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37D7A" w14:textId="77777777" w:rsidR="00793CEC" w:rsidRPr="00FC5B58" w:rsidRDefault="00B63AA6" w:rsidP="009909BC">
      <w:pPr>
        <w:spacing w:after="0"/>
      </w:pPr>
      <w:r>
        <w:t>(</w:t>
      </w:r>
      <w:r w:rsidRPr="00FC5B58">
        <w:t>Chronology.</w:t>
      </w:r>
      <w:r w:rsidR="00EA2611" w:rsidRPr="00FC5B58">
        <w:t xml:space="preserve">Non-LDS </w:t>
      </w:r>
      <w:r w:rsidRPr="00FC5B58">
        <w:t>Scholarly)</w:t>
      </w:r>
    </w:p>
    <w:p w14:paraId="54C166F8" w14:textId="77777777" w:rsidR="002E2942" w:rsidRPr="00FC5B58" w:rsidRDefault="002E2942" w:rsidP="00AA244F">
      <w:pPr>
        <w:tabs>
          <w:tab w:val="left" w:pos="2970"/>
        </w:tabs>
        <w:spacing w:after="0"/>
        <w:rPr>
          <w:lang w:val="en"/>
        </w:rPr>
      </w:pPr>
      <w:r w:rsidRPr="00FC5B58">
        <w:rPr>
          <w:lang w:val="en"/>
        </w:rPr>
        <w:t>Alan C. Miner</w:t>
      </w:r>
      <w:r w:rsidR="00AA244F">
        <w:rPr>
          <w:lang w:val="en"/>
        </w:rPr>
        <w:tab/>
      </w:r>
    </w:p>
    <w:p w14:paraId="1A981409" w14:textId="53C2E1E5" w:rsidR="002E2942" w:rsidRPr="00FC5B58" w:rsidRDefault="00B847D6" w:rsidP="00B63AA6">
      <w:pPr>
        <w:spacing w:after="0"/>
        <w:rPr>
          <w:lang w:val="en"/>
        </w:rPr>
      </w:pPr>
      <w:r>
        <w:rPr>
          <w:lang w:val="en"/>
        </w:rPr>
        <w:t xml:space="preserve">March 1, </w:t>
      </w:r>
      <w:r w:rsidR="002E2942" w:rsidRPr="00FC5B58">
        <w:rPr>
          <w:lang w:val="en"/>
        </w:rPr>
        <w:t>202</w:t>
      </w:r>
      <w:r w:rsidR="006020C4">
        <w:rPr>
          <w:lang w:val="en"/>
        </w:rPr>
        <w:t>5</w:t>
      </w:r>
    </w:p>
    <w:p w14:paraId="57454BE0" w14:textId="77777777" w:rsidR="002E2942" w:rsidRDefault="002E2942" w:rsidP="00B63AA6">
      <w:pPr>
        <w:spacing w:after="0"/>
        <w:rPr>
          <w:b/>
          <w:bCs/>
          <w:sz w:val="24"/>
          <w:szCs w:val="24"/>
          <w:u w:val="single"/>
          <w:lang w:val="en"/>
        </w:rPr>
      </w:pPr>
      <w:bookmarkStart w:id="0" w:name="_Hlk181431482"/>
    </w:p>
    <w:p w14:paraId="187CA978" w14:textId="77777777" w:rsidR="00CF675F" w:rsidRPr="00CF675F" w:rsidRDefault="00CF675F" w:rsidP="00CF675F">
      <w:pPr>
        <w:spacing w:after="0"/>
        <w:jc w:val="center"/>
        <w:rPr>
          <w:b/>
          <w:bCs/>
          <w:color w:val="00B0F0"/>
          <w:sz w:val="28"/>
          <w:szCs w:val="28"/>
        </w:rPr>
      </w:pPr>
      <w:r w:rsidRPr="00CF675F">
        <w:rPr>
          <w:b/>
          <w:bCs/>
          <w:color w:val="00B0F0"/>
          <w:sz w:val="28"/>
          <w:szCs w:val="28"/>
        </w:rPr>
        <w:t xml:space="preserve">A Chronological List of </w:t>
      </w:r>
      <w:r w:rsidR="009909BC">
        <w:rPr>
          <w:b/>
          <w:bCs/>
          <w:color w:val="00B0F0"/>
          <w:sz w:val="28"/>
          <w:szCs w:val="28"/>
        </w:rPr>
        <w:t xml:space="preserve">Scholarly Non-LDS </w:t>
      </w:r>
      <w:r w:rsidR="002E2942">
        <w:rPr>
          <w:b/>
          <w:bCs/>
          <w:color w:val="00B0F0"/>
          <w:sz w:val="28"/>
          <w:szCs w:val="28"/>
        </w:rPr>
        <w:t>Articles &amp; Books</w:t>
      </w:r>
      <w:r w:rsidRPr="00CF675F">
        <w:rPr>
          <w:b/>
          <w:bCs/>
          <w:color w:val="00B0F0"/>
          <w:sz w:val="28"/>
          <w:szCs w:val="28"/>
        </w:rPr>
        <w:t xml:space="preserve"> </w:t>
      </w:r>
    </w:p>
    <w:p w14:paraId="017E12F3" w14:textId="77777777" w:rsidR="00CF675F" w:rsidRPr="00CF675F" w:rsidRDefault="00CF675F" w:rsidP="00CF675F">
      <w:pPr>
        <w:spacing w:after="0"/>
        <w:jc w:val="center"/>
        <w:rPr>
          <w:b/>
          <w:bCs/>
          <w:color w:val="00B0F0"/>
          <w:sz w:val="28"/>
          <w:szCs w:val="28"/>
        </w:rPr>
      </w:pPr>
      <w:r w:rsidRPr="00CF675F">
        <w:rPr>
          <w:b/>
          <w:bCs/>
          <w:color w:val="00B0F0"/>
          <w:sz w:val="28"/>
          <w:szCs w:val="28"/>
        </w:rPr>
        <w:t>Related to Book of Mormon Chronology</w:t>
      </w:r>
    </w:p>
    <w:p w14:paraId="5CA9AA26" w14:textId="77777777" w:rsidR="00771FE8" w:rsidRDefault="009909BC" w:rsidP="009909BC">
      <w:pPr>
        <w:spacing w:after="0"/>
        <w:jc w:val="center"/>
        <w:rPr>
          <w:rFonts w:ascii="Calibri" w:eastAsia="Calibri" w:hAnsi="Calibri" w:cs="Times New Roman"/>
        </w:rPr>
      </w:pPr>
      <w:r>
        <w:rPr>
          <w:rFonts w:ascii="Calibri" w:eastAsia="Calibri" w:hAnsi="Calibri" w:cs="Times New Roman"/>
        </w:rPr>
        <w:t>Beginnings to 1830</w:t>
      </w:r>
    </w:p>
    <w:bookmarkEnd w:id="0"/>
    <w:p w14:paraId="73F164A5" w14:textId="77777777" w:rsidR="009909BC" w:rsidRDefault="009909BC" w:rsidP="009909BC">
      <w:pPr>
        <w:spacing w:after="0"/>
        <w:jc w:val="center"/>
        <w:rPr>
          <w:rFonts w:ascii="Calibri" w:eastAsia="Calibri" w:hAnsi="Calibri" w:cs="Times New Roman"/>
        </w:rPr>
      </w:pPr>
    </w:p>
    <w:p w14:paraId="0EAF0861" w14:textId="77777777" w:rsidR="006845DC" w:rsidRPr="00C35231" w:rsidRDefault="00771FE8" w:rsidP="00CF675F">
      <w:pPr>
        <w:spacing w:after="0"/>
        <w:rPr>
          <w:rFonts w:ascii="Calibri" w:eastAsia="Calibri" w:hAnsi="Calibri" w:cs="Times New Roman"/>
          <w:color w:val="FF0000"/>
        </w:rPr>
      </w:pPr>
      <w:bookmarkStart w:id="1" w:name="_Hlk177707260"/>
      <w:r w:rsidRPr="00C35231">
        <w:rPr>
          <w:rFonts w:ascii="Calibri" w:eastAsia="Calibri" w:hAnsi="Calibri" w:cs="Times New Roman"/>
          <w:color w:val="FF0000"/>
        </w:rPr>
        <w:t xml:space="preserve">Note*  </w:t>
      </w:r>
      <w:r w:rsidRPr="00BE265F">
        <w:rPr>
          <w:rFonts w:ascii="Calibri" w:eastAsia="Calibri" w:hAnsi="Calibri" w:cs="Times New Roman"/>
        </w:rPr>
        <w:t>This is a Microsoft WORD file</w:t>
      </w:r>
      <w:r w:rsidR="00791852" w:rsidRPr="00BE265F">
        <w:rPr>
          <w:rFonts w:ascii="Calibri" w:eastAsia="Calibri" w:hAnsi="Calibri" w:cs="Times New Roman"/>
        </w:rPr>
        <w:t xml:space="preserve"> of authors and titles</w:t>
      </w:r>
      <w:r w:rsidR="00C35231" w:rsidRPr="00BE265F">
        <w:rPr>
          <w:rFonts w:ascii="Calibri" w:eastAsia="Calibri" w:hAnsi="Calibri" w:cs="Times New Roman"/>
        </w:rPr>
        <w:t>, arranged in chronological order by date</w:t>
      </w:r>
      <w:r w:rsidRPr="00BE265F">
        <w:rPr>
          <w:rFonts w:ascii="Calibri" w:eastAsia="Calibri" w:hAnsi="Calibri" w:cs="Times New Roman"/>
        </w:rPr>
        <w:t xml:space="preserve">.  </w:t>
      </w:r>
      <w:r w:rsidR="00C35231" w:rsidRPr="00BE265F">
        <w:rPr>
          <w:rFonts w:ascii="Calibri" w:eastAsia="Calibri" w:hAnsi="Calibri" w:cs="Times New Roman"/>
        </w:rPr>
        <w:t xml:space="preserve">However, </w:t>
      </w:r>
      <w:r w:rsidRPr="00BE265F">
        <w:rPr>
          <w:rFonts w:ascii="Calibri" w:eastAsia="Calibri" w:hAnsi="Calibri" w:cs="Times New Roman"/>
        </w:rPr>
        <w:t xml:space="preserve">by selecting “Home” in the Menu, then selecting “Find,” </w:t>
      </w:r>
      <w:r w:rsidR="00C35231" w:rsidRPr="00BE265F">
        <w:rPr>
          <w:rFonts w:ascii="Calibri" w:eastAsia="Calibri" w:hAnsi="Calibri" w:cs="Times New Roman"/>
        </w:rPr>
        <w:t xml:space="preserve">a “Navigation” box will appear on the left of the screen.  One can then type in whatever word, author’s name, part of a title’s name, etc. in order to help find </w:t>
      </w:r>
      <w:r w:rsidR="004B27B0">
        <w:rPr>
          <w:rFonts w:ascii="Calibri" w:eastAsia="Calibri" w:hAnsi="Calibri" w:cs="Times New Roman"/>
        </w:rPr>
        <w:t>the specific material</w:t>
      </w:r>
      <w:r w:rsidR="00791852" w:rsidRPr="00BE265F">
        <w:rPr>
          <w:rFonts w:ascii="Calibri" w:eastAsia="Calibri" w:hAnsi="Calibri" w:cs="Times New Roman"/>
        </w:rPr>
        <w:t xml:space="preserve"> </w:t>
      </w:r>
      <w:r w:rsidR="00C35231" w:rsidRPr="00BE265F">
        <w:rPr>
          <w:rFonts w:ascii="Calibri" w:eastAsia="Calibri" w:hAnsi="Calibri" w:cs="Times New Roman"/>
        </w:rPr>
        <w:t>for research.</w:t>
      </w:r>
      <w:r w:rsidR="00D139CC" w:rsidRPr="00BE265F">
        <w:rPr>
          <w:rFonts w:ascii="Calibri" w:eastAsia="Calibri" w:hAnsi="Calibri" w:cs="Times New Roman"/>
        </w:rPr>
        <w:t xml:space="preserve">  One can also personalize this collection with notes and additional references.</w:t>
      </w:r>
      <w:r w:rsidR="00EC2033">
        <w:rPr>
          <w:rFonts w:ascii="Calibri" w:eastAsia="Calibri" w:hAnsi="Calibri" w:cs="Times New Roman"/>
        </w:rPr>
        <w:t xml:space="preserve">  It is meant to be a work in progress.</w:t>
      </w:r>
    </w:p>
    <w:bookmarkEnd w:id="1"/>
    <w:p w14:paraId="6BE11D38" w14:textId="77777777" w:rsidR="00FC5B58" w:rsidRDefault="00FC5B58" w:rsidP="00CF675F">
      <w:pPr>
        <w:spacing w:after="0"/>
        <w:rPr>
          <w:rFonts w:ascii="Calibri" w:eastAsia="Calibri" w:hAnsi="Calibri" w:cs="Times New Roman"/>
        </w:rPr>
      </w:pPr>
    </w:p>
    <w:p w14:paraId="362ADF16" w14:textId="77777777" w:rsidR="00BE265F" w:rsidRPr="007E3033" w:rsidRDefault="007E3033" w:rsidP="00CF675F">
      <w:pPr>
        <w:spacing w:after="0"/>
        <w:rPr>
          <w:rFonts w:ascii="Calibri" w:eastAsia="Calibri" w:hAnsi="Calibri" w:cs="Times New Roman"/>
          <w:b/>
          <w:bCs/>
        </w:rPr>
      </w:pPr>
      <w:r w:rsidRPr="007E3033">
        <w:rPr>
          <w:rFonts w:ascii="Calibri" w:eastAsia="Calibri" w:hAnsi="Calibri" w:cs="Times New Roman"/>
          <w:b/>
          <w:bCs/>
        </w:rPr>
        <w:t>(</w:t>
      </w:r>
      <w:r w:rsidR="003E598A">
        <w:rPr>
          <w:rFonts w:ascii="Calibri" w:eastAsia="Calibri" w:hAnsi="Calibri" w:cs="Times New Roman"/>
          <w:b/>
          <w:bCs/>
        </w:rPr>
        <w:t>The Time of Adam--</w:t>
      </w:r>
      <w:r w:rsidRPr="007E3033">
        <w:rPr>
          <w:rFonts w:ascii="Calibri" w:eastAsia="Calibri" w:hAnsi="Calibri" w:cs="Times New Roman"/>
          <w:b/>
          <w:bCs/>
        </w:rPr>
        <w:t>4000 B.C.)  The record of the constellations (the true Zodiac)</w:t>
      </w:r>
    </w:p>
    <w:p w14:paraId="25BD1EA5" w14:textId="77777777" w:rsidR="007E3033" w:rsidRDefault="007E3033" w:rsidP="00CF675F">
      <w:pPr>
        <w:spacing w:after="0"/>
        <w:rPr>
          <w:rFonts w:ascii="Calibri" w:eastAsia="Calibri" w:hAnsi="Calibri" w:cs="Times New Roman"/>
        </w:rPr>
      </w:pPr>
    </w:p>
    <w:p w14:paraId="634D56A3" w14:textId="77777777" w:rsidR="007E3033" w:rsidRDefault="007E3033" w:rsidP="002D71F6">
      <w:pPr>
        <w:spacing w:after="0"/>
        <w:ind w:left="720"/>
        <w:rPr>
          <w:rFonts w:ascii="Calibri" w:eastAsia="Calibri" w:hAnsi="Calibri" w:cs="Times New Roman"/>
        </w:rPr>
      </w:pPr>
      <w:r w:rsidRPr="007E3033">
        <w:rPr>
          <w:rFonts w:ascii="Calibri" w:eastAsia="Calibri" w:hAnsi="Calibri" w:cs="Times New Roman"/>
        </w:rPr>
        <w:t xml:space="preserve">By examining how the stars </w:t>
      </w:r>
      <w:r w:rsidR="00CD5399">
        <w:rPr>
          <w:rFonts w:ascii="Calibri" w:eastAsia="Calibri" w:hAnsi="Calibri" w:cs="Times New Roman"/>
        </w:rPr>
        <w:t xml:space="preserve">and planets </w:t>
      </w:r>
      <w:r w:rsidRPr="007E3033">
        <w:rPr>
          <w:rFonts w:ascii="Calibri" w:eastAsia="Calibri" w:hAnsi="Calibri" w:cs="Times New Roman"/>
        </w:rPr>
        <w:t>are laid out in the sky</w:t>
      </w:r>
      <w:r w:rsidR="00E0709C">
        <w:rPr>
          <w:rFonts w:ascii="Calibri" w:eastAsia="Calibri" w:hAnsi="Calibri" w:cs="Times New Roman"/>
        </w:rPr>
        <w:t xml:space="preserve"> as the earth moves in its motion</w:t>
      </w:r>
      <w:r w:rsidRPr="007E3033">
        <w:rPr>
          <w:rFonts w:ascii="Calibri" w:eastAsia="Calibri" w:hAnsi="Calibri" w:cs="Times New Roman"/>
        </w:rPr>
        <w:t xml:space="preserve">, </w:t>
      </w:r>
      <w:r w:rsidR="003E598A">
        <w:rPr>
          <w:rFonts w:ascii="Calibri" w:eastAsia="Calibri" w:hAnsi="Calibri" w:cs="Times New Roman"/>
        </w:rPr>
        <w:t xml:space="preserve">God’s prophets taught </w:t>
      </w:r>
      <w:r w:rsidR="00E0709C">
        <w:rPr>
          <w:rFonts w:ascii="Calibri" w:eastAsia="Calibri" w:hAnsi="Calibri" w:cs="Times New Roman"/>
        </w:rPr>
        <w:t xml:space="preserve">the divine testimony of </w:t>
      </w:r>
      <w:r>
        <w:rPr>
          <w:rFonts w:ascii="Calibri" w:eastAsia="Calibri" w:hAnsi="Calibri" w:cs="Times New Roman"/>
        </w:rPr>
        <w:t xml:space="preserve">God’s plan for his children </w:t>
      </w:r>
      <w:r w:rsidR="00E0709C">
        <w:rPr>
          <w:rFonts w:ascii="Calibri" w:eastAsia="Calibri" w:hAnsi="Calibri" w:cs="Times New Roman"/>
        </w:rPr>
        <w:t xml:space="preserve">here on earth—a heavenly testimony </w:t>
      </w:r>
      <w:r>
        <w:rPr>
          <w:rFonts w:ascii="Calibri" w:eastAsia="Calibri" w:hAnsi="Calibri" w:cs="Times New Roman"/>
        </w:rPr>
        <w:t>laid out from the beginnings of time</w:t>
      </w:r>
      <w:r w:rsidR="002D71F6">
        <w:rPr>
          <w:rFonts w:ascii="Calibri" w:eastAsia="Calibri" w:hAnsi="Calibri" w:cs="Times New Roman"/>
        </w:rPr>
        <w:t>—</w:t>
      </w:r>
      <w:r>
        <w:rPr>
          <w:rFonts w:ascii="Calibri" w:eastAsia="Calibri" w:hAnsi="Calibri" w:cs="Times New Roman"/>
        </w:rPr>
        <w:t xml:space="preserve">from the Creation. </w:t>
      </w:r>
      <w:r w:rsidR="00E0709C">
        <w:rPr>
          <w:rFonts w:ascii="Calibri" w:eastAsia="Calibri" w:hAnsi="Calibri" w:cs="Times New Roman"/>
        </w:rPr>
        <w:t>This organized celestial plan (the true Zodiac) was recorded at least by the year 4000 B.C.</w:t>
      </w:r>
      <w:r w:rsidR="00CD5399">
        <w:rPr>
          <w:rFonts w:ascii="Calibri" w:eastAsia="Calibri" w:hAnsi="Calibri" w:cs="Times New Roman"/>
        </w:rPr>
        <w:t xml:space="preserve"> if not from the time of Adam. (</w:t>
      </w:r>
      <w:r w:rsidRPr="007E3033">
        <w:rPr>
          <w:rFonts w:ascii="Calibri" w:eastAsia="Calibri" w:hAnsi="Calibri" w:cs="Times New Roman"/>
        </w:rPr>
        <w:t xml:space="preserve">See the </w:t>
      </w:r>
      <w:r w:rsidRPr="002D27A8">
        <w:rPr>
          <w:rFonts w:ascii="Calibri" w:eastAsia="Calibri" w:hAnsi="Calibri" w:cs="Times New Roman"/>
          <w:u w:val="single"/>
        </w:rPr>
        <w:t xml:space="preserve">1882 Seiss notation </w:t>
      </w:r>
      <w:r w:rsidRPr="007E3033">
        <w:rPr>
          <w:rFonts w:ascii="Calibri" w:eastAsia="Calibri" w:hAnsi="Calibri" w:cs="Times New Roman"/>
        </w:rPr>
        <w:t xml:space="preserve">and the </w:t>
      </w:r>
      <w:r w:rsidRPr="004A344A">
        <w:rPr>
          <w:rFonts w:ascii="Calibri" w:eastAsia="Calibri" w:hAnsi="Calibri" w:cs="Times New Roman"/>
          <w:u w:val="single"/>
        </w:rPr>
        <w:t>1893 Bullin</w:t>
      </w:r>
      <w:r w:rsidR="002D71F6" w:rsidRPr="004A344A">
        <w:rPr>
          <w:rFonts w:ascii="Calibri" w:eastAsia="Calibri" w:hAnsi="Calibri" w:cs="Times New Roman"/>
          <w:u w:val="single"/>
        </w:rPr>
        <w:t>g</w:t>
      </w:r>
      <w:r w:rsidRPr="004A344A">
        <w:rPr>
          <w:rFonts w:ascii="Calibri" w:eastAsia="Calibri" w:hAnsi="Calibri" w:cs="Times New Roman"/>
          <w:u w:val="single"/>
        </w:rPr>
        <w:t>er notation</w:t>
      </w:r>
      <w:r w:rsidR="004A344A" w:rsidRPr="004A344A">
        <w:rPr>
          <w:rFonts w:ascii="Calibri" w:eastAsia="Calibri" w:hAnsi="Calibri" w:cs="Times New Roman"/>
          <w:color w:val="FF0000"/>
        </w:rPr>
        <w:t>*</w:t>
      </w:r>
      <w:r w:rsidR="004A344A">
        <w:rPr>
          <w:rFonts w:ascii="Calibri" w:eastAsia="Calibri" w:hAnsi="Calibri" w:cs="Times New Roman"/>
        </w:rPr>
        <w:t xml:space="preserve"> </w:t>
      </w:r>
      <w:r w:rsidRPr="007E3033">
        <w:rPr>
          <w:rFonts w:ascii="Calibri" w:eastAsia="Calibri" w:hAnsi="Calibri" w:cs="Times New Roman"/>
        </w:rPr>
        <w:t xml:space="preserve">for a more complete explanation. </w:t>
      </w:r>
      <w:r w:rsidR="00CD5399">
        <w:rPr>
          <w:rFonts w:ascii="Calibri" w:eastAsia="Calibri" w:hAnsi="Calibri" w:cs="Times New Roman"/>
        </w:rPr>
        <w:t>See also Alma 30:44.)</w:t>
      </w:r>
      <w:r>
        <w:rPr>
          <w:rFonts w:ascii="Calibri" w:eastAsia="Calibri" w:hAnsi="Calibri" w:cs="Times New Roman"/>
        </w:rPr>
        <w:t xml:space="preserve"> </w:t>
      </w:r>
    </w:p>
    <w:p w14:paraId="29019BFC" w14:textId="77777777" w:rsidR="004A344A" w:rsidRDefault="004A344A" w:rsidP="002D71F6">
      <w:pPr>
        <w:spacing w:after="0"/>
        <w:ind w:left="720"/>
        <w:rPr>
          <w:rFonts w:ascii="Calibri" w:eastAsia="Calibri" w:hAnsi="Calibri" w:cs="Times New Roman"/>
        </w:rPr>
      </w:pPr>
    </w:p>
    <w:p w14:paraId="3DC9D42F" w14:textId="77777777" w:rsidR="004A344A" w:rsidRDefault="004A344A" w:rsidP="002D71F6">
      <w:pPr>
        <w:spacing w:after="0"/>
        <w:ind w:left="720"/>
        <w:rPr>
          <w:rFonts w:ascii="Calibri" w:eastAsia="Calibri" w:hAnsi="Calibri" w:cs="Times New Roman"/>
        </w:rPr>
      </w:pPr>
      <w:r w:rsidRPr="004A344A">
        <w:rPr>
          <w:rFonts w:ascii="Calibri" w:eastAsia="Calibri" w:hAnsi="Calibri" w:cs="Times New Roman"/>
          <w:color w:val="FF0000"/>
        </w:rPr>
        <w:t xml:space="preserve">Note*  </w:t>
      </w:r>
      <w:r>
        <w:rPr>
          <w:rFonts w:ascii="Calibri" w:eastAsia="Calibri" w:hAnsi="Calibri" w:cs="Times New Roman"/>
        </w:rPr>
        <w:t xml:space="preserve">I would ask the reader to please read what is in the </w:t>
      </w:r>
      <w:r w:rsidR="002D27A8">
        <w:rPr>
          <w:rFonts w:ascii="Calibri" w:eastAsia="Calibri" w:hAnsi="Calibri" w:cs="Times New Roman"/>
        </w:rPr>
        <w:t xml:space="preserve">1882 Seiss notation and the </w:t>
      </w:r>
      <w:r>
        <w:rPr>
          <w:rFonts w:ascii="Calibri" w:eastAsia="Calibri" w:hAnsi="Calibri" w:cs="Times New Roman"/>
        </w:rPr>
        <w:t xml:space="preserve">1893 Bullinger notation.  </w:t>
      </w:r>
      <w:r w:rsidR="007A6099">
        <w:rPr>
          <w:rFonts w:ascii="Calibri" w:eastAsia="Calibri" w:hAnsi="Calibri" w:cs="Times New Roman"/>
        </w:rPr>
        <w:t>I am not saying that it is correct, but i</w:t>
      </w:r>
      <w:r>
        <w:rPr>
          <w:rFonts w:ascii="Calibri" w:eastAsia="Calibri" w:hAnsi="Calibri" w:cs="Times New Roman"/>
        </w:rPr>
        <w:t xml:space="preserve">t could be </w:t>
      </w:r>
      <w:r w:rsidR="007A6099">
        <w:rPr>
          <w:rFonts w:ascii="Calibri" w:eastAsia="Calibri" w:hAnsi="Calibri" w:cs="Times New Roman"/>
        </w:rPr>
        <w:t>a</w:t>
      </w:r>
      <w:r>
        <w:rPr>
          <w:rFonts w:ascii="Calibri" w:eastAsia="Calibri" w:hAnsi="Calibri" w:cs="Times New Roman"/>
        </w:rPr>
        <w:t xml:space="preserve"> key </w:t>
      </w:r>
      <w:r w:rsidR="007A6099">
        <w:rPr>
          <w:rFonts w:ascii="Calibri" w:eastAsia="Calibri" w:hAnsi="Calibri" w:cs="Times New Roman"/>
        </w:rPr>
        <w:t xml:space="preserve">perspective </w:t>
      </w:r>
      <w:r>
        <w:rPr>
          <w:rFonts w:ascii="Calibri" w:eastAsia="Calibri" w:hAnsi="Calibri" w:cs="Times New Roman"/>
        </w:rPr>
        <w:t>to solving the chronological mystery of the Wise Men as well as establishing the organized symbolism of repetitive celestial time periods from the Creation.</w:t>
      </w:r>
    </w:p>
    <w:p w14:paraId="02DDED6A" w14:textId="77777777" w:rsidR="007E3033" w:rsidRDefault="007E3033" w:rsidP="00CF675F">
      <w:pPr>
        <w:spacing w:after="0"/>
        <w:rPr>
          <w:rFonts w:ascii="Calibri" w:eastAsia="Calibri" w:hAnsi="Calibri" w:cs="Times New Roman"/>
        </w:rPr>
      </w:pPr>
    </w:p>
    <w:p w14:paraId="16E9A2EC" w14:textId="77777777" w:rsidR="00FC5B58" w:rsidRPr="00FC5B58" w:rsidRDefault="00FC5B58" w:rsidP="00CF675F">
      <w:pPr>
        <w:spacing w:after="0"/>
        <w:rPr>
          <w:rFonts w:ascii="Calibri" w:eastAsia="Calibri" w:hAnsi="Calibri" w:cs="Times New Roman"/>
          <w:b/>
          <w:bCs/>
        </w:rPr>
      </w:pPr>
      <w:r w:rsidRPr="00FC5B58">
        <w:rPr>
          <w:rFonts w:ascii="Calibri" w:eastAsia="Calibri" w:hAnsi="Calibri" w:cs="Times New Roman"/>
          <w:b/>
          <w:bCs/>
        </w:rPr>
        <w:t>(1200 B.C. – 100 B.C.)   The Hebrew Bible</w:t>
      </w:r>
    </w:p>
    <w:p w14:paraId="1C1C000C" w14:textId="77777777" w:rsidR="00FC5B58" w:rsidRDefault="00FC5B58" w:rsidP="00FC5B58">
      <w:pPr>
        <w:spacing w:after="0"/>
        <w:ind w:left="720"/>
        <w:rPr>
          <w:rFonts w:ascii="Calibri" w:eastAsia="Calibri" w:hAnsi="Calibri" w:cs="Times New Roman"/>
        </w:rPr>
      </w:pPr>
    </w:p>
    <w:p w14:paraId="793A7B56" w14:textId="77777777" w:rsidR="006845DC" w:rsidRDefault="003E598A" w:rsidP="00FC5B58">
      <w:pPr>
        <w:spacing w:after="0"/>
        <w:ind w:left="720"/>
        <w:rPr>
          <w:rFonts w:ascii="Calibri" w:eastAsia="Calibri" w:hAnsi="Calibri" w:cs="Times New Roman"/>
        </w:rPr>
      </w:pPr>
      <w:r>
        <w:rPr>
          <w:rFonts w:ascii="Calibri" w:eastAsia="Calibri" w:hAnsi="Calibri" w:cs="Times New Roman"/>
        </w:rPr>
        <w:t xml:space="preserve">The </w:t>
      </w:r>
      <w:r w:rsidR="00FC5B58" w:rsidRPr="00FC5B58">
        <w:rPr>
          <w:rFonts w:ascii="Calibri" w:eastAsia="Calibri" w:hAnsi="Calibri" w:cs="Times New Roman"/>
        </w:rPr>
        <w:t>Hebrew Bible</w:t>
      </w:r>
      <w:r w:rsidR="00146488">
        <w:rPr>
          <w:rFonts w:ascii="Calibri" w:eastAsia="Calibri" w:hAnsi="Calibri" w:cs="Times New Roman"/>
        </w:rPr>
        <w:t xml:space="preserve"> is a </w:t>
      </w:r>
      <w:r w:rsidR="00FC5B58" w:rsidRPr="00FC5B58">
        <w:rPr>
          <w:rFonts w:ascii="Calibri" w:eastAsia="Calibri" w:hAnsi="Calibri" w:cs="Times New Roman"/>
        </w:rPr>
        <w:t xml:space="preserve">collection of writings </w:t>
      </w:r>
      <w:r w:rsidR="00146488">
        <w:rPr>
          <w:rFonts w:ascii="Calibri" w:eastAsia="Calibri" w:hAnsi="Calibri" w:cs="Times New Roman"/>
        </w:rPr>
        <w:t xml:space="preserve">that </w:t>
      </w:r>
      <w:r w:rsidR="00FC5B58" w:rsidRPr="00FC5B58">
        <w:rPr>
          <w:rFonts w:ascii="Calibri" w:eastAsia="Calibri" w:hAnsi="Calibri" w:cs="Times New Roman"/>
        </w:rPr>
        <w:t>w</w:t>
      </w:r>
      <w:r w:rsidR="00CD5399">
        <w:rPr>
          <w:rFonts w:ascii="Calibri" w:eastAsia="Calibri" w:hAnsi="Calibri" w:cs="Times New Roman"/>
        </w:rPr>
        <w:t>ere</w:t>
      </w:r>
      <w:r w:rsidR="00FC5B58" w:rsidRPr="00FC5B58">
        <w:rPr>
          <w:rFonts w:ascii="Calibri" w:eastAsia="Calibri" w:hAnsi="Calibri" w:cs="Times New Roman"/>
        </w:rPr>
        <w:t xml:space="preserve"> compiled and preserved as sacred </w:t>
      </w:r>
      <w:r w:rsidR="00146488">
        <w:rPr>
          <w:rFonts w:ascii="Calibri" w:eastAsia="Calibri" w:hAnsi="Calibri" w:cs="Times New Roman"/>
        </w:rPr>
        <w:t xml:space="preserve">to the Jewish </w:t>
      </w:r>
      <w:r w:rsidR="00FC5B58" w:rsidRPr="00FC5B58">
        <w:rPr>
          <w:rFonts w:ascii="Calibri" w:eastAsia="Calibri" w:hAnsi="Calibri" w:cs="Times New Roman"/>
        </w:rPr>
        <w:t xml:space="preserve">people. </w:t>
      </w:r>
      <w:r w:rsidR="00E0709C">
        <w:rPr>
          <w:rFonts w:ascii="Calibri" w:eastAsia="Calibri" w:hAnsi="Calibri" w:cs="Times New Roman"/>
        </w:rPr>
        <w:t>What was finally passed down</w:t>
      </w:r>
      <w:r w:rsidR="00146488">
        <w:rPr>
          <w:rFonts w:ascii="Calibri" w:eastAsia="Calibri" w:hAnsi="Calibri" w:cs="Times New Roman"/>
        </w:rPr>
        <w:t xml:space="preserve"> to us</w:t>
      </w:r>
      <w:r w:rsidR="00E0709C">
        <w:rPr>
          <w:rFonts w:ascii="Calibri" w:eastAsia="Calibri" w:hAnsi="Calibri" w:cs="Times New Roman"/>
        </w:rPr>
        <w:t xml:space="preserve"> </w:t>
      </w:r>
      <w:r w:rsidR="00FC5B58" w:rsidRPr="00FC5B58">
        <w:rPr>
          <w:rFonts w:ascii="Calibri" w:eastAsia="Calibri" w:hAnsi="Calibri" w:cs="Times New Roman"/>
        </w:rPr>
        <w:t xml:space="preserve">constitutes a large portion of the Christian Bible, known as the Old Testament. Except for a few passages in Aramaic, appearing mainly in the apocalyptic Book of Daniel, these scriptures were written originally in Hebrew during the period from 1200 to 100 </w:t>
      </w:r>
      <w:r w:rsidR="00FC5B58">
        <w:rPr>
          <w:rFonts w:ascii="Calibri" w:eastAsia="Calibri" w:hAnsi="Calibri" w:cs="Times New Roman"/>
        </w:rPr>
        <w:t>BCE</w:t>
      </w:r>
      <w:r w:rsidR="00FC5B58" w:rsidRPr="00FC5B58">
        <w:rPr>
          <w:rFonts w:ascii="Calibri" w:eastAsia="Calibri" w:hAnsi="Calibri" w:cs="Times New Roman"/>
        </w:rPr>
        <w:t xml:space="preserve">. The Hebrew Bible probably reached its current form about the 2nd century </w:t>
      </w:r>
      <w:r w:rsidR="00FC5B58">
        <w:rPr>
          <w:rFonts w:ascii="Calibri" w:eastAsia="Calibri" w:hAnsi="Calibri" w:cs="Times New Roman"/>
        </w:rPr>
        <w:t>CE</w:t>
      </w:r>
      <w:r w:rsidR="00FC5B58" w:rsidRPr="00FC5B58">
        <w:rPr>
          <w:rFonts w:ascii="Calibri" w:eastAsia="Calibri" w:hAnsi="Calibri" w:cs="Times New Roman"/>
        </w:rPr>
        <w:t>.</w:t>
      </w:r>
    </w:p>
    <w:p w14:paraId="539A8E2C" w14:textId="77777777" w:rsidR="00FC5B58" w:rsidRDefault="00BE265F" w:rsidP="00FC5B58">
      <w:pPr>
        <w:spacing w:after="0"/>
        <w:ind w:left="720"/>
        <w:rPr>
          <w:rFonts w:ascii="Calibri" w:eastAsia="Calibri" w:hAnsi="Calibri" w:cs="Times New Roman"/>
        </w:rPr>
      </w:pPr>
      <w:hyperlink r:id="rId7" w:history="1">
        <w:r w:rsidRPr="008A3CB3">
          <w:rPr>
            <w:rStyle w:val="Hyperlink"/>
            <w:rFonts w:ascii="Calibri" w:eastAsia="Calibri" w:hAnsi="Calibri" w:cs="Times New Roman"/>
          </w:rPr>
          <w:t>https://www.britannica.com/topic/Hebrew-Bible</w:t>
        </w:r>
      </w:hyperlink>
    </w:p>
    <w:p w14:paraId="6B4D189B" w14:textId="77777777" w:rsidR="00BE265F" w:rsidRDefault="00BE265F" w:rsidP="00FC5B58">
      <w:pPr>
        <w:spacing w:after="0"/>
        <w:ind w:left="720"/>
        <w:rPr>
          <w:rFonts w:ascii="Calibri" w:eastAsia="Calibri" w:hAnsi="Calibri" w:cs="Times New Roman"/>
        </w:rPr>
      </w:pPr>
    </w:p>
    <w:p w14:paraId="07B5DE5C" w14:textId="77777777" w:rsidR="00FC5B58" w:rsidRDefault="00FC5B58" w:rsidP="00FC5B58">
      <w:pPr>
        <w:spacing w:after="0"/>
        <w:ind w:firstLine="720"/>
        <w:rPr>
          <w:rFonts w:ascii="Calibri" w:eastAsia="Calibri" w:hAnsi="Calibri" w:cs="Times New Roman"/>
        </w:rPr>
      </w:pPr>
      <w:r w:rsidRPr="00391412">
        <w:rPr>
          <w:rFonts w:ascii="Calibri" w:eastAsia="Calibri" w:hAnsi="Calibri" w:cs="Times New Roman"/>
          <w:color w:val="FF0000"/>
        </w:rPr>
        <w:t xml:space="preserve">Note*  </w:t>
      </w:r>
      <w:r w:rsidRPr="00BE265F">
        <w:rPr>
          <w:rFonts w:ascii="Calibri" w:eastAsia="Calibri" w:hAnsi="Calibri" w:cs="Times New Roman"/>
        </w:rPr>
        <w:t>See the Bibles popular in the time of Joseph Smith.</w:t>
      </w:r>
    </w:p>
    <w:p w14:paraId="67202033" w14:textId="77777777" w:rsidR="007A6099" w:rsidRPr="00BE265F" w:rsidRDefault="007A6099" w:rsidP="00FC5B58">
      <w:pPr>
        <w:spacing w:after="0"/>
        <w:ind w:firstLine="720"/>
        <w:rPr>
          <w:rFonts w:ascii="Calibri" w:eastAsia="Calibri" w:hAnsi="Calibri" w:cs="Times New Roman"/>
        </w:rPr>
      </w:pPr>
    </w:p>
    <w:p w14:paraId="568027E2" w14:textId="77777777" w:rsidR="00391412" w:rsidRDefault="00391412" w:rsidP="00CF675F">
      <w:pPr>
        <w:spacing w:after="0"/>
        <w:rPr>
          <w:rFonts w:ascii="Calibri" w:eastAsia="Calibri" w:hAnsi="Calibri" w:cs="Times New Roman"/>
        </w:rPr>
      </w:pPr>
    </w:p>
    <w:p w14:paraId="0D86DD66" w14:textId="77777777" w:rsidR="00391412" w:rsidRPr="00FC5B58" w:rsidRDefault="00D03229" w:rsidP="00CF675F">
      <w:pPr>
        <w:spacing w:after="0"/>
        <w:rPr>
          <w:rFonts w:ascii="Calibri" w:eastAsia="Calibri" w:hAnsi="Calibri" w:cs="Times New Roman"/>
          <w:b/>
          <w:bCs/>
        </w:rPr>
      </w:pPr>
      <w:r w:rsidRPr="00FC5B58">
        <w:rPr>
          <w:rFonts w:ascii="Calibri" w:eastAsia="Calibri" w:hAnsi="Calibri" w:cs="Times New Roman"/>
          <w:b/>
          <w:bCs/>
        </w:rPr>
        <w:t>(7</w:t>
      </w:r>
      <w:r w:rsidRPr="00FC5B58">
        <w:rPr>
          <w:rFonts w:ascii="Calibri" w:eastAsia="Calibri" w:hAnsi="Calibri" w:cs="Times New Roman"/>
          <w:b/>
          <w:bCs/>
          <w:vertAlign w:val="superscript"/>
        </w:rPr>
        <w:t>th</w:t>
      </w:r>
      <w:r w:rsidRPr="00FC5B58">
        <w:rPr>
          <w:rFonts w:ascii="Calibri" w:eastAsia="Calibri" w:hAnsi="Calibri" w:cs="Times New Roman"/>
          <w:b/>
          <w:bCs/>
        </w:rPr>
        <w:t xml:space="preserve"> Century B.C. – 539 B.C.)</w:t>
      </w:r>
      <w:r w:rsidRPr="00FC5B58">
        <w:rPr>
          <w:rFonts w:ascii="Calibri" w:eastAsia="Calibri" w:hAnsi="Calibri" w:cs="Times New Roman"/>
          <w:b/>
          <w:bCs/>
        </w:rPr>
        <w:tab/>
        <w:t>The Babylonian Chronicles</w:t>
      </w:r>
    </w:p>
    <w:p w14:paraId="09E852CC" w14:textId="77777777" w:rsidR="00D03229" w:rsidRDefault="00D03229" w:rsidP="00CF675F">
      <w:pPr>
        <w:spacing w:after="0"/>
        <w:rPr>
          <w:rFonts w:ascii="Calibri" w:eastAsia="Calibri" w:hAnsi="Calibri" w:cs="Times New Roman"/>
        </w:rPr>
      </w:pPr>
    </w:p>
    <w:p w14:paraId="30BD0D30" w14:textId="77777777" w:rsidR="00D03229" w:rsidRPr="00D03229" w:rsidRDefault="00D03229" w:rsidP="00D03229">
      <w:pPr>
        <w:spacing w:after="0"/>
        <w:ind w:left="720"/>
        <w:rPr>
          <w:rFonts w:ascii="Calibri" w:eastAsia="Calibri" w:hAnsi="Calibri" w:cs="Times New Roman"/>
        </w:rPr>
      </w:pPr>
      <w:r w:rsidRPr="00D03229">
        <w:rPr>
          <w:rFonts w:ascii="Calibri" w:eastAsia="Calibri" w:hAnsi="Calibri" w:cs="Times New Roman"/>
        </w:rPr>
        <w:lastRenderedPageBreak/>
        <w:t>Dating from the Neo-Babylonian period, these records cover the time from approximately the seventh century B.C.E. through the fall of Babylon to the Persian Empire in 539 B.C.E. (Daniel 5:30-31). The Babylonian Chronicles are a series of clay tablets inscribed with Babylonian history.</w:t>
      </w:r>
    </w:p>
    <w:p w14:paraId="5FAFC34D" w14:textId="77777777" w:rsidR="00D03229" w:rsidRPr="00D03229" w:rsidRDefault="00CD5399" w:rsidP="00D03229">
      <w:pPr>
        <w:spacing w:after="0"/>
        <w:ind w:left="720"/>
        <w:rPr>
          <w:rFonts w:ascii="Calibri" w:eastAsia="Calibri" w:hAnsi="Calibri" w:cs="Times New Roman"/>
        </w:rPr>
      </w:pPr>
      <w:r>
        <w:rPr>
          <w:rFonts w:ascii="Calibri" w:eastAsia="Calibri" w:hAnsi="Calibri" w:cs="Times New Roman"/>
        </w:rPr>
        <w:t>(</w:t>
      </w:r>
      <w:r w:rsidR="00D03229" w:rsidRPr="00D03229">
        <w:rPr>
          <w:rFonts w:ascii="Calibri" w:eastAsia="Calibri" w:hAnsi="Calibri" w:cs="Times New Roman"/>
        </w:rPr>
        <w:t>How Do the Babylonian Chronicles Relate to Biblical Archaeology a…</w:t>
      </w:r>
    </w:p>
    <w:p w14:paraId="74E44B25" w14:textId="77777777" w:rsidR="00D03229" w:rsidRDefault="00D03229" w:rsidP="00D03229">
      <w:pPr>
        <w:spacing w:after="0"/>
        <w:ind w:left="720"/>
        <w:rPr>
          <w:rFonts w:ascii="Calibri" w:eastAsia="Calibri" w:hAnsi="Calibri" w:cs="Times New Roman"/>
        </w:rPr>
      </w:pPr>
      <w:r w:rsidRPr="00D03229">
        <w:rPr>
          <w:rFonts w:ascii="Calibri" w:eastAsia="Calibri" w:hAnsi="Calibri" w:cs="Times New Roman"/>
        </w:rPr>
        <w:t>uasvbible.org/2024/10/24/how-do-the-babylonian-chronicles-relate-to-biblical-archa…</w:t>
      </w:r>
      <w:r w:rsidR="00CD5399">
        <w:rPr>
          <w:rFonts w:ascii="Calibri" w:eastAsia="Calibri" w:hAnsi="Calibri" w:cs="Times New Roman"/>
        </w:rPr>
        <w:t>)</w:t>
      </w:r>
    </w:p>
    <w:p w14:paraId="7523B30A" w14:textId="77777777" w:rsidR="00391412" w:rsidRDefault="00391412" w:rsidP="00CF675F">
      <w:pPr>
        <w:spacing w:after="0"/>
        <w:rPr>
          <w:rFonts w:ascii="Calibri" w:eastAsia="Calibri" w:hAnsi="Calibri" w:cs="Times New Roman"/>
        </w:rPr>
      </w:pPr>
    </w:p>
    <w:p w14:paraId="75987659" w14:textId="77777777" w:rsidR="00FC5B58" w:rsidRPr="00BE265F" w:rsidRDefault="00D03229" w:rsidP="00FC5B58">
      <w:pPr>
        <w:spacing w:after="0"/>
        <w:ind w:left="720"/>
        <w:rPr>
          <w:rFonts w:ascii="Calibri" w:eastAsia="Calibri" w:hAnsi="Calibri" w:cs="Times New Roman"/>
        </w:rPr>
      </w:pPr>
      <w:r w:rsidRPr="00FC5B58">
        <w:rPr>
          <w:rFonts w:ascii="Calibri" w:eastAsia="Calibri" w:hAnsi="Calibri" w:cs="Times New Roman"/>
          <w:color w:val="FF0000"/>
        </w:rPr>
        <w:t xml:space="preserve">Note*  </w:t>
      </w:r>
      <w:r w:rsidR="00FC5B58" w:rsidRPr="00BE265F">
        <w:rPr>
          <w:rFonts w:ascii="Calibri" w:eastAsia="Calibri" w:hAnsi="Calibri" w:cs="Times New Roman"/>
        </w:rPr>
        <w:t xml:space="preserve">The Babylonian Chronicles were lost, but eventually </w:t>
      </w:r>
      <w:r w:rsidR="00FC5B58" w:rsidRPr="00BE265F">
        <w:rPr>
          <w:rFonts w:ascii="Calibri" w:eastAsia="Calibri" w:hAnsi="Calibri" w:cs="Times New Roman"/>
          <w:b/>
          <w:bCs/>
        </w:rPr>
        <w:t>discovered in 1860</w:t>
      </w:r>
      <w:r w:rsidR="00FC5B58" w:rsidRPr="00BE265F">
        <w:rPr>
          <w:rFonts w:ascii="Calibri" w:eastAsia="Calibri" w:hAnsi="Calibri" w:cs="Times New Roman"/>
        </w:rPr>
        <w:t xml:space="preserve"> in the region of Nineveh. </w:t>
      </w:r>
      <w:r w:rsidR="00AD5D3C">
        <w:rPr>
          <w:rFonts w:ascii="Calibri" w:eastAsia="Calibri" w:hAnsi="Calibri" w:cs="Times New Roman"/>
        </w:rPr>
        <w:t xml:space="preserve"> (</w:t>
      </w:r>
      <w:r w:rsidR="00FC5B58" w:rsidRPr="00BE265F">
        <w:rPr>
          <w:rFonts w:ascii="Calibri" w:eastAsia="Calibri" w:hAnsi="Calibri" w:cs="Times New Roman"/>
        </w:rPr>
        <w:t>Babylonian Chronicles – The Nebuchadnezzar Chronicle</w:t>
      </w:r>
      <w:r w:rsidR="00AD5D3C">
        <w:rPr>
          <w:rFonts w:ascii="Calibri" w:eastAsia="Calibri" w:hAnsi="Calibri" w:cs="Times New Roman"/>
        </w:rPr>
        <w:t xml:space="preserve"> </w:t>
      </w:r>
    </w:p>
    <w:p w14:paraId="75012DF0" w14:textId="77777777" w:rsidR="00FC5B58" w:rsidRPr="00BE265F" w:rsidRDefault="00FC5B58" w:rsidP="00FC5B58">
      <w:pPr>
        <w:spacing w:after="0"/>
        <w:ind w:left="720"/>
        <w:rPr>
          <w:rFonts w:ascii="Calibri" w:eastAsia="Calibri" w:hAnsi="Calibri" w:cs="Times New Roman"/>
        </w:rPr>
      </w:pPr>
      <w:r w:rsidRPr="00BE265F">
        <w:rPr>
          <w:rFonts w:ascii="Calibri" w:eastAsia="Calibri" w:hAnsi="Calibri" w:cs="Times New Roman"/>
        </w:rPr>
        <w:t>discoverhistoricjesus.com/babylonian-chronicles-nebuchadnezzar-chronicle/</w:t>
      </w:r>
      <w:r w:rsidR="00AD5D3C">
        <w:rPr>
          <w:rFonts w:ascii="Calibri" w:eastAsia="Calibri" w:hAnsi="Calibri" w:cs="Times New Roman"/>
        </w:rPr>
        <w:t xml:space="preserve">) </w:t>
      </w:r>
      <w:r w:rsidR="00AD5D3C" w:rsidRPr="00BE265F">
        <w:rPr>
          <w:rFonts w:ascii="Calibri" w:eastAsia="Calibri" w:hAnsi="Calibri" w:cs="Times New Roman"/>
        </w:rPr>
        <w:t xml:space="preserve">(See my 1860 citation)  </w:t>
      </w:r>
      <w:r w:rsidR="00AD5D3C" w:rsidRPr="00BE265F">
        <w:rPr>
          <w:rFonts w:ascii="Calibri" w:eastAsia="Calibri" w:hAnsi="Calibri" w:cs="Times New Roman"/>
        </w:rPr>
        <w:tab/>
      </w:r>
    </w:p>
    <w:p w14:paraId="494C48E6" w14:textId="77777777" w:rsidR="00FC5B58" w:rsidRDefault="00FC5B58" w:rsidP="00391412">
      <w:pPr>
        <w:spacing w:after="0"/>
        <w:rPr>
          <w:rFonts w:ascii="Calibri" w:eastAsia="Calibri" w:hAnsi="Calibri" w:cs="Times New Roman"/>
          <w:b/>
          <w:bCs/>
        </w:rPr>
      </w:pPr>
    </w:p>
    <w:p w14:paraId="0E956B03" w14:textId="77777777" w:rsidR="00625BED" w:rsidRDefault="00625BED" w:rsidP="00391412">
      <w:pPr>
        <w:spacing w:after="0"/>
        <w:rPr>
          <w:rFonts w:ascii="Calibri" w:eastAsia="Calibri" w:hAnsi="Calibri" w:cs="Times New Roman"/>
          <w:b/>
          <w:bCs/>
        </w:rPr>
      </w:pPr>
    </w:p>
    <w:p w14:paraId="15370232" w14:textId="77777777" w:rsidR="00391412" w:rsidRDefault="00391412" w:rsidP="00391412">
      <w:pPr>
        <w:spacing w:after="0"/>
        <w:rPr>
          <w:rFonts w:ascii="Calibri" w:eastAsia="Calibri" w:hAnsi="Calibri" w:cs="Times New Roman"/>
          <w:b/>
          <w:bCs/>
        </w:rPr>
      </w:pPr>
      <w:r w:rsidRPr="00391412">
        <w:rPr>
          <w:rFonts w:ascii="Calibri" w:eastAsia="Calibri" w:hAnsi="Calibri" w:cs="Times New Roman"/>
          <w:b/>
          <w:bCs/>
        </w:rPr>
        <w:t>(3</w:t>
      </w:r>
      <w:r w:rsidRPr="00391412">
        <w:rPr>
          <w:rFonts w:ascii="Calibri" w:eastAsia="Calibri" w:hAnsi="Calibri" w:cs="Times New Roman"/>
          <w:b/>
          <w:bCs/>
          <w:vertAlign w:val="superscript"/>
        </w:rPr>
        <w:t>rd</w:t>
      </w:r>
      <w:r w:rsidRPr="00391412">
        <w:rPr>
          <w:rFonts w:ascii="Calibri" w:eastAsia="Calibri" w:hAnsi="Calibri" w:cs="Times New Roman"/>
          <w:b/>
          <w:bCs/>
        </w:rPr>
        <w:t xml:space="preserve"> Century B.C.)   The Septuagint</w:t>
      </w:r>
    </w:p>
    <w:p w14:paraId="7A5C032A" w14:textId="77777777" w:rsidR="00FC5B58" w:rsidRPr="00391412" w:rsidRDefault="00FC5B58" w:rsidP="00391412">
      <w:pPr>
        <w:spacing w:after="0"/>
        <w:rPr>
          <w:rFonts w:ascii="Calibri" w:eastAsia="Calibri" w:hAnsi="Calibri" w:cs="Times New Roman"/>
          <w:b/>
          <w:bCs/>
        </w:rPr>
      </w:pPr>
    </w:p>
    <w:p w14:paraId="36F25BA4" w14:textId="77777777" w:rsidR="00391412" w:rsidRPr="00391412" w:rsidRDefault="00391412" w:rsidP="00391412">
      <w:pPr>
        <w:spacing w:after="0"/>
        <w:ind w:left="720"/>
        <w:rPr>
          <w:rFonts w:ascii="Calibri" w:eastAsia="Calibri" w:hAnsi="Calibri" w:cs="Times New Roman"/>
        </w:rPr>
      </w:pPr>
      <w:r w:rsidRPr="00391412">
        <w:rPr>
          <w:rFonts w:ascii="Calibri" w:eastAsia="Calibri" w:hAnsi="Calibri" w:cs="Times New Roman"/>
        </w:rPr>
        <w:t>The Septuagint, the oldest surviving Greek translation of the Hebrew Bible, was traditionally believed to have been written by 72 Jewish scholars sometime during the third century BC</w:t>
      </w:r>
      <w:r>
        <w:rPr>
          <w:rFonts w:ascii="Calibri" w:eastAsia="Calibri" w:hAnsi="Calibri" w:cs="Times New Roman"/>
        </w:rPr>
        <w:t>.</w:t>
      </w:r>
      <w:r w:rsidRPr="00391412">
        <w:rPr>
          <w:rFonts w:ascii="Calibri" w:eastAsia="Calibri" w:hAnsi="Calibri" w:cs="Times New Roman"/>
          <w:color w:val="FF0000"/>
          <w:vertAlign w:val="superscript"/>
        </w:rPr>
        <w:t>1</w:t>
      </w:r>
      <w:r>
        <w:rPr>
          <w:rFonts w:ascii="Calibri" w:eastAsia="Calibri" w:hAnsi="Calibri" w:cs="Times New Roman"/>
          <w:color w:val="FF0000"/>
          <w:vertAlign w:val="superscript"/>
        </w:rPr>
        <w:t>,</w:t>
      </w:r>
      <w:r w:rsidRPr="00391412">
        <w:rPr>
          <w:rFonts w:ascii="Calibri" w:eastAsia="Calibri" w:hAnsi="Calibri" w:cs="Times New Roman"/>
          <w:color w:val="FF0000"/>
          <w:vertAlign w:val="superscript"/>
        </w:rPr>
        <w:t>2</w:t>
      </w:r>
      <w:r>
        <w:rPr>
          <w:rFonts w:ascii="Calibri" w:eastAsia="Calibri" w:hAnsi="Calibri" w:cs="Times New Roman"/>
          <w:color w:val="FF0000"/>
          <w:vertAlign w:val="superscript"/>
        </w:rPr>
        <w:t>,</w:t>
      </w:r>
      <w:r w:rsidRPr="00391412">
        <w:rPr>
          <w:rFonts w:ascii="Calibri" w:eastAsia="Calibri" w:hAnsi="Calibri" w:cs="Times New Roman"/>
          <w:color w:val="FF0000"/>
          <w:vertAlign w:val="superscript"/>
        </w:rPr>
        <w:t>3</w:t>
      </w:r>
      <w:r>
        <w:rPr>
          <w:rFonts w:ascii="Calibri" w:eastAsia="Calibri" w:hAnsi="Calibri" w:cs="Times New Roman"/>
        </w:rPr>
        <w:t xml:space="preserve">  </w:t>
      </w:r>
      <w:r w:rsidRPr="00391412">
        <w:rPr>
          <w:rFonts w:ascii="Calibri" w:eastAsia="Calibri" w:hAnsi="Calibri" w:cs="Times New Roman"/>
        </w:rPr>
        <w:t>The books that constitute the Septuagint were produced from the middle of the third century BC to the end of the first century BC</w:t>
      </w:r>
      <w:r w:rsidRPr="00391412">
        <w:rPr>
          <w:rFonts w:ascii="Calibri" w:eastAsia="Calibri" w:hAnsi="Calibri" w:cs="Times New Roman"/>
          <w:color w:val="FF0000"/>
          <w:vertAlign w:val="superscript"/>
        </w:rPr>
        <w:t>3</w:t>
      </w:r>
      <w:r w:rsidRPr="00391412">
        <w:rPr>
          <w:rFonts w:ascii="Calibri" w:eastAsia="Calibri" w:hAnsi="Calibri" w:cs="Times New Roman"/>
        </w:rPr>
        <w:t>.</w:t>
      </w:r>
    </w:p>
    <w:p w14:paraId="0AB28650" w14:textId="77777777" w:rsidR="00391412" w:rsidRPr="00391412" w:rsidRDefault="00391412" w:rsidP="00391412">
      <w:pPr>
        <w:spacing w:after="0"/>
        <w:ind w:left="720"/>
        <w:rPr>
          <w:rFonts w:ascii="Calibri" w:eastAsia="Calibri" w:hAnsi="Calibri" w:cs="Times New Roman"/>
          <w:color w:val="FF0000"/>
          <w:sz w:val="18"/>
          <w:szCs w:val="18"/>
        </w:rPr>
      </w:pPr>
      <w:r w:rsidRPr="00391412">
        <w:rPr>
          <w:rFonts w:ascii="Calibri" w:eastAsia="Calibri" w:hAnsi="Calibri" w:cs="Times New Roman"/>
          <w:color w:val="FF0000"/>
          <w:sz w:val="18"/>
          <w:szCs w:val="18"/>
        </w:rPr>
        <w:t>1  What Is the Septuagint? The B…</w:t>
      </w:r>
      <w:r w:rsidRPr="00391412">
        <w:rPr>
          <w:rFonts w:ascii="Calibri" w:eastAsia="Calibri" w:hAnsi="Calibri" w:cs="Times New Roman"/>
          <w:color w:val="FF0000"/>
          <w:sz w:val="18"/>
          <w:szCs w:val="18"/>
        </w:rPr>
        <w:tab/>
        <w:t>overviewbible.com</w:t>
      </w:r>
    </w:p>
    <w:p w14:paraId="7DD75578" w14:textId="77777777" w:rsidR="00391412" w:rsidRPr="00391412" w:rsidRDefault="00391412" w:rsidP="00391412">
      <w:pPr>
        <w:spacing w:after="0"/>
        <w:ind w:left="720"/>
        <w:rPr>
          <w:rFonts w:ascii="Calibri" w:eastAsia="Calibri" w:hAnsi="Calibri" w:cs="Times New Roman"/>
          <w:color w:val="FF0000"/>
          <w:sz w:val="18"/>
          <w:szCs w:val="18"/>
        </w:rPr>
      </w:pPr>
      <w:r w:rsidRPr="00391412">
        <w:rPr>
          <w:rFonts w:ascii="Calibri" w:eastAsia="Calibri" w:hAnsi="Calibri" w:cs="Times New Roman"/>
          <w:color w:val="FF0000"/>
          <w:sz w:val="18"/>
          <w:szCs w:val="18"/>
        </w:rPr>
        <w:t>2  Septuagint Definition: Greek …</w:t>
      </w:r>
      <w:r w:rsidRPr="00391412">
        <w:rPr>
          <w:rFonts w:ascii="Calibri" w:eastAsia="Calibri" w:hAnsi="Calibri" w:cs="Times New Roman"/>
          <w:color w:val="FF0000"/>
          <w:sz w:val="18"/>
          <w:szCs w:val="18"/>
        </w:rPr>
        <w:tab/>
        <w:t>learnreligions.com</w:t>
      </w:r>
      <w:r w:rsidRPr="00391412">
        <w:rPr>
          <w:rFonts w:ascii="Calibri" w:eastAsia="Calibri" w:hAnsi="Calibri" w:cs="Times New Roman"/>
          <w:color w:val="FF0000"/>
          <w:sz w:val="18"/>
          <w:szCs w:val="18"/>
        </w:rPr>
        <w:tab/>
      </w:r>
    </w:p>
    <w:p w14:paraId="48F6D574" w14:textId="77777777" w:rsidR="00391412" w:rsidRPr="00391412" w:rsidRDefault="00391412" w:rsidP="00391412">
      <w:pPr>
        <w:spacing w:after="0"/>
        <w:ind w:left="720"/>
        <w:rPr>
          <w:rFonts w:ascii="Calibri" w:eastAsia="Calibri" w:hAnsi="Calibri" w:cs="Times New Roman"/>
          <w:color w:val="FF0000"/>
          <w:sz w:val="18"/>
          <w:szCs w:val="18"/>
        </w:rPr>
      </w:pPr>
      <w:r w:rsidRPr="00391412">
        <w:rPr>
          <w:rFonts w:ascii="Calibri" w:eastAsia="Calibri" w:hAnsi="Calibri" w:cs="Times New Roman"/>
          <w:color w:val="FF0000"/>
          <w:sz w:val="18"/>
          <w:szCs w:val="18"/>
        </w:rPr>
        <w:t>3  Following the Footnotes: The Septuagint</w:t>
      </w:r>
      <w:r w:rsidRPr="00391412">
        <w:rPr>
          <w:rFonts w:ascii="Calibri" w:eastAsia="Calibri" w:hAnsi="Calibri" w:cs="Times New Roman"/>
          <w:color w:val="FF0000"/>
          <w:sz w:val="18"/>
          <w:szCs w:val="18"/>
        </w:rPr>
        <w:tab/>
        <w:t>academic.tyndalehouse.com</w:t>
      </w:r>
    </w:p>
    <w:p w14:paraId="40679C88" w14:textId="77777777" w:rsidR="00391412" w:rsidRDefault="00391412" w:rsidP="00CF675F">
      <w:pPr>
        <w:spacing w:after="0"/>
        <w:rPr>
          <w:rFonts w:ascii="Calibri" w:eastAsia="Calibri" w:hAnsi="Calibri" w:cs="Times New Roman"/>
        </w:rPr>
      </w:pPr>
      <w:r>
        <w:rPr>
          <w:rFonts w:ascii="Calibri" w:eastAsia="Calibri" w:hAnsi="Calibri" w:cs="Times New Roman"/>
        </w:rPr>
        <w:tab/>
      </w:r>
      <w:bookmarkStart w:id="2" w:name="_Hlk180923623"/>
      <w:r w:rsidRPr="00391412">
        <w:rPr>
          <w:rFonts w:ascii="Calibri" w:eastAsia="Calibri" w:hAnsi="Calibri" w:cs="Times New Roman"/>
          <w:color w:val="FF0000"/>
        </w:rPr>
        <w:t>Note*  See the Bibles popular in the time of Joseph Smith.</w:t>
      </w:r>
    </w:p>
    <w:bookmarkEnd w:id="2"/>
    <w:p w14:paraId="61ECDBA1" w14:textId="77777777" w:rsidR="00FC5B58" w:rsidRDefault="00FC5B58" w:rsidP="00CF675F">
      <w:pPr>
        <w:spacing w:after="0"/>
        <w:rPr>
          <w:lang w:val="en"/>
        </w:rPr>
      </w:pPr>
    </w:p>
    <w:p w14:paraId="56B2A19A" w14:textId="77777777" w:rsidR="003B0C1C" w:rsidRPr="005D42A1" w:rsidRDefault="005D42A1" w:rsidP="00CF675F">
      <w:pPr>
        <w:spacing w:after="0"/>
        <w:rPr>
          <w:lang w:val="en"/>
        </w:rPr>
      </w:pPr>
      <w:r w:rsidRPr="005D42A1">
        <w:rPr>
          <w:lang w:val="en"/>
        </w:rPr>
        <w:t xml:space="preserve">EARLY </w:t>
      </w:r>
      <w:r w:rsidR="000F6F9C">
        <w:rPr>
          <w:lang w:val="en"/>
        </w:rPr>
        <w:t xml:space="preserve">JEWISH </w:t>
      </w:r>
      <w:r w:rsidRPr="005D42A1">
        <w:rPr>
          <w:lang w:val="en"/>
        </w:rPr>
        <w:t>HISTORIANS</w:t>
      </w:r>
    </w:p>
    <w:p w14:paraId="1DEE834A" w14:textId="77777777" w:rsidR="00CF675F" w:rsidRPr="00CF675F" w:rsidRDefault="00CF675F" w:rsidP="00CF675F">
      <w:pPr>
        <w:spacing w:after="0"/>
        <w:rPr>
          <w:b/>
          <w:bCs/>
          <w:lang w:val="en"/>
        </w:rPr>
      </w:pPr>
      <w:r w:rsidRPr="00CF675F">
        <w:rPr>
          <w:b/>
          <w:bCs/>
          <w:lang w:val="en"/>
        </w:rPr>
        <w:t>(25 B.C. – 50 A</w:t>
      </w:r>
      <w:r w:rsidR="00671389">
        <w:rPr>
          <w:b/>
          <w:bCs/>
          <w:lang w:val="en"/>
        </w:rPr>
        <w:t>.</w:t>
      </w:r>
      <w:r w:rsidRPr="00CF675F">
        <w:rPr>
          <w:b/>
          <w:bCs/>
          <w:lang w:val="en"/>
        </w:rPr>
        <w:t>D</w:t>
      </w:r>
      <w:r w:rsidR="00671389">
        <w:rPr>
          <w:b/>
          <w:bCs/>
          <w:lang w:val="en"/>
        </w:rPr>
        <w:t>.</w:t>
      </w:r>
      <w:r w:rsidRPr="00CF675F">
        <w:rPr>
          <w:b/>
          <w:bCs/>
          <w:lang w:val="en"/>
        </w:rPr>
        <w:t xml:space="preserve">) </w:t>
      </w:r>
      <w:r w:rsidRPr="00671389">
        <w:rPr>
          <w:b/>
          <w:bCs/>
          <w:lang w:val="en"/>
        </w:rPr>
        <w:t xml:space="preserve">  Philo</w:t>
      </w:r>
      <w:r w:rsidRPr="00CF675F">
        <w:rPr>
          <w:b/>
          <w:bCs/>
          <w:lang w:val="en"/>
        </w:rPr>
        <w:t xml:space="preserve"> of Alexandria]</w:t>
      </w:r>
    </w:p>
    <w:p w14:paraId="622F6866" w14:textId="77777777" w:rsidR="00CF675F" w:rsidRPr="00CF675F" w:rsidRDefault="00CF675F" w:rsidP="00CF675F">
      <w:pPr>
        <w:spacing w:after="0"/>
        <w:rPr>
          <w:color w:val="0070C0"/>
          <w:lang w:val="en"/>
        </w:rPr>
      </w:pPr>
    </w:p>
    <w:p w14:paraId="4FC50BF0" w14:textId="77777777" w:rsidR="00CF675F" w:rsidRPr="004B27B0" w:rsidRDefault="00CF675F" w:rsidP="00CF675F">
      <w:pPr>
        <w:spacing w:after="0"/>
        <w:ind w:left="720"/>
        <w:rPr>
          <w:lang w:val="en"/>
        </w:rPr>
      </w:pPr>
      <w:r w:rsidRPr="004B27B0">
        <w:rPr>
          <w:lang w:val="en"/>
        </w:rPr>
        <w:t>Philo of Alexandria was born: 25 BCE in Alexandria, Egypt. He died: 47-50 CE. He wrote an account of the Jews covering the entire time that Jesus is said to have existed on earth. He was living in or near Jerusalem when Jesus' miraculous birth and the Herodian massacre occurred. Philo spent time in Jerusalem where he had intimate connections with the royal house of Judaea. One of Alexander's sons (and Philo's nephews, Marcus) was married to Berenice, daughter of Herod Agrippa, tetrarch of Galilee and Peraea, 39-40. After the exile of Herod Antipas – villain of the Jesus saga – Marcus ruled as King of the Jews, 41-44 AD. But nothing from Philo on Jesus, the other 'King of the Jews'.</w:t>
      </w:r>
    </w:p>
    <w:p w14:paraId="5567CBD4" w14:textId="77777777" w:rsidR="00CF675F" w:rsidRPr="004B27B0" w:rsidRDefault="00CF675F" w:rsidP="00CF675F">
      <w:pPr>
        <w:spacing w:after="0"/>
        <w:ind w:left="720"/>
        <w:rPr>
          <w:lang w:val="en"/>
        </w:rPr>
      </w:pPr>
    </w:p>
    <w:p w14:paraId="0A037576" w14:textId="77777777" w:rsidR="00CF675F" w:rsidRPr="004B27B0" w:rsidRDefault="00CF675F" w:rsidP="00CF675F">
      <w:pPr>
        <w:spacing w:after="0"/>
        <w:ind w:left="720"/>
        <w:rPr>
          <w:lang w:val="en"/>
        </w:rPr>
      </w:pPr>
      <w:r w:rsidRPr="004B27B0">
        <w:rPr>
          <w:lang w:val="en"/>
        </w:rPr>
        <w:t xml:space="preserve">Philo was there when Jesus made his triumphal entry into Jerusalem. He was there when the crucifixion with an earthquake, daytime darkness, and resurrection of the dead 'saints' took place and when Jesus rose from the dead after 3 days. He was there when Jesus ascended into heaven. </w:t>
      </w:r>
      <w:r w:rsidRPr="004B27B0">
        <w:rPr>
          <w:u w:val="single"/>
          <w:lang w:val="en"/>
        </w:rPr>
        <w:t>About thirty manuscripts and at least 850,000 words by Philo are extant. Interestingly, Philo wrote not one word about Jesus or any of this</w:t>
      </w:r>
      <w:r w:rsidRPr="004B27B0">
        <w:rPr>
          <w:lang w:val="en"/>
        </w:rPr>
        <w:t>.</w:t>
      </w:r>
    </w:p>
    <w:p w14:paraId="41BDE37E" w14:textId="77777777" w:rsidR="00CF675F" w:rsidRPr="00014854" w:rsidRDefault="00CF675F" w:rsidP="00CF675F">
      <w:pPr>
        <w:spacing w:after="0"/>
        <w:rPr>
          <w:lang w:val="en"/>
        </w:rPr>
      </w:pPr>
    </w:p>
    <w:p w14:paraId="2CCD3862" w14:textId="77777777" w:rsidR="00CF675F" w:rsidRPr="00014854" w:rsidRDefault="00CF675F" w:rsidP="00CF675F">
      <w:pPr>
        <w:spacing w:after="0"/>
        <w:rPr>
          <w:lang w:val="en"/>
        </w:rPr>
      </w:pPr>
    </w:p>
    <w:p w14:paraId="57F8D8BF" w14:textId="77777777" w:rsidR="00CF675F" w:rsidRPr="00014854" w:rsidRDefault="009F6838" w:rsidP="00014854">
      <w:pPr>
        <w:spacing w:after="0"/>
        <w:ind w:left="720"/>
        <w:rPr>
          <w:color w:val="FF0000"/>
          <w:lang w:val="en"/>
        </w:rPr>
      </w:pPr>
      <w:r>
        <w:rPr>
          <w:color w:val="FF0000"/>
          <w:lang w:val="en"/>
        </w:rPr>
        <w:t>[</w:t>
      </w:r>
      <w:r w:rsidR="00CF675F" w:rsidRPr="00014854">
        <w:rPr>
          <w:color w:val="FF0000"/>
          <w:lang w:val="en"/>
        </w:rPr>
        <w:t xml:space="preserve">Note*  </w:t>
      </w:r>
      <w:r w:rsidR="00CF675F" w:rsidRPr="009F6838">
        <w:rPr>
          <w:lang w:val="en"/>
        </w:rPr>
        <w:t xml:space="preserve">Edersheim has this to say about Philo’s beliefs (Vol. 1, p. 43-44): To Philo, “God existed neither in space, nor in time; He had neither human qualities nor affections; in fact, He was without any qualities, and even without any name . . .  The God of Philo, whatever he might say </w:t>
      </w:r>
      <w:r w:rsidR="00CF675F" w:rsidRPr="009F6838">
        <w:rPr>
          <w:lang w:val="en"/>
        </w:rPr>
        <w:lastRenderedPageBreak/>
        <w:t xml:space="preserve">to the contrary, was NOT the God of that Israel which was His chosen people.”  Thus there is justifiable reason why Philo had no interest whatsoever in recording anything about Christ. </w:t>
      </w:r>
      <w:r w:rsidRPr="009F6838">
        <w:rPr>
          <w:lang w:val="en"/>
        </w:rPr>
        <w:t>]</w:t>
      </w:r>
    </w:p>
    <w:p w14:paraId="00A00CBB" w14:textId="77777777" w:rsidR="00CF675F" w:rsidRDefault="00CF675F" w:rsidP="00F01567">
      <w:pPr>
        <w:rPr>
          <w:lang w:val="en"/>
        </w:rPr>
      </w:pPr>
    </w:p>
    <w:p w14:paraId="17150048" w14:textId="77777777" w:rsidR="005D42A1" w:rsidRDefault="005D42A1" w:rsidP="00F01567">
      <w:pPr>
        <w:rPr>
          <w:lang w:val="en"/>
        </w:rPr>
      </w:pPr>
      <w:r>
        <w:rPr>
          <w:lang w:val="en"/>
        </w:rPr>
        <w:t xml:space="preserve">EARLY “CONTEMPORANEOUS” </w:t>
      </w:r>
      <w:r w:rsidR="005E67F7">
        <w:rPr>
          <w:lang w:val="en"/>
        </w:rPr>
        <w:t xml:space="preserve">CHRISTIAN </w:t>
      </w:r>
      <w:r w:rsidR="00D04CDE">
        <w:rPr>
          <w:lang w:val="en"/>
        </w:rPr>
        <w:t>WRITERS</w:t>
      </w:r>
    </w:p>
    <w:p w14:paraId="1BB8934A" w14:textId="77777777" w:rsidR="00F01567" w:rsidRDefault="005E67F7" w:rsidP="00F01567">
      <w:pPr>
        <w:rPr>
          <w:b/>
          <w:bCs/>
          <w:lang w:val="en"/>
        </w:rPr>
      </w:pPr>
      <w:r w:rsidRPr="00D04CDE">
        <w:rPr>
          <w:b/>
          <w:bCs/>
          <w:lang w:val="en"/>
        </w:rPr>
        <w:t>(49 A.D.</w:t>
      </w:r>
      <w:r w:rsidR="00014854">
        <w:rPr>
          <w:b/>
          <w:bCs/>
          <w:lang w:val="en"/>
        </w:rPr>
        <w:t xml:space="preserve"> – 67 A.D.</w:t>
      </w:r>
      <w:r w:rsidRPr="00D04CDE">
        <w:rPr>
          <w:b/>
          <w:bCs/>
          <w:lang w:val="en"/>
        </w:rPr>
        <w:t xml:space="preserve">)     </w:t>
      </w:r>
      <w:r w:rsidR="00F01567" w:rsidRPr="00D04CDE">
        <w:rPr>
          <w:b/>
          <w:bCs/>
          <w:lang w:val="en"/>
        </w:rPr>
        <w:t xml:space="preserve">Paul  </w:t>
      </w:r>
    </w:p>
    <w:p w14:paraId="12F747A7" w14:textId="77777777" w:rsidR="00014854" w:rsidRPr="00014854" w:rsidRDefault="00014854" w:rsidP="00014854">
      <w:pPr>
        <w:ind w:left="720"/>
        <w:rPr>
          <w:lang w:val="en"/>
        </w:rPr>
      </w:pPr>
      <w:r w:rsidRPr="00014854">
        <w:rPr>
          <w:lang w:val="en"/>
        </w:rPr>
        <w:t>Paul wrote thirteen letters within an eighteen-year period while he was on his missionary journeys.</w:t>
      </w:r>
    </w:p>
    <w:p w14:paraId="3384919F" w14:textId="77777777" w:rsidR="005E1ADD" w:rsidRPr="00D04CDE" w:rsidRDefault="00D04CDE" w:rsidP="005E1ADD">
      <w:pPr>
        <w:ind w:left="720"/>
        <w:rPr>
          <w:color w:val="FF0000"/>
        </w:rPr>
      </w:pPr>
      <w:bookmarkStart w:id="3" w:name="_Hlk180873738"/>
      <w:r w:rsidRPr="00D04CDE">
        <w:rPr>
          <w:color w:val="FF0000"/>
        </w:rPr>
        <w:t xml:space="preserve">Note*  </w:t>
      </w:r>
      <w:r w:rsidRPr="009F6838">
        <w:t xml:space="preserve">See my </w:t>
      </w:r>
      <w:r w:rsidR="005E1ADD" w:rsidRPr="009F6838">
        <w:t>“</w:t>
      </w:r>
      <w:r w:rsidRPr="009F6838">
        <w:t>Scriptural Sources” section for the New Testament</w:t>
      </w:r>
      <w:r w:rsidR="005E1ADD" w:rsidRPr="009F6838">
        <w:t xml:space="preserve"> verses related to Book of Mormon chronology.</w:t>
      </w:r>
    </w:p>
    <w:p w14:paraId="7FD34894" w14:textId="77777777" w:rsidR="00D04CDE" w:rsidRPr="00D04CDE" w:rsidRDefault="00D04CDE" w:rsidP="00671389">
      <w:pPr>
        <w:spacing w:after="0"/>
        <w:rPr>
          <w:color w:val="FF0000"/>
        </w:rPr>
      </w:pPr>
    </w:p>
    <w:bookmarkEnd w:id="3"/>
    <w:p w14:paraId="679446B8" w14:textId="77777777" w:rsidR="00D04CDE" w:rsidRDefault="00D04CDE" w:rsidP="00671389">
      <w:pPr>
        <w:spacing w:after="0"/>
        <w:rPr>
          <w:b/>
          <w:bCs/>
        </w:rPr>
      </w:pPr>
      <w:r w:rsidRPr="00D04CDE">
        <w:rPr>
          <w:b/>
          <w:bCs/>
        </w:rPr>
        <w:t>(</w:t>
      </w:r>
      <w:r w:rsidR="00C1370D">
        <w:rPr>
          <w:b/>
          <w:bCs/>
        </w:rPr>
        <w:t>50 A.D. – 90 A.D.</w:t>
      </w:r>
      <w:r w:rsidRPr="00D04CDE">
        <w:rPr>
          <w:b/>
          <w:bCs/>
        </w:rPr>
        <w:t>)</w:t>
      </w:r>
      <w:r w:rsidRPr="00D04CDE">
        <w:rPr>
          <w:b/>
          <w:bCs/>
        </w:rPr>
        <w:tab/>
      </w:r>
      <w:r w:rsidR="00F01567" w:rsidRPr="00D04CDE">
        <w:rPr>
          <w:b/>
          <w:bCs/>
        </w:rPr>
        <w:t>Matthew</w:t>
      </w:r>
      <w:r>
        <w:rPr>
          <w:b/>
          <w:bCs/>
        </w:rPr>
        <w:t xml:space="preserve">  (</w:t>
      </w:r>
      <w:r w:rsidR="00691A07">
        <w:rPr>
          <w:b/>
          <w:bCs/>
        </w:rPr>
        <w:t>Gospel</w:t>
      </w:r>
      <w:r>
        <w:rPr>
          <w:b/>
          <w:bCs/>
        </w:rPr>
        <w:t xml:space="preserve"> of Matthew)</w:t>
      </w:r>
    </w:p>
    <w:p w14:paraId="3E69E71F" w14:textId="77777777" w:rsidR="00566837" w:rsidRDefault="00566837" w:rsidP="00671389">
      <w:pPr>
        <w:spacing w:after="0"/>
        <w:rPr>
          <w:b/>
          <w:bCs/>
        </w:rPr>
      </w:pPr>
    </w:p>
    <w:p w14:paraId="7FD467C6" w14:textId="77777777" w:rsidR="00C1370D" w:rsidRPr="00C1370D" w:rsidRDefault="00C1370D" w:rsidP="00C1370D">
      <w:pPr>
        <w:ind w:left="720"/>
      </w:pPr>
      <w:r w:rsidRPr="00C1370D">
        <w:t>The Gospel of Matthew was likely composed in Greek, sometime after 70 CE, with evidence of dependence on the earlier Gospel of Mark</w:t>
      </w:r>
      <w:r w:rsidRPr="00C1370D">
        <w:rPr>
          <w:color w:val="FF0000"/>
          <w:vertAlign w:val="superscript"/>
        </w:rPr>
        <w:t>1,2</w:t>
      </w:r>
      <w:r w:rsidRPr="00C1370D">
        <w:t>. Most scholars believe it was written between AD 50 and 90</w:t>
      </w:r>
      <w:r w:rsidRPr="00C1370D">
        <w:rPr>
          <w:color w:val="FF0000"/>
          <w:vertAlign w:val="superscript"/>
        </w:rPr>
        <w:t>3</w:t>
      </w:r>
      <w:r w:rsidRPr="00C1370D">
        <w:t>.</w:t>
      </w:r>
    </w:p>
    <w:p w14:paraId="129E1D21" w14:textId="77777777" w:rsidR="00C1370D" w:rsidRPr="000F6F9C" w:rsidRDefault="00C1370D" w:rsidP="000F6F9C">
      <w:pPr>
        <w:spacing w:after="0"/>
        <w:ind w:left="720"/>
        <w:rPr>
          <w:color w:val="FF0000"/>
          <w:sz w:val="18"/>
          <w:szCs w:val="18"/>
        </w:rPr>
      </w:pPr>
      <w:r w:rsidRPr="000F6F9C">
        <w:rPr>
          <w:i/>
          <w:iCs/>
          <w:color w:val="FF0000"/>
          <w:sz w:val="18"/>
          <w:szCs w:val="18"/>
        </w:rPr>
        <w:t>1  When Was the Gospel of Matthew Written?</w:t>
      </w:r>
      <w:r w:rsidRPr="000F6F9C">
        <w:rPr>
          <w:color w:val="FF0000"/>
          <w:sz w:val="18"/>
          <w:szCs w:val="18"/>
        </w:rPr>
        <w:t xml:space="preserve"> - Bibl…    ww.bibleodyssey.org</w:t>
      </w:r>
    </w:p>
    <w:p w14:paraId="56D03AC0" w14:textId="77777777" w:rsidR="00C1370D" w:rsidRPr="000F6F9C" w:rsidRDefault="00C1370D" w:rsidP="000F6F9C">
      <w:pPr>
        <w:spacing w:after="0"/>
        <w:ind w:left="720"/>
        <w:rPr>
          <w:color w:val="FF0000"/>
          <w:sz w:val="18"/>
          <w:szCs w:val="18"/>
        </w:rPr>
      </w:pPr>
      <w:r w:rsidRPr="000F6F9C">
        <w:rPr>
          <w:color w:val="FF0000"/>
          <w:sz w:val="18"/>
          <w:szCs w:val="18"/>
        </w:rPr>
        <w:t xml:space="preserve">2  </w:t>
      </w:r>
      <w:r w:rsidRPr="000F6F9C">
        <w:rPr>
          <w:i/>
          <w:iCs/>
          <w:color w:val="FF0000"/>
          <w:sz w:val="18"/>
          <w:szCs w:val="18"/>
        </w:rPr>
        <w:t>Gospel According to Matthew</w:t>
      </w:r>
      <w:r w:rsidRPr="000F6F9C">
        <w:rPr>
          <w:color w:val="FF0000"/>
          <w:sz w:val="18"/>
          <w:szCs w:val="18"/>
        </w:rPr>
        <w:t xml:space="preserve"> | Desc…   britannica.com</w:t>
      </w:r>
    </w:p>
    <w:p w14:paraId="0D6AC7B2" w14:textId="77777777" w:rsidR="00C1370D" w:rsidRPr="000F6F9C" w:rsidRDefault="00C1370D" w:rsidP="000F6F9C">
      <w:pPr>
        <w:spacing w:after="0"/>
        <w:ind w:left="720"/>
        <w:rPr>
          <w:color w:val="FF0000"/>
          <w:sz w:val="18"/>
          <w:szCs w:val="18"/>
        </w:rPr>
      </w:pPr>
      <w:r w:rsidRPr="000F6F9C">
        <w:rPr>
          <w:color w:val="FF0000"/>
          <w:sz w:val="18"/>
          <w:szCs w:val="18"/>
        </w:rPr>
        <w:t>3</w:t>
      </w:r>
      <w:r w:rsidR="000F6F9C" w:rsidRPr="000F6F9C">
        <w:rPr>
          <w:color w:val="FF0000"/>
          <w:sz w:val="18"/>
          <w:szCs w:val="18"/>
        </w:rPr>
        <w:t xml:space="preserve">  </w:t>
      </w:r>
      <w:r w:rsidRPr="000F6F9C">
        <w:rPr>
          <w:color w:val="FF0000"/>
          <w:sz w:val="18"/>
          <w:szCs w:val="18"/>
        </w:rPr>
        <w:t>When Were the Gospels Written? - Accurate Tim…</w:t>
      </w:r>
      <w:r w:rsidR="000F6F9C" w:rsidRPr="000F6F9C">
        <w:rPr>
          <w:color w:val="FF0000"/>
          <w:sz w:val="18"/>
          <w:szCs w:val="18"/>
        </w:rPr>
        <w:t xml:space="preserve">   </w:t>
      </w:r>
      <w:r w:rsidRPr="000F6F9C">
        <w:rPr>
          <w:color w:val="FF0000"/>
          <w:sz w:val="18"/>
          <w:szCs w:val="18"/>
        </w:rPr>
        <w:t>biblestudytools.com</w:t>
      </w:r>
    </w:p>
    <w:p w14:paraId="547BB960" w14:textId="77777777" w:rsidR="00C1370D" w:rsidRPr="00C1370D" w:rsidRDefault="00C1370D" w:rsidP="00C1370D">
      <w:pPr>
        <w:rPr>
          <w:b/>
          <w:bCs/>
        </w:rPr>
      </w:pPr>
    </w:p>
    <w:p w14:paraId="29837D2E" w14:textId="77777777" w:rsidR="005E1ADD" w:rsidRPr="00D04CDE" w:rsidRDefault="009F6838" w:rsidP="005E1ADD">
      <w:pPr>
        <w:ind w:left="720"/>
        <w:rPr>
          <w:color w:val="FF0000"/>
        </w:rPr>
      </w:pPr>
      <w:r>
        <w:rPr>
          <w:color w:val="FF0000"/>
        </w:rPr>
        <w:t>[</w:t>
      </w:r>
      <w:r w:rsidR="00D04CDE" w:rsidRPr="00D04CDE">
        <w:rPr>
          <w:color w:val="FF0000"/>
        </w:rPr>
        <w:t xml:space="preserve">Note*  </w:t>
      </w:r>
      <w:r w:rsidR="00D04CDE" w:rsidRPr="009F6838">
        <w:t xml:space="preserve">See my </w:t>
      </w:r>
      <w:r w:rsidR="005E1ADD" w:rsidRPr="009F6838">
        <w:t>“</w:t>
      </w:r>
      <w:r w:rsidR="00D04CDE" w:rsidRPr="009F6838">
        <w:t>Scriptural Sources” section for the New Testament</w:t>
      </w:r>
      <w:r w:rsidR="005E1ADD" w:rsidRPr="009F6838">
        <w:t xml:space="preserve"> verses related to Book of Mormon chronology.</w:t>
      </w:r>
      <w:r w:rsidRPr="009F6838">
        <w:t>]</w:t>
      </w:r>
    </w:p>
    <w:p w14:paraId="3466175E" w14:textId="77777777" w:rsidR="00D04CDE" w:rsidRPr="00D04CDE" w:rsidRDefault="00D04CDE" w:rsidP="00D04CDE">
      <w:pPr>
        <w:ind w:firstLine="720"/>
        <w:rPr>
          <w:color w:val="FF0000"/>
        </w:rPr>
      </w:pPr>
    </w:p>
    <w:p w14:paraId="4B9B39D4" w14:textId="77777777" w:rsidR="00D04CDE" w:rsidRDefault="00D04CDE" w:rsidP="00671389">
      <w:pPr>
        <w:spacing w:after="0"/>
        <w:rPr>
          <w:b/>
          <w:bCs/>
        </w:rPr>
      </w:pPr>
      <w:r w:rsidRPr="00D04CDE">
        <w:rPr>
          <w:b/>
          <w:bCs/>
        </w:rPr>
        <w:t>(</w:t>
      </w:r>
      <w:r w:rsidR="00585155">
        <w:rPr>
          <w:b/>
          <w:bCs/>
        </w:rPr>
        <w:t xml:space="preserve">65 A.D. - </w:t>
      </w:r>
      <w:r w:rsidRPr="00D04CDE">
        <w:rPr>
          <w:b/>
          <w:bCs/>
        </w:rPr>
        <w:t xml:space="preserve"> </w:t>
      </w:r>
      <w:r w:rsidR="00585155">
        <w:rPr>
          <w:b/>
          <w:bCs/>
        </w:rPr>
        <w:t>75 A.D.</w:t>
      </w:r>
      <w:r w:rsidRPr="00D04CDE">
        <w:rPr>
          <w:b/>
          <w:bCs/>
        </w:rPr>
        <w:t>)</w:t>
      </w:r>
      <w:r w:rsidRPr="00D04CDE">
        <w:rPr>
          <w:b/>
          <w:bCs/>
        </w:rPr>
        <w:tab/>
      </w:r>
      <w:r w:rsidR="00F01567" w:rsidRPr="00D04CDE">
        <w:rPr>
          <w:b/>
          <w:bCs/>
        </w:rPr>
        <w:t>Mark</w:t>
      </w:r>
      <w:r>
        <w:rPr>
          <w:b/>
          <w:bCs/>
        </w:rPr>
        <w:t xml:space="preserve">  (</w:t>
      </w:r>
      <w:r w:rsidR="00691A07">
        <w:rPr>
          <w:b/>
          <w:bCs/>
        </w:rPr>
        <w:t xml:space="preserve">Gospel </w:t>
      </w:r>
      <w:r>
        <w:rPr>
          <w:b/>
          <w:bCs/>
        </w:rPr>
        <w:t>of Mark)</w:t>
      </w:r>
      <w:r w:rsidR="00F01567" w:rsidRPr="00D04CDE">
        <w:rPr>
          <w:b/>
          <w:bCs/>
        </w:rPr>
        <w:t xml:space="preserve"> </w:t>
      </w:r>
    </w:p>
    <w:p w14:paraId="1D065B33" w14:textId="77777777" w:rsidR="00566837" w:rsidRDefault="00566837" w:rsidP="00671389">
      <w:pPr>
        <w:spacing w:after="0"/>
        <w:rPr>
          <w:b/>
          <w:bCs/>
        </w:rPr>
      </w:pPr>
    </w:p>
    <w:p w14:paraId="17E57D8F" w14:textId="77777777" w:rsidR="00585155" w:rsidRPr="00585155" w:rsidRDefault="00585155" w:rsidP="00585155">
      <w:pPr>
        <w:ind w:left="720"/>
      </w:pPr>
      <w:r w:rsidRPr="00585155">
        <w:t>Because of the reference to the destruction of the Temple in Jerusalem in 70 CE (Mark 13:2), most scholars believe that the Gospel of Mark was written sometime during the war between Rome and the Jews (66-74). Most early dates fall around 65 CE and most late dates fall around 75 CE.</w:t>
      </w:r>
    </w:p>
    <w:p w14:paraId="5A0E9C1B" w14:textId="77777777" w:rsidR="00585155" w:rsidRPr="00585155" w:rsidRDefault="00585155" w:rsidP="00585155">
      <w:pPr>
        <w:spacing w:after="0"/>
        <w:ind w:left="720"/>
      </w:pPr>
      <w:r w:rsidRPr="00585155">
        <w:t>When was the Gospel According to Mark Written? - Learn Religions</w:t>
      </w:r>
    </w:p>
    <w:p w14:paraId="7D87AABF" w14:textId="77777777" w:rsidR="00585155" w:rsidRDefault="009F6838" w:rsidP="00585155">
      <w:pPr>
        <w:spacing w:after="0"/>
        <w:ind w:left="720"/>
      </w:pPr>
      <w:hyperlink r:id="rId8" w:history="1">
        <w:r w:rsidRPr="00473878">
          <w:rPr>
            <w:rStyle w:val="Hyperlink"/>
          </w:rPr>
          <w:t>www.learnreligions.com/gospel-according-to-mark-248660</w:t>
        </w:r>
      </w:hyperlink>
    </w:p>
    <w:p w14:paraId="58AE53A7" w14:textId="77777777" w:rsidR="009F6838" w:rsidRPr="00585155" w:rsidRDefault="009F6838" w:rsidP="00585155">
      <w:pPr>
        <w:spacing w:after="0"/>
        <w:ind w:left="720"/>
      </w:pPr>
    </w:p>
    <w:p w14:paraId="32CC07A8" w14:textId="77777777" w:rsidR="005E1ADD" w:rsidRPr="00D04CDE" w:rsidRDefault="009F6838" w:rsidP="005E1ADD">
      <w:pPr>
        <w:ind w:left="720"/>
        <w:rPr>
          <w:color w:val="FF0000"/>
        </w:rPr>
      </w:pPr>
      <w:r>
        <w:rPr>
          <w:color w:val="FF0000"/>
        </w:rPr>
        <w:t>[</w:t>
      </w:r>
      <w:r w:rsidR="00D04CDE" w:rsidRPr="00D04CDE">
        <w:rPr>
          <w:color w:val="FF0000"/>
        </w:rPr>
        <w:t xml:space="preserve">Note*  </w:t>
      </w:r>
      <w:r w:rsidR="00D04CDE" w:rsidRPr="009F6838">
        <w:t xml:space="preserve">See my </w:t>
      </w:r>
      <w:r w:rsidR="005E1ADD" w:rsidRPr="009F6838">
        <w:t>“</w:t>
      </w:r>
      <w:r w:rsidR="00D04CDE" w:rsidRPr="009F6838">
        <w:t>Scriptural Sources” section for the New Testament</w:t>
      </w:r>
      <w:r w:rsidR="005E1ADD" w:rsidRPr="009F6838">
        <w:t xml:space="preserve"> verses related to Book of Mormon chronology.</w:t>
      </w:r>
      <w:r w:rsidRPr="009F6838">
        <w:t>]</w:t>
      </w:r>
    </w:p>
    <w:p w14:paraId="584E97A3" w14:textId="77777777" w:rsidR="00052FED" w:rsidRPr="00D04CDE" w:rsidRDefault="00052FED" w:rsidP="00D04CDE">
      <w:pPr>
        <w:ind w:firstLine="720"/>
        <w:rPr>
          <w:color w:val="FF0000"/>
        </w:rPr>
      </w:pPr>
    </w:p>
    <w:p w14:paraId="5A1C3FB9" w14:textId="77777777" w:rsidR="00052FED" w:rsidRDefault="00052FED" w:rsidP="00052FED">
      <w:pPr>
        <w:spacing w:after="0"/>
        <w:rPr>
          <w:b/>
          <w:bCs/>
          <w:lang w:val="en"/>
        </w:rPr>
      </w:pPr>
      <w:r w:rsidRPr="00CF675F">
        <w:rPr>
          <w:b/>
          <w:bCs/>
          <w:lang w:val="en"/>
        </w:rPr>
        <w:t>(</w:t>
      </w:r>
      <w:r>
        <w:rPr>
          <w:b/>
          <w:bCs/>
          <w:lang w:val="en"/>
        </w:rPr>
        <w:t>B</w:t>
      </w:r>
      <w:r w:rsidRPr="00CF675F">
        <w:rPr>
          <w:b/>
          <w:bCs/>
          <w:lang w:val="en"/>
        </w:rPr>
        <w:t>efore 64</w:t>
      </w:r>
      <w:r>
        <w:rPr>
          <w:b/>
          <w:bCs/>
          <w:lang w:val="en"/>
        </w:rPr>
        <w:t xml:space="preserve"> A.D.</w:t>
      </w:r>
      <w:r w:rsidRPr="00CF675F">
        <w:rPr>
          <w:b/>
          <w:bCs/>
          <w:lang w:val="en"/>
        </w:rPr>
        <w:t>-</w:t>
      </w:r>
      <w:r>
        <w:rPr>
          <w:b/>
          <w:bCs/>
          <w:lang w:val="en"/>
        </w:rPr>
        <w:t xml:space="preserve"> </w:t>
      </w:r>
      <w:r w:rsidRPr="00CF675F">
        <w:rPr>
          <w:b/>
          <w:bCs/>
          <w:lang w:val="en"/>
        </w:rPr>
        <w:t>68</w:t>
      </w:r>
      <w:r>
        <w:rPr>
          <w:b/>
          <w:bCs/>
          <w:lang w:val="en"/>
        </w:rPr>
        <w:t xml:space="preserve"> A.D.)   Evodius</w:t>
      </w:r>
      <w:r w:rsidRPr="00CF675F">
        <w:rPr>
          <w:b/>
          <w:bCs/>
          <w:lang w:val="en"/>
        </w:rPr>
        <w:t xml:space="preserve"> </w:t>
      </w:r>
    </w:p>
    <w:p w14:paraId="08C5918C" w14:textId="77777777" w:rsidR="00052FED" w:rsidRDefault="00052FED" w:rsidP="00052FED">
      <w:pPr>
        <w:spacing w:after="0"/>
        <w:rPr>
          <w:b/>
          <w:bCs/>
          <w:lang w:val="en"/>
        </w:rPr>
      </w:pPr>
    </w:p>
    <w:p w14:paraId="1E6D6C92" w14:textId="77777777" w:rsidR="00052FED" w:rsidRDefault="00052FED" w:rsidP="00052FED">
      <w:pPr>
        <w:spacing w:after="0"/>
        <w:ind w:left="720"/>
        <w:rPr>
          <w:lang w:val="en"/>
        </w:rPr>
      </w:pPr>
      <w:r>
        <w:rPr>
          <w:lang w:val="en"/>
        </w:rPr>
        <w:lastRenderedPageBreak/>
        <w:t xml:space="preserve">     </w:t>
      </w:r>
      <w:r w:rsidRPr="005E67F7">
        <w:rPr>
          <w:lang w:val="en"/>
        </w:rPr>
        <w:t>Evodius or Euodias (fl.c.50–70) was an early Christian identified by some Christian writings as the first bishop of Antioch. In some traditions, he is seen as succeeding Peter. He is regarded as one of the first identifiable post-apostolic Christians, and is venerated as a saint.</w:t>
      </w:r>
    </w:p>
    <w:p w14:paraId="66EAE62B" w14:textId="77777777" w:rsidR="00052FED" w:rsidRPr="005E67F7" w:rsidRDefault="00052FED" w:rsidP="00052FED">
      <w:pPr>
        <w:spacing w:after="0"/>
        <w:ind w:firstLine="720"/>
        <w:rPr>
          <w:lang w:val="en"/>
        </w:rPr>
      </w:pPr>
      <w:r>
        <w:rPr>
          <w:lang w:val="en"/>
        </w:rPr>
        <w:t>(</w:t>
      </w:r>
      <w:r w:rsidRPr="005E67F7">
        <w:rPr>
          <w:u w:val="single"/>
          <w:lang w:val="en"/>
        </w:rPr>
        <w:t>en.wikipedia.org/wiki/Evodius</w:t>
      </w:r>
      <w:r>
        <w:rPr>
          <w:lang w:val="en"/>
        </w:rPr>
        <w:t>)</w:t>
      </w:r>
    </w:p>
    <w:p w14:paraId="5C8CE440" w14:textId="77777777" w:rsidR="00052FED" w:rsidRDefault="00052FED" w:rsidP="00052FED">
      <w:pPr>
        <w:spacing w:after="0"/>
        <w:rPr>
          <w:b/>
          <w:bCs/>
          <w:lang w:val="en"/>
        </w:rPr>
      </w:pPr>
    </w:p>
    <w:p w14:paraId="241D42EB" w14:textId="77777777" w:rsidR="00052FED" w:rsidRDefault="00052FED" w:rsidP="00052FED">
      <w:pPr>
        <w:spacing w:after="0"/>
        <w:ind w:left="720"/>
      </w:pPr>
      <w:r>
        <w:rPr>
          <w:lang w:val="en"/>
        </w:rPr>
        <w:t xml:space="preserve">     </w:t>
      </w:r>
      <w:r w:rsidRPr="00CF675F">
        <w:rPr>
          <w:lang w:val="en"/>
        </w:rPr>
        <w:t xml:space="preserve">From heretofore lost or unrecognized excerpts of Julius Africanus (AD 160-240) and an earlier </w:t>
      </w:r>
      <w:r w:rsidRPr="00CF675F">
        <w:rPr>
          <w:b/>
          <w:bCs/>
          <w:lang w:val="en"/>
        </w:rPr>
        <w:t>work attributed to Evodius</w:t>
      </w:r>
      <w:r w:rsidRPr="00CF675F">
        <w:rPr>
          <w:lang w:val="en"/>
        </w:rPr>
        <w:t xml:space="preserve"> (died circa AD 64-68) the Christmas date (December 25</w:t>
      </w:r>
      <w:r w:rsidRPr="00CF675F">
        <w:rPr>
          <w:vertAlign w:val="superscript"/>
          <w:lang w:val="en"/>
        </w:rPr>
        <w:t>th</w:t>
      </w:r>
      <w:r w:rsidRPr="00CF675F">
        <w:rPr>
          <w:lang w:val="en"/>
        </w:rPr>
        <w:t>) was an integral part of the</w:t>
      </w:r>
      <w:r w:rsidRPr="00CF675F">
        <w:rPr>
          <w:b/>
          <w:bCs/>
          <w:lang w:val="en"/>
        </w:rPr>
        <w:t xml:space="preserve"> </w:t>
      </w:r>
      <w:r w:rsidRPr="00CF675F">
        <w:rPr>
          <w:i/>
          <w:iCs/>
          <w:lang w:val="en"/>
        </w:rPr>
        <w:t>Protoevangelium of James</w:t>
      </w:r>
      <w:r w:rsidRPr="00CF675F">
        <w:rPr>
          <w:b/>
          <w:bCs/>
          <w:lang w:val="en"/>
        </w:rPr>
        <w:t xml:space="preserve"> </w:t>
      </w:r>
      <w:r w:rsidRPr="00CF675F">
        <w:rPr>
          <w:lang w:val="en"/>
        </w:rPr>
        <w:t xml:space="preserve">before it settled into its present form sometime in the latter half of the second century.  This is supported by the fact that </w:t>
      </w:r>
      <w:r w:rsidRPr="00CF675F">
        <w:t>Hippolytus (AD 170-236) a younger contemporary of Africanus, also almost certainly subscribed to the December 25</w:t>
      </w:r>
      <w:r w:rsidRPr="00CF675F">
        <w:rPr>
          <w:vertAlign w:val="superscript"/>
        </w:rPr>
        <w:t>th</w:t>
      </w:r>
      <w:r w:rsidRPr="00CF675F">
        <w:t xml:space="preserve"> birth of Christ. Thus the Christmas date appears to stem from an early tradition (legend or report). (See Kurt M. Simmons article)</w:t>
      </w:r>
    </w:p>
    <w:p w14:paraId="119CF8C8" w14:textId="77777777" w:rsidR="00671389" w:rsidRPr="00CF675F" w:rsidRDefault="00671389" w:rsidP="00052FED">
      <w:pPr>
        <w:spacing w:after="0"/>
        <w:ind w:left="720"/>
      </w:pPr>
    </w:p>
    <w:p w14:paraId="4E00C81A" w14:textId="77777777" w:rsidR="00052FED" w:rsidRPr="00CF675F" w:rsidRDefault="00052FED" w:rsidP="00052FED">
      <w:pPr>
        <w:spacing w:after="0"/>
        <w:ind w:left="720" w:firstLine="720"/>
      </w:pPr>
      <w:r w:rsidRPr="00CF675F">
        <w:t xml:space="preserve">According to Wikipedia, </w:t>
      </w:r>
      <w:r w:rsidRPr="00CF675F">
        <w:rPr>
          <w:i/>
          <w:iCs/>
          <w:lang w:val="en"/>
        </w:rPr>
        <w:t>The Gospel of James</w:t>
      </w:r>
      <w:r w:rsidRPr="00CF675F">
        <w:rPr>
          <w:lang w:val="en"/>
        </w:rPr>
        <w:t xml:space="preserve"> (or the </w:t>
      </w:r>
      <w:r w:rsidRPr="00CF675F">
        <w:rPr>
          <w:i/>
          <w:iCs/>
          <w:lang w:val="en"/>
        </w:rPr>
        <w:t>Protoevangelium of James</w:t>
      </w:r>
      <w:r w:rsidRPr="00CF675F">
        <w:t>—n</w:t>
      </w:r>
      <w:r w:rsidRPr="00CF675F">
        <w:rPr>
          <w:lang w:val="en"/>
        </w:rPr>
        <w:t xml:space="preserve">ot to be confused with the </w:t>
      </w:r>
      <w:r w:rsidRPr="00CF675F">
        <w:rPr>
          <w:i/>
          <w:iCs/>
          <w:lang w:val="en"/>
        </w:rPr>
        <w:t>Epistle of James</w:t>
      </w:r>
      <w:r w:rsidRPr="00CF675F">
        <w:rPr>
          <w:lang w:val="en"/>
        </w:rPr>
        <w:t xml:space="preserve">) </w:t>
      </w:r>
      <w:r w:rsidRPr="00CF675F">
        <w:t xml:space="preserve"> </w:t>
      </w:r>
      <w:r w:rsidRPr="00CF675F">
        <w:rPr>
          <w:lang w:val="en"/>
        </w:rPr>
        <w:t>is a second-century infancy gospel telling of the miraculous conception of the Virgin Mary, her upbringing and marriage to Joseph, the journey of the couple to Bethlehem, the birth of Jesus, and events immediately following. It is the earliest surviving assertion of the perpetual virginity of Mary, meaning her virginity not just prior to the birth of Jesus, but during and afterwards, and despite being condemned by Pope Innocent I in 405 and rejected by the Gelasian Decree around 500, became a widely influential source for Mariology.  [For more details on the Protoevengelium of James, see the 2</w:t>
      </w:r>
      <w:r w:rsidRPr="00CF675F">
        <w:rPr>
          <w:vertAlign w:val="superscript"/>
          <w:lang w:val="en"/>
        </w:rPr>
        <w:t>nd</w:t>
      </w:r>
      <w:r w:rsidRPr="00CF675F">
        <w:rPr>
          <w:lang w:val="en"/>
        </w:rPr>
        <w:t xml:space="preserve"> century notation.]</w:t>
      </w:r>
    </w:p>
    <w:p w14:paraId="0F09772C" w14:textId="77777777" w:rsidR="00D04CDE" w:rsidRDefault="00D04CDE" w:rsidP="00F01567">
      <w:pPr>
        <w:rPr>
          <w:b/>
          <w:bCs/>
          <w:u w:val="single"/>
        </w:rPr>
      </w:pPr>
    </w:p>
    <w:p w14:paraId="792D91C5" w14:textId="77777777" w:rsidR="00F01567" w:rsidRDefault="00D04CDE" w:rsidP="00F01567">
      <w:pPr>
        <w:rPr>
          <w:b/>
          <w:bCs/>
        </w:rPr>
      </w:pPr>
      <w:r w:rsidRPr="00D04CDE">
        <w:rPr>
          <w:b/>
          <w:bCs/>
        </w:rPr>
        <w:t>(</w:t>
      </w:r>
      <w:r w:rsidR="00B366F7">
        <w:rPr>
          <w:b/>
          <w:bCs/>
        </w:rPr>
        <w:t>80 A.D. -  90 A.D.</w:t>
      </w:r>
      <w:r>
        <w:rPr>
          <w:b/>
          <w:bCs/>
        </w:rPr>
        <w:t>)</w:t>
      </w:r>
      <w:r>
        <w:rPr>
          <w:b/>
          <w:bCs/>
        </w:rPr>
        <w:tab/>
      </w:r>
      <w:r w:rsidR="00F01567" w:rsidRPr="00D04CDE">
        <w:rPr>
          <w:b/>
          <w:bCs/>
        </w:rPr>
        <w:t xml:space="preserve">Luke </w:t>
      </w:r>
      <w:r>
        <w:rPr>
          <w:b/>
          <w:bCs/>
        </w:rPr>
        <w:t xml:space="preserve">  (</w:t>
      </w:r>
      <w:r w:rsidR="00671389">
        <w:rPr>
          <w:b/>
          <w:bCs/>
        </w:rPr>
        <w:t xml:space="preserve">Gospel </w:t>
      </w:r>
      <w:r>
        <w:rPr>
          <w:b/>
          <w:bCs/>
        </w:rPr>
        <w:t>of Luke, Book of Acts)</w:t>
      </w:r>
    </w:p>
    <w:p w14:paraId="643E3B02" w14:textId="77777777" w:rsidR="00173701" w:rsidRPr="00173701" w:rsidRDefault="00173701" w:rsidP="00173701">
      <w:pPr>
        <w:spacing w:after="0"/>
        <w:ind w:left="720"/>
      </w:pPr>
      <w:r w:rsidRPr="00173701">
        <w:t>Most scholars date the composition of the combined work to around 80–90 AD, although some others suggest 90–110, and there is textual evidence (the conflicts between Western and Alexandrian manuscript families) that Luke–Acts was still being substantially revised well into the 2nd century.</w:t>
      </w:r>
      <w:r>
        <w:t xml:space="preserve">   </w:t>
      </w:r>
    </w:p>
    <w:p w14:paraId="426AB316" w14:textId="77777777" w:rsidR="00173701" w:rsidRDefault="00173701" w:rsidP="00173701">
      <w:pPr>
        <w:spacing w:after="0"/>
        <w:ind w:left="720"/>
      </w:pPr>
      <w:r w:rsidRPr="00173701">
        <w:t>Gospel of Luke – Wikipedia</w:t>
      </w:r>
      <w:r w:rsidRPr="00173701">
        <w:tab/>
        <w:t>en.wikipedia.org/wiki/Gospel_of_Luke</w:t>
      </w:r>
    </w:p>
    <w:p w14:paraId="12653A65" w14:textId="77777777" w:rsidR="00BE265F" w:rsidRPr="00173701" w:rsidRDefault="00BE265F" w:rsidP="00173701">
      <w:pPr>
        <w:spacing w:after="0"/>
        <w:ind w:left="720"/>
      </w:pPr>
    </w:p>
    <w:p w14:paraId="507E01A4" w14:textId="77777777" w:rsidR="005E1ADD" w:rsidRPr="00D04CDE" w:rsidRDefault="009F6838" w:rsidP="005E1ADD">
      <w:pPr>
        <w:ind w:left="720"/>
        <w:rPr>
          <w:color w:val="FF0000"/>
        </w:rPr>
      </w:pPr>
      <w:r>
        <w:rPr>
          <w:color w:val="FF0000"/>
        </w:rPr>
        <w:t>[</w:t>
      </w:r>
      <w:r w:rsidR="00D04CDE" w:rsidRPr="00D04CDE">
        <w:rPr>
          <w:color w:val="FF0000"/>
        </w:rPr>
        <w:t xml:space="preserve">Note*  </w:t>
      </w:r>
      <w:r w:rsidR="00D04CDE" w:rsidRPr="00BE265F">
        <w:t xml:space="preserve">See my </w:t>
      </w:r>
      <w:r w:rsidR="005E1ADD" w:rsidRPr="00BE265F">
        <w:t>“</w:t>
      </w:r>
      <w:r w:rsidR="00D04CDE" w:rsidRPr="00BE265F">
        <w:t>Scriptural Sources” section for the New Testament</w:t>
      </w:r>
      <w:r w:rsidR="005E1ADD" w:rsidRPr="00BE265F">
        <w:t xml:space="preserve"> verses related to Book of Mormon chronology.</w:t>
      </w:r>
      <w:r>
        <w:t>]</w:t>
      </w:r>
    </w:p>
    <w:p w14:paraId="0D11DF53" w14:textId="77777777" w:rsidR="00F01567" w:rsidRPr="00CF675F" w:rsidRDefault="009F6838" w:rsidP="00D04CDE">
      <w:pPr>
        <w:spacing w:after="0"/>
        <w:ind w:left="720"/>
        <w:rPr>
          <w:color w:val="FF0000"/>
          <w:lang w:val="en"/>
        </w:rPr>
      </w:pPr>
      <w:r>
        <w:rPr>
          <w:color w:val="FF0000"/>
          <w:lang w:val="en"/>
        </w:rPr>
        <w:t>[</w:t>
      </w:r>
      <w:r w:rsidR="00F01567" w:rsidRPr="00CF675F">
        <w:rPr>
          <w:color w:val="FF0000"/>
          <w:lang w:val="en"/>
        </w:rPr>
        <w:t xml:space="preserve">Note*  </w:t>
      </w:r>
      <w:r w:rsidR="00F01567" w:rsidRPr="00BE265F">
        <w:rPr>
          <w:lang w:val="en"/>
        </w:rPr>
        <w:t>For the difficulties in even reconciling the narratives of Matthew and Luke, see Raymond Brown’s 1993 comments.</w:t>
      </w:r>
      <w:r>
        <w:rPr>
          <w:lang w:val="en"/>
        </w:rPr>
        <w:t>]</w:t>
      </w:r>
      <w:r w:rsidR="00F01567" w:rsidRPr="00BE265F">
        <w:rPr>
          <w:lang w:val="en"/>
        </w:rPr>
        <w:t xml:space="preserve"> </w:t>
      </w:r>
    </w:p>
    <w:p w14:paraId="01B13877" w14:textId="77777777" w:rsidR="00F01567" w:rsidRPr="00CF675F" w:rsidRDefault="00F01567" w:rsidP="00F01567">
      <w:pPr>
        <w:rPr>
          <w:lang w:val="en"/>
        </w:rPr>
      </w:pPr>
    </w:p>
    <w:p w14:paraId="06CFE162" w14:textId="77777777" w:rsidR="00F01567" w:rsidRDefault="00D04CDE" w:rsidP="00F01567">
      <w:pPr>
        <w:rPr>
          <w:b/>
          <w:bCs/>
        </w:rPr>
      </w:pPr>
      <w:r>
        <w:rPr>
          <w:b/>
          <w:bCs/>
        </w:rPr>
        <w:t>(</w:t>
      </w:r>
      <w:r w:rsidR="00B366F7">
        <w:rPr>
          <w:b/>
          <w:bCs/>
        </w:rPr>
        <w:t>90 A.D. – 110 A.D.</w:t>
      </w:r>
      <w:r>
        <w:rPr>
          <w:b/>
          <w:bCs/>
        </w:rPr>
        <w:t>)</w:t>
      </w:r>
      <w:r>
        <w:rPr>
          <w:b/>
          <w:bCs/>
        </w:rPr>
        <w:tab/>
      </w:r>
      <w:r w:rsidR="00F01567" w:rsidRPr="00D04CDE">
        <w:rPr>
          <w:b/>
          <w:bCs/>
        </w:rPr>
        <w:t xml:space="preserve">John </w:t>
      </w:r>
      <w:r w:rsidRPr="00D04CDE">
        <w:rPr>
          <w:b/>
          <w:bCs/>
        </w:rPr>
        <w:t xml:space="preserve"> (</w:t>
      </w:r>
      <w:r w:rsidR="00671389">
        <w:rPr>
          <w:b/>
          <w:bCs/>
        </w:rPr>
        <w:t xml:space="preserve">Gospel of </w:t>
      </w:r>
      <w:r w:rsidRPr="00D04CDE">
        <w:rPr>
          <w:b/>
          <w:bCs/>
        </w:rPr>
        <w:t>John</w:t>
      </w:r>
      <w:r>
        <w:rPr>
          <w:b/>
          <w:bCs/>
        </w:rPr>
        <w:t>, Book of Revelation</w:t>
      </w:r>
      <w:r w:rsidRPr="00D04CDE">
        <w:rPr>
          <w:b/>
          <w:bCs/>
        </w:rPr>
        <w:t>)</w:t>
      </w:r>
    </w:p>
    <w:p w14:paraId="70063043" w14:textId="77777777" w:rsidR="00B366F7" w:rsidRPr="00B366F7" w:rsidRDefault="00B366F7" w:rsidP="00B366F7">
      <w:pPr>
        <w:ind w:left="720"/>
      </w:pPr>
      <w:r w:rsidRPr="00B366F7">
        <w:t>Most scholars estimate the final form of the text to be around AD 90–110.</w:t>
      </w:r>
    </w:p>
    <w:p w14:paraId="38766BFF" w14:textId="77777777" w:rsidR="00B366F7" w:rsidRDefault="00B366F7" w:rsidP="00B366F7">
      <w:pPr>
        <w:ind w:left="720"/>
      </w:pPr>
      <w:r w:rsidRPr="00B366F7">
        <w:t>Gospel of John – Wikipedia</w:t>
      </w:r>
      <w:r w:rsidRPr="00B366F7">
        <w:tab/>
        <w:t>en.wikipedia.org/wiki/Gospel_of_John</w:t>
      </w:r>
    </w:p>
    <w:p w14:paraId="3219F552" w14:textId="77777777" w:rsidR="00BE265F" w:rsidRPr="00B366F7" w:rsidRDefault="00BE265F" w:rsidP="00BE265F">
      <w:pPr>
        <w:spacing w:after="0"/>
        <w:ind w:left="720"/>
      </w:pPr>
    </w:p>
    <w:p w14:paraId="28E522E8" w14:textId="77777777" w:rsidR="00D04CDE" w:rsidRPr="00BE265F" w:rsidRDefault="009F6838" w:rsidP="00BE265F">
      <w:pPr>
        <w:spacing w:after="0"/>
        <w:ind w:left="720"/>
      </w:pPr>
      <w:r>
        <w:rPr>
          <w:color w:val="FF0000"/>
        </w:rPr>
        <w:t>[</w:t>
      </w:r>
      <w:r w:rsidR="00D04CDE" w:rsidRPr="00D04CDE">
        <w:rPr>
          <w:color w:val="FF0000"/>
        </w:rPr>
        <w:t xml:space="preserve">Note*  </w:t>
      </w:r>
      <w:r w:rsidR="00D04CDE" w:rsidRPr="00BE265F">
        <w:t xml:space="preserve">See my </w:t>
      </w:r>
      <w:r w:rsidR="005E1ADD" w:rsidRPr="00BE265F">
        <w:t>“</w:t>
      </w:r>
      <w:r w:rsidR="00D04CDE" w:rsidRPr="00BE265F">
        <w:t>Scriptural Sources” section for the New Testament</w:t>
      </w:r>
      <w:r w:rsidR="005E1ADD" w:rsidRPr="00BE265F">
        <w:t xml:space="preserve"> </w:t>
      </w:r>
      <w:bookmarkStart w:id="4" w:name="_Hlk181430542"/>
      <w:r w:rsidR="005E1ADD" w:rsidRPr="00BE265F">
        <w:t>verses related to Book of Mormon chronology.</w:t>
      </w:r>
      <w:r>
        <w:t>]</w:t>
      </w:r>
    </w:p>
    <w:bookmarkEnd w:id="4"/>
    <w:p w14:paraId="7978E922" w14:textId="77777777" w:rsidR="005D42A1" w:rsidRPr="00D04CDE" w:rsidRDefault="005D42A1" w:rsidP="00F01567">
      <w:pPr>
        <w:spacing w:after="0"/>
        <w:rPr>
          <w:b/>
          <w:bCs/>
        </w:rPr>
      </w:pPr>
    </w:p>
    <w:p w14:paraId="2E94A8CD" w14:textId="77777777" w:rsidR="005E67F7" w:rsidRDefault="005E67F7" w:rsidP="00F01567">
      <w:r w:rsidRPr="005E67F7">
        <w:t>ROMAN HISTORIAN</w:t>
      </w:r>
      <w:r w:rsidR="007D3461">
        <w:t>S</w:t>
      </w:r>
    </w:p>
    <w:p w14:paraId="181C863C" w14:textId="77777777" w:rsidR="007D3461" w:rsidRPr="00CF675F" w:rsidRDefault="00C47D91" w:rsidP="007D3461">
      <w:pPr>
        <w:spacing w:after="0"/>
        <w:rPr>
          <w:b/>
          <w:bCs/>
          <w:i/>
          <w:iCs/>
          <w:lang w:val="en"/>
        </w:rPr>
      </w:pPr>
      <w:r>
        <w:rPr>
          <w:b/>
          <w:bCs/>
          <w:lang w:val="en"/>
        </w:rPr>
        <w:t xml:space="preserve">(37 A.D. – 94 A.D.)   </w:t>
      </w:r>
      <w:r w:rsidR="007D3461" w:rsidRPr="00CF675F">
        <w:rPr>
          <w:b/>
          <w:bCs/>
          <w:lang w:val="en"/>
        </w:rPr>
        <w:t xml:space="preserve">Josephus </w:t>
      </w:r>
      <w:r>
        <w:rPr>
          <w:b/>
          <w:bCs/>
          <w:lang w:val="en"/>
        </w:rPr>
        <w:tab/>
        <w:t>(</w:t>
      </w:r>
      <w:r w:rsidR="007D3461" w:rsidRPr="00CF675F">
        <w:rPr>
          <w:b/>
          <w:bCs/>
          <w:i/>
          <w:iCs/>
          <w:lang w:val="en"/>
        </w:rPr>
        <w:t xml:space="preserve">The Antiquities of the Jews </w:t>
      </w:r>
      <w:r w:rsidR="007D3461" w:rsidRPr="00CF675F">
        <w:rPr>
          <w:b/>
          <w:bCs/>
          <w:lang w:val="en"/>
        </w:rPr>
        <w:t>and</w:t>
      </w:r>
      <w:r w:rsidR="007D3461" w:rsidRPr="00CF675F">
        <w:rPr>
          <w:b/>
          <w:bCs/>
          <w:i/>
          <w:iCs/>
          <w:lang w:val="en"/>
        </w:rPr>
        <w:t xml:space="preserve"> The Wars</w:t>
      </w:r>
      <w:r>
        <w:rPr>
          <w:b/>
          <w:bCs/>
          <w:i/>
          <w:iCs/>
          <w:lang w:val="en"/>
        </w:rPr>
        <w:t>)</w:t>
      </w:r>
      <w:r w:rsidR="007D3461" w:rsidRPr="00CF675F">
        <w:rPr>
          <w:b/>
          <w:bCs/>
          <w:i/>
          <w:iCs/>
          <w:lang w:val="en"/>
        </w:rPr>
        <w:t xml:space="preserve">  </w:t>
      </w:r>
    </w:p>
    <w:p w14:paraId="19566365" w14:textId="77777777" w:rsidR="007D3461" w:rsidRPr="00CF675F" w:rsidRDefault="007D3461" w:rsidP="007D3461">
      <w:pPr>
        <w:spacing w:after="0"/>
        <w:rPr>
          <w:i/>
          <w:iCs/>
          <w:color w:val="0070C0"/>
          <w:lang w:val="en"/>
        </w:rPr>
      </w:pPr>
    </w:p>
    <w:p w14:paraId="222FEAFE" w14:textId="77777777" w:rsidR="007D3461" w:rsidRPr="004B27B0" w:rsidRDefault="007D3461" w:rsidP="007D3461">
      <w:pPr>
        <w:spacing w:after="0"/>
        <w:ind w:left="720"/>
        <w:rPr>
          <w:lang w:val="en"/>
        </w:rPr>
      </w:pPr>
      <w:r w:rsidRPr="004B27B0">
        <w:rPr>
          <w:i/>
          <w:iCs/>
          <w:lang w:val="en"/>
        </w:rPr>
        <w:t>Antiquities of the Jews</w:t>
      </w:r>
      <w:r w:rsidRPr="004B27B0">
        <w:rPr>
          <w:lang w:val="en"/>
        </w:rPr>
        <w:t xml:space="preserve"> is a 20-volume historiographical work, written in Greek, by historian Josephus.  The work contains an account of the history of the Jewish people for Josephus’ gentile patrons.  In the first ten volumes, Josephus follows the events of the Hebrew Bible beginning with the creation of Adam and Eve.  The second ten volumes continue the history of the Jewish people beyond the biblical text and up to the First Jewish-Roman War (66-73 CE).  </w:t>
      </w:r>
    </w:p>
    <w:p w14:paraId="2356C8D3" w14:textId="77777777" w:rsidR="007D3461" w:rsidRPr="00CF675F" w:rsidRDefault="007D3461" w:rsidP="007D3461">
      <w:pPr>
        <w:spacing w:after="0"/>
        <w:ind w:left="720"/>
        <w:rPr>
          <w:color w:val="0070C0"/>
          <w:lang w:val="en"/>
        </w:rPr>
      </w:pPr>
    </w:p>
    <w:p w14:paraId="5363031E" w14:textId="77777777" w:rsidR="007D3461" w:rsidRPr="00BE265F" w:rsidRDefault="009F6838" w:rsidP="007D3461">
      <w:pPr>
        <w:spacing w:after="0"/>
        <w:ind w:left="720"/>
        <w:rPr>
          <w:lang w:val="en"/>
        </w:rPr>
      </w:pPr>
      <w:r>
        <w:rPr>
          <w:color w:val="FF0000"/>
          <w:lang w:val="en"/>
        </w:rPr>
        <w:t>[</w:t>
      </w:r>
      <w:r w:rsidR="007D3461" w:rsidRPr="00BE265F">
        <w:rPr>
          <w:color w:val="FF0000"/>
          <w:lang w:val="en"/>
        </w:rPr>
        <w:t xml:space="preserve">Note* </w:t>
      </w:r>
      <w:r w:rsidR="007D3461" w:rsidRPr="00BE265F">
        <w:rPr>
          <w:lang w:val="en"/>
        </w:rPr>
        <w:t>All these volumes are available on the Internet.  (                  )</w:t>
      </w:r>
    </w:p>
    <w:p w14:paraId="187B8625" w14:textId="77777777" w:rsidR="007D3461" w:rsidRPr="00BE265F" w:rsidRDefault="007D3461" w:rsidP="007D3461">
      <w:pPr>
        <w:spacing w:after="0"/>
        <w:ind w:left="720"/>
        <w:rPr>
          <w:lang w:val="en"/>
        </w:rPr>
      </w:pPr>
      <w:bookmarkStart w:id="5" w:name="_Hlk177699799"/>
      <w:r w:rsidRPr="00BE265F">
        <w:rPr>
          <w:lang w:val="en"/>
        </w:rPr>
        <w:t>Some of the hardcopy volumes that are commonly cited are as follows:</w:t>
      </w:r>
    </w:p>
    <w:p w14:paraId="55D5F0AA" w14:textId="77777777" w:rsidR="007D3461" w:rsidRPr="00BE265F" w:rsidRDefault="007D3461" w:rsidP="007D3461">
      <w:pPr>
        <w:spacing w:after="0"/>
        <w:ind w:left="720" w:firstLine="720"/>
        <w:rPr>
          <w:lang w:val="en"/>
        </w:rPr>
      </w:pPr>
      <w:r w:rsidRPr="00BE265F">
        <w:rPr>
          <w:lang w:val="en"/>
        </w:rPr>
        <w:t xml:space="preserve">Flavius Josephus, </w:t>
      </w:r>
      <w:r w:rsidRPr="00BE265F">
        <w:rPr>
          <w:i/>
          <w:iCs/>
          <w:lang w:val="en"/>
        </w:rPr>
        <w:t>Jewish Antiquities</w:t>
      </w:r>
      <w:r w:rsidRPr="00BE265F">
        <w:rPr>
          <w:lang w:val="en"/>
        </w:rPr>
        <w:t xml:space="preserve">, ed. G. P. Goold, trans. Ralph Marcus, Loeb. </w:t>
      </w:r>
    </w:p>
    <w:p w14:paraId="0B7E7E95" w14:textId="77777777" w:rsidR="007D3461" w:rsidRPr="00BE265F" w:rsidRDefault="007D3461" w:rsidP="007D3461">
      <w:pPr>
        <w:spacing w:after="0"/>
        <w:ind w:left="720" w:firstLine="720"/>
        <w:rPr>
          <w:lang w:val="en"/>
        </w:rPr>
      </w:pPr>
      <w:r w:rsidRPr="00BE265F">
        <w:rPr>
          <w:lang w:val="en"/>
        </w:rPr>
        <w:tab/>
        <w:t xml:space="preserve">Classical Library, 10 vols. Cambridge, Mass.: Harvard University Press and </w:t>
      </w:r>
    </w:p>
    <w:p w14:paraId="0ECABEEC" w14:textId="77777777" w:rsidR="007D3461" w:rsidRPr="00BE265F" w:rsidRDefault="007D3461" w:rsidP="007D3461">
      <w:pPr>
        <w:spacing w:after="0"/>
        <w:ind w:left="1440" w:firstLine="720"/>
        <w:rPr>
          <w:lang w:val="en"/>
        </w:rPr>
      </w:pPr>
      <w:r w:rsidRPr="00BE265F">
        <w:rPr>
          <w:lang w:val="en"/>
        </w:rPr>
        <w:t>London: William Heinemann, 1963.</w:t>
      </w:r>
    </w:p>
    <w:p w14:paraId="130B1E55" w14:textId="77777777" w:rsidR="007D3461" w:rsidRPr="00BE265F" w:rsidRDefault="007D3461" w:rsidP="007D3461">
      <w:pPr>
        <w:spacing w:after="0"/>
        <w:ind w:left="720" w:firstLine="720"/>
        <w:rPr>
          <w:lang w:val="en"/>
        </w:rPr>
      </w:pPr>
      <w:r w:rsidRPr="00BE265F">
        <w:rPr>
          <w:lang w:val="en"/>
        </w:rPr>
        <w:t xml:space="preserve">Josephus , </w:t>
      </w:r>
      <w:r w:rsidRPr="00BE265F">
        <w:rPr>
          <w:i/>
          <w:iCs/>
          <w:lang w:val="en"/>
        </w:rPr>
        <w:t>Antiquities of the Jews</w:t>
      </w:r>
      <w:r w:rsidRPr="00BE265F">
        <w:rPr>
          <w:lang w:val="en"/>
        </w:rPr>
        <w:t xml:space="preserve">, William Whiston, trans., </w:t>
      </w:r>
      <w:r w:rsidRPr="00BE265F">
        <w:rPr>
          <w:i/>
          <w:iCs/>
          <w:lang w:val="en"/>
        </w:rPr>
        <w:t>The Works of Josephus</w:t>
      </w:r>
      <w:r w:rsidRPr="00BE265F">
        <w:rPr>
          <w:lang w:val="en"/>
        </w:rPr>
        <w:t xml:space="preserve"> 1987</w:t>
      </w:r>
    </w:p>
    <w:bookmarkEnd w:id="5"/>
    <w:p w14:paraId="2C975801" w14:textId="77777777" w:rsidR="007D3461" w:rsidRPr="00BE265F" w:rsidRDefault="007D3461" w:rsidP="007D3461">
      <w:pPr>
        <w:spacing w:after="0"/>
        <w:ind w:left="720"/>
        <w:rPr>
          <w:lang w:val="en"/>
        </w:rPr>
      </w:pPr>
    </w:p>
    <w:p w14:paraId="4517EFE3" w14:textId="77777777" w:rsidR="007D3461" w:rsidRPr="00BE265F" w:rsidRDefault="007D3461" w:rsidP="007D3461">
      <w:pPr>
        <w:rPr>
          <w:rFonts w:eastAsia="Times New Roman" w:cstheme="minorHAnsi"/>
          <w:spacing w:val="-2"/>
          <w:lang w:val="en"/>
        </w:rPr>
      </w:pPr>
      <w:r w:rsidRPr="00BE265F">
        <w:rPr>
          <w:lang w:val="en"/>
        </w:rPr>
        <w:tab/>
        <w:t>For an extended collection of excerpts quoted, SEE my Josephus file (“</w:t>
      </w:r>
      <w:r w:rsidRPr="00BE265F">
        <w:rPr>
          <w:rFonts w:eastAsia="Times New Roman" w:cstheme="minorHAnsi"/>
          <w:spacing w:val="-2"/>
          <w:lang w:val="en"/>
        </w:rPr>
        <w:t>Josephus.Word”)</w:t>
      </w:r>
      <w:r w:rsidR="009F6838">
        <w:rPr>
          <w:rFonts w:eastAsia="Times New Roman" w:cstheme="minorHAnsi"/>
          <w:spacing w:val="-2"/>
          <w:lang w:val="en"/>
        </w:rPr>
        <w:t>]</w:t>
      </w:r>
    </w:p>
    <w:p w14:paraId="425AA2EB" w14:textId="77777777" w:rsidR="007D3461" w:rsidRPr="00CF675F" w:rsidRDefault="007D3461" w:rsidP="007D3461">
      <w:pPr>
        <w:spacing w:after="0"/>
        <w:rPr>
          <w:lang w:val="en"/>
        </w:rPr>
      </w:pPr>
    </w:p>
    <w:p w14:paraId="2A28E7D7" w14:textId="77777777" w:rsidR="007D3461" w:rsidRPr="00BB6355" w:rsidRDefault="0029303F" w:rsidP="00BB6355">
      <w:pPr>
        <w:spacing w:after="0"/>
        <w:ind w:left="720"/>
      </w:pPr>
      <w:r>
        <w:rPr>
          <w:color w:val="FF0000"/>
        </w:rPr>
        <w:t>[</w:t>
      </w:r>
      <w:r w:rsidR="007D3461" w:rsidRPr="009F4940">
        <w:rPr>
          <w:color w:val="FF0000"/>
        </w:rPr>
        <w:t xml:space="preserve">Note*  </w:t>
      </w:r>
      <w:r w:rsidR="007D3461" w:rsidRPr="00BB6355">
        <w:t>Above and beyond the fact that Josephus is cited, to some degree, by almost every author that writes on the historical aspects of the date of birth and date of crucifixion of Christ—these perspectives are worthy of reading.</w:t>
      </w:r>
    </w:p>
    <w:p w14:paraId="7E52EE1B" w14:textId="77777777" w:rsidR="007D3461" w:rsidRPr="00CF675F" w:rsidRDefault="007D3461" w:rsidP="007D3461">
      <w:pPr>
        <w:spacing w:after="0"/>
        <w:ind w:left="720"/>
      </w:pPr>
    </w:p>
    <w:p w14:paraId="4E857B31" w14:textId="77777777" w:rsidR="007D3461" w:rsidRPr="00CF675F" w:rsidRDefault="007D3461" w:rsidP="007D3461">
      <w:pPr>
        <w:ind w:left="720" w:firstLine="720"/>
      </w:pPr>
      <w:r w:rsidRPr="00CF675F">
        <w:t xml:space="preserve">Beyond the relevant historical notations in the writings of Josephus, perhaps the most controversial part of Josephus’s writing in regard to Jesus is from what has been termed the Testimonium Flavianum.  </w:t>
      </w:r>
    </w:p>
    <w:p w14:paraId="71D3EA87" w14:textId="77777777" w:rsidR="007D3461" w:rsidRPr="00CF675F" w:rsidRDefault="007D3461" w:rsidP="007D3461">
      <w:pPr>
        <w:ind w:left="1440"/>
      </w:pPr>
      <w:r w:rsidRPr="00CF675F">
        <w:t xml:space="preserve"> “Now, there was about this time Jesus, a wise man, if it be lawful to call him a man, for he was a doer of wonderful works—a teacher of such men as receive the truth with pleasure. He drew over to him both many of the Jews, and many of the Gentiles. He was [the] Christ; and when Pilate, at the suggestion of the principal men amongst us, had condemned him to the cross, those that loved him at the first did not forsake him, for he appeared to them alive again the third day, as the divine prophets had foretold these and ten thousand other wonderful things concerning him; and the tribe of Christians, so named from him, are not extinct at this day.”</w:t>
      </w:r>
    </w:p>
    <w:p w14:paraId="69D9342D" w14:textId="77777777" w:rsidR="007D3461" w:rsidRPr="00CF675F" w:rsidRDefault="007D3461" w:rsidP="007D3461">
      <w:pPr>
        <w:ind w:left="1440"/>
      </w:pPr>
      <w:r w:rsidRPr="00CF675F">
        <w:t>“Festus was now dead, and Albinus was but upon the road; so he assembled the Sanhedrin of judges, and brought before them the brother of Jesus, who was called Christ.”</w:t>
      </w:r>
    </w:p>
    <w:p w14:paraId="4CB39B5B" w14:textId="77777777" w:rsidR="007D3461" w:rsidRPr="00CF675F" w:rsidRDefault="007D3461" w:rsidP="007D3461">
      <w:pPr>
        <w:spacing w:after="0"/>
        <w:rPr>
          <w:color w:val="FF0000"/>
          <w:sz w:val="20"/>
          <w:szCs w:val="20"/>
          <w:lang w:val="en"/>
        </w:rPr>
      </w:pPr>
    </w:p>
    <w:p w14:paraId="215BD950" w14:textId="77777777" w:rsidR="007D3461" w:rsidRPr="00CF675F" w:rsidRDefault="007D3461" w:rsidP="007D3461">
      <w:pPr>
        <w:spacing w:after="0"/>
        <w:rPr>
          <w:color w:val="FF0000"/>
          <w:lang w:val="en"/>
        </w:rPr>
      </w:pPr>
    </w:p>
    <w:p w14:paraId="5BAC9113" w14:textId="77777777" w:rsidR="007D3461" w:rsidRPr="00CF675F" w:rsidRDefault="007D3461" w:rsidP="007D3461">
      <w:pPr>
        <w:spacing w:after="0"/>
        <w:ind w:left="720"/>
        <w:rPr>
          <w:color w:val="FF0000"/>
          <w:lang w:val="en"/>
        </w:rPr>
      </w:pPr>
      <w:r w:rsidRPr="00CF675F">
        <w:rPr>
          <w:color w:val="FF0000"/>
          <w:lang w:val="en"/>
        </w:rPr>
        <w:t xml:space="preserve"> </w:t>
      </w:r>
      <w:r w:rsidR="0029303F">
        <w:rPr>
          <w:color w:val="FF0000"/>
          <w:lang w:val="en"/>
        </w:rPr>
        <w:t>[</w:t>
      </w:r>
      <w:r w:rsidRPr="00CF675F">
        <w:rPr>
          <w:color w:val="FF0000"/>
          <w:lang w:val="en"/>
        </w:rPr>
        <w:t xml:space="preserve">Note* </w:t>
      </w:r>
      <w:r w:rsidRPr="00BB6355">
        <w:rPr>
          <w:lang w:val="en"/>
        </w:rPr>
        <w:t xml:space="preserve">Josephus was thought to be a traitor by the Jews. He ingratiated himself to Roman circles by first abandoning his oath to Jewish comrades who, with Josephus, had agreed on a mass suicide and who, with the exception of Josephus, had died rather than giving themselves </w:t>
      </w:r>
      <w:r w:rsidRPr="00BB6355">
        <w:rPr>
          <w:lang w:val="en"/>
        </w:rPr>
        <w:lastRenderedPageBreak/>
        <w:t>up to the Romans.  Second, after surrendering to the Roman forces, Josephus fabricated (perhaps demonically induced) stories about Vespasian gaining power and characterized them as “divine.”  Part of these tales came to pass, and thus Josephus became Vespasian’s slave.  More importantly, because of his military knowledge, Josephus became Vespasian’s son Titus’s cohort as they directed the slaughter of the Jews in Jerusalem, including Josephus’s own parents.  Josephus’s report on the war exonerated Titus in every respect and gave honor to Rome.  Josephus blamed the Jews for their own demise.  The question arises, “If Josephus was born near Jerusalem in 37 AD, and initially led military battles against Roman troops in AD 67, by his own memory, was he knowledgeable about Herod the Great’s death to the very year when it happened about 40 years before he was born?  And if he wasn’t, what reports did he rely on in Rome from 74 AD to 94 AD in order to record an event that had happened close to a century earlier?  It would be similar to me asking myself, “Are you sure of the dating of events that happened 40 years before your birth (or in my case, around the early 1900s- a time I had never been part of) to the very year?  The answer would be, “No.” Would there be “correct” records to consult?  Probably, but I live in a modern age of printing and broadcast media.   With Josephus, there might just be a chance that he misinterpreted the report that was given to him as a source, especially if the document contained “relative dating,” where the birthdate or death-date was “related” to some other event in years before or after that event. Furthermore, do I trust such a man as Josephus (untrustworthy to his comrades and seemingly without a soul, who witnessed and helped guide a slaughter of his “own” people, manipulated the historical account, and later married and divorced multiple Jewish wives) to be a critical source used to determine the birthdate of Jesus?</w:t>
      </w:r>
      <w:r w:rsidR="0029303F">
        <w:rPr>
          <w:lang w:val="en"/>
        </w:rPr>
        <w:t>]</w:t>
      </w:r>
      <w:r w:rsidRPr="00BB6355">
        <w:rPr>
          <w:lang w:val="en"/>
        </w:rPr>
        <w:t xml:space="preserve">  </w:t>
      </w:r>
    </w:p>
    <w:p w14:paraId="06467CE4" w14:textId="77777777" w:rsidR="007D3461" w:rsidRPr="00CF675F" w:rsidRDefault="007D3461" w:rsidP="007D3461">
      <w:pPr>
        <w:spacing w:after="0"/>
        <w:rPr>
          <w:b/>
          <w:bCs/>
          <w:lang w:val="en"/>
        </w:rPr>
      </w:pPr>
    </w:p>
    <w:p w14:paraId="5931FB63" w14:textId="77777777" w:rsidR="007D3461" w:rsidRPr="005E67F7" w:rsidRDefault="007D3461" w:rsidP="00F01567"/>
    <w:p w14:paraId="6D85E685" w14:textId="77777777" w:rsidR="00671389" w:rsidRDefault="00CF675F" w:rsidP="00CF675F">
      <w:pPr>
        <w:rPr>
          <w:b/>
          <w:bCs/>
        </w:rPr>
      </w:pPr>
      <w:r w:rsidRPr="00CF675F">
        <w:rPr>
          <w:b/>
          <w:bCs/>
        </w:rPr>
        <w:t>(a</w:t>
      </w:r>
      <w:r w:rsidR="00052FED">
        <w:rPr>
          <w:b/>
          <w:bCs/>
        </w:rPr>
        <w:t>bt</w:t>
      </w:r>
      <w:r w:rsidRPr="00CF675F">
        <w:rPr>
          <w:b/>
          <w:bCs/>
        </w:rPr>
        <w:t xml:space="preserve">. </w:t>
      </w:r>
      <w:r w:rsidR="00671389">
        <w:rPr>
          <w:b/>
          <w:bCs/>
        </w:rPr>
        <w:t xml:space="preserve">90 A.D. </w:t>
      </w:r>
      <w:r w:rsidRPr="00CF675F">
        <w:rPr>
          <w:b/>
          <w:bCs/>
        </w:rPr>
        <w:t>-</w:t>
      </w:r>
      <w:r w:rsidR="00671389">
        <w:rPr>
          <w:b/>
          <w:bCs/>
        </w:rPr>
        <w:t xml:space="preserve"> </w:t>
      </w:r>
      <w:r w:rsidRPr="00CF675F">
        <w:rPr>
          <w:b/>
          <w:bCs/>
        </w:rPr>
        <w:t>120 A</w:t>
      </w:r>
      <w:r w:rsidR="00671389">
        <w:rPr>
          <w:b/>
          <w:bCs/>
        </w:rPr>
        <w:t>.</w:t>
      </w:r>
      <w:r w:rsidRPr="00CF675F">
        <w:rPr>
          <w:b/>
          <w:bCs/>
        </w:rPr>
        <w:t>D</w:t>
      </w:r>
      <w:r w:rsidR="00671389">
        <w:rPr>
          <w:b/>
          <w:bCs/>
        </w:rPr>
        <w:t>.</w:t>
      </w:r>
      <w:r w:rsidRPr="00CF675F">
        <w:rPr>
          <w:b/>
          <w:bCs/>
        </w:rPr>
        <w:t xml:space="preserve">) </w:t>
      </w:r>
      <w:r w:rsidR="00671389">
        <w:rPr>
          <w:b/>
          <w:bCs/>
        </w:rPr>
        <w:t xml:space="preserve">   </w:t>
      </w:r>
      <w:r w:rsidR="003B0C1C">
        <w:rPr>
          <w:b/>
          <w:bCs/>
        </w:rPr>
        <w:t xml:space="preserve">Tacitus </w:t>
      </w:r>
    </w:p>
    <w:p w14:paraId="44E96930" w14:textId="77777777" w:rsidR="00CF675F" w:rsidRPr="007D3461" w:rsidRDefault="00671389" w:rsidP="00671389">
      <w:pPr>
        <w:ind w:firstLine="720"/>
      </w:pPr>
      <w:r w:rsidRPr="007D3461">
        <w:t xml:space="preserve">Tacitus </w:t>
      </w:r>
      <w:r w:rsidR="00CF675F" w:rsidRPr="007D3461">
        <w:t xml:space="preserve">wrote: </w:t>
      </w:r>
    </w:p>
    <w:p w14:paraId="49752D6E" w14:textId="77777777" w:rsidR="00CF675F" w:rsidRPr="00CF675F" w:rsidRDefault="00CF675F" w:rsidP="00CF675F">
      <w:pPr>
        <w:ind w:left="1440"/>
      </w:pPr>
      <w:r w:rsidRPr="00CF675F">
        <w:t>“Therefore, to scotch the rumour, Nero substituted as culprits, and punished with the utmost refinements of cruelty, a class of men, loathed for their vices, whom the crowd styled Christians. Christus, the founder of the name, had undergone the death penalty in the reign of Tiberius, by sentence of the procurator Pontius Pilatus.”</w:t>
      </w:r>
    </w:p>
    <w:p w14:paraId="2F5CAA61" w14:textId="77777777" w:rsidR="00CF675F" w:rsidRPr="00CF675F" w:rsidRDefault="00CF675F" w:rsidP="00CF675F">
      <w:pPr>
        <w:ind w:left="720"/>
      </w:pPr>
    </w:p>
    <w:p w14:paraId="110127C7" w14:textId="77777777" w:rsidR="00CF675F" w:rsidRPr="00CF675F" w:rsidRDefault="0029303F" w:rsidP="00CF675F">
      <w:pPr>
        <w:ind w:left="720"/>
        <w:rPr>
          <w:color w:val="0070C0"/>
        </w:rPr>
      </w:pPr>
      <w:r>
        <w:rPr>
          <w:color w:val="FF0000"/>
        </w:rPr>
        <w:t>[</w:t>
      </w:r>
      <w:r w:rsidR="00CF675F" w:rsidRPr="00BB6355">
        <w:rPr>
          <w:color w:val="FF0000"/>
        </w:rPr>
        <w:t xml:space="preserve">Note*  </w:t>
      </w:r>
      <w:r w:rsidR="00CF675F" w:rsidRPr="00BB6355">
        <w:t xml:space="preserve">According to Wikipedia, Publius Cornelius Tacitus, known simply as Tacitus, was born about 56 AD and died about 120 AD.  He made use of the official sources of the Roman state.  He is widely regarded as one of the greatest Roman historians by modern scholars.  The surviving portions of his two major works—the </w:t>
      </w:r>
      <w:r w:rsidR="00CF675F" w:rsidRPr="00BB6355">
        <w:rPr>
          <w:i/>
          <w:iCs/>
          <w:u w:val="single"/>
        </w:rPr>
        <w:t>Annals</w:t>
      </w:r>
      <w:r w:rsidR="00CF675F" w:rsidRPr="00BB6355">
        <w:rPr>
          <w:i/>
          <w:iCs/>
        </w:rPr>
        <w:t xml:space="preserve"> </w:t>
      </w:r>
      <w:r w:rsidR="00CF675F" w:rsidRPr="00BB6355">
        <w:t xml:space="preserve">and the </w:t>
      </w:r>
      <w:r w:rsidR="00CF675F" w:rsidRPr="00BB6355">
        <w:rPr>
          <w:i/>
          <w:iCs/>
          <w:u w:val="single"/>
        </w:rPr>
        <w:t>Histories</w:t>
      </w:r>
      <w:r w:rsidR="00CF675F" w:rsidRPr="00BB6355">
        <w:t xml:space="preserve">—examine the reigns of the emperors Tiberius, Claudius, Nero.  These two works span the history of the Roman Empire from the death of Augustus (14 AD) to the death of Domitian (96 AD).  The </w:t>
      </w:r>
      <w:r w:rsidR="00CF675F" w:rsidRPr="00BB6355">
        <w:rPr>
          <w:i/>
          <w:iCs/>
        </w:rPr>
        <w:t xml:space="preserve">Annals </w:t>
      </w:r>
      <w:r w:rsidR="00CF675F" w:rsidRPr="00BB6355">
        <w:t xml:space="preserve">and the </w:t>
      </w:r>
      <w:r w:rsidR="00CF675F" w:rsidRPr="00BB6355">
        <w:rPr>
          <w:i/>
          <w:iCs/>
        </w:rPr>
        <w:t>Histories</w:t>
      </w:r>
      <w:r w:rsidR="00CF675F" w:rsidRPr="00BB6355">
        <w:t xml:space="preserve">, were meant to form a single edition of thirty books.  But books 7-10 and parts of books 5, 6, 11, and 16 of the </w:t>
      </w:r>
      <w:r w:rsidR="00CF675F" w:rsidRPr="00BB6355">
        <w:rPr>
          <w:i/>
          <w:iCs/>
        </w:rPr>
        <w:t>Annals</w:t>
      </w:r>
      <w:r w:rsidR="00CF675F" w:rsidRPr="00BB6355">
        <w:t xml:space="preserve"> are missing. Unfortunately, book 6 ends with the death of Tiberius.  Although originally published in AD 116, these volumes were lost for a time until AD 1515 when they were discovered in Catholic Church archives and subsequently published in Rome.</w:t>
      </w:r>
      <w:r>
        <w:t>]</w:t>
      </w:r>
    </w:p>
    <w:p w14:paraId="745FBD47" w14:textId="77777777" w:rsidR="00CF675F" w:rsidRPr="00CF675F" w:rsidRDefault="00CF675F" w:rsidP="00CF675F">
      <w:pPr>
        <w:ind w:left="720"/>
      </w:pPr>
    </w:p>
    <w:p w14:paraId="17ED51A5" w14:textId="77777777" w:rsidR="00671389" w:rsidRDefault="00CF675F" w:rsidP="00CF675F">
      <w:pPr>
        <w:rPr>
          <w:b/>
          <w:bCs/>
        </w:rPr>
      </w:pPr>
      <w:r w:rsidRPr="00CF675F">
        <w:rPr>
          <w:b/>
          <w:bCs/>
        </w:rPr>
        <w:t>(</w:t>
      </w:r>
      <w:r w:rsidR="00671389">
        <w:rPr>
          <w:b/>
          <w:bCs/>
        </w:rPr>
        <w:t xml:space="preserve">91 A.D. </w:t>
      </w:r>
      <w:r w:rsidRPr="00CF675F">
        <w:rPr>
          <w:b/>
          <w:bCs/>
        </w:rPr>
        <w:t>-</w:t>
      </w:r>
      <w:r w:rsidR="00671389">
        <w:rPr>
          <w:b/>
          <w:bCs/>
        </w:rPr>
        <w:t xml:space="preserve"> </w:t>
      </w:r>
      <w:r w:rsidRPr="00CF675F">
        <w:rPr>
          <w:b/>
          <w:bCs/>
        </w:rPr>
        <w:t>122 A</w:t>
      </w:r>
      <w:r w:rsidR="00671389">
        <w:rPr>
          <w:b/>
          <w:bCs/>
        </w:rPr>
        <w:t>.</w:t>
      </w:r>
      <w:r w:rsidRPr="00CF675F">
        <w:rPr>
          <w:b/>
          <w:bCs/>
        </w:rPr>
        <w:t>D</w:t>
      </w:r>
      <w:r w:rsidR="00671389">
        <w:rPr>
          <w:b/>
          <w:bCs/>
        </w:rPr>
        <w:t>.</w:t>
      </w:r>
      <w:r w:rsidRPr="00CF675F">
        <w:rPr>
          <w:b/>
          <w:bCs/>
        </w:rPr>
        <w:t xml:space="preserve">) </w:t>
      </w:r>
      <w:r w:rsidR="00671389">
        <w:rPr>
          <w:b/>
          <w:bCs/>
        </w:rPr>
        <w:t xml:space="preserve">     </w:t>
      </w:r>
      <w:r w:rsidR="003B0C1C">
        <w:rPr>
          <w:b/>
          <w:bCs/>
        </w:rPr>
        <w:t xml:space="preserve">Suetonius </w:t>
      </w:r>
    </w:p>
    <w:p w14:paraId="0661DC5E" w14:textId="77777777" w:rsidR="00CF675F" w:rsidRPr="00671389" w:rsidRDefault="00671389" w:rsidP="00671389">
      <w:pPr>
        <w:ind w:firstLine="720"/>
      </w:pPr>
      <w:r w:rsidRPr="00671389">
        <w:t xml:space="preserve">Suetonius </w:t>
      </w:r>
      <w:r w:rsidR="003B0C1C" w:rsidRPr="00671389">
        <w:t xml:space="preserve">wrote: </w:t>
      </w:r>
      <w:r w:rsidR="00CF675F" w:rsidRPr="00671389">
        <w:t xml:space="preserve"> </w:t>
      </w:r>
    </w:p>
    <w:p w14:paraId="734FC92D" w14:textId="77777777" w:rsidR="00CF675F" w:rsidRPr="00CF675F" w:rsidRDefault="00CF675F" w:rsidP="00CF675F">
      <w:pPr>
        <w:ind w:left="1440"/>
      </w:pPr>
      <w:r w:rsidRPr="00CF675F">
        <w:t>“Since the Jews constantly made disturbances at the instigation of Chrestus, he expelled them from Rome.”</w:t>
      </w:r>
    </w:p>
    <w:p w14:paraId="56E5CB0B" w14:textId="77777777" w:rsidR="00CF675F" w:rsidRPr="00CF675F" w:rsidRDefault="00CF675F" w:rsidP="00CF675F">
      <w:pPr>
        <w:ind w:left="720"/>
        <w:rPr>
          <w:color w:val="0070C0"/>
        </w:rPr>
      </w:pPr>
      <w:r w:rsidRPr="0029303F">
        <w:rPr>
          <w:color w:val="FF0000"/>
        </w:rPr>
        <w:t xml:space="preserve">Note*  </w:t>
      </w:r>
      <w:r w:rsidRPr="0029303F">
        <w:t>According to Wikipedia, Gaius Suetonius Tranquillus, commonly referred to as Suetonius, was born about AD 69 and died sometime after AD 122.  He was a Roman historian.  He wrote a set of biographies of 12 successive Roman rulers from Julius Caesar through Augustus, Tiberius, Claudius, Nero, Galba, Otho, Vitellius, Vespasian, and Titus to Domitian.</w:t>
      </w:r>
    </w:p>
    <w:p w14:paraId="48AB3D09" w14:textId="77777777" w:rsidR="00CF675F" w:rsidRDefault="00CF675F" w:rsidP="00CF675F"/>
    <w:p w14:paraId="6C516C84" w14:textId="77777777" w:rsidR="00671389" w:rsidRDefault="00671389" w:rsidP="00CF675F">
      <w:r>
        <w:t>EARLY CHURCH FATHERS</w:t>
      </w:r>
    </w:p>
    <w:p w14:paraId="0ABCF386" w14:textId="77777777" w:rsidR="00D01687" w:rsidRPr="00D01687" w:rsidRDefault="00C35231" w:rsidP="00D01687">
      <w:pPr>
        <w:spacing w:after="0"/>
        <w:rPr>
          <w:color w:val="FF0000"/>
        </w:rPr>
      </w:pPr>
      <w:r w:rsidRPr="00C35231">
        <w:rPr>
          <w:rFonts w:ascii="Calibri" w:eastAsia="Calibri" w:hAnsi="Calibri" w:cs="Times New Roman"/>
          <w:color w:val="FF0000"/>
        </w:rPr>
        <w:t xml:space="preserve">Note*  </w:t>
      </w:r>
      <w:r w:rsidRPr="00BB6355">
        <w:rPr>
          <w:rFonts w:ascii="Calibri" w:eastAsia="Calibri" w:hAnsi="Calibri" w:cs="Times New Roman"/>
        </w:rPr>
        <w:t xml:space="preserve">In </w:t>
      </w:r>
      <w:bookmarkStart w:id="6" w:name="_Hlk150137250"/>
      <w:r w:rsidRPr="00BB6355">
        <w:rPr>
          <w:rFonts w:ascii="Calibri" w:eastAsia="Calibri" w:hAnsi="Calibri" w:cs="Times New Roman"/>
        </w:rPr>
        <w:t xml:space="preserve">2006, Thomas A. Wayment would write an article titled, “First-Century Sources on the Life of Jesus,” which appeared in </w:t>
      </w:r>
      <w:r w:rsidRPr="00BB6355">
        <w:rPr>
          <w:rFonts w:ascii="Calibri" w:eastAsia="Calibri" w:hAnsi="Calibri" w:cs="Times New Roman"/>
          <w:i/>
          <w:iCs/>
        </w:rPr>
        <w:t>How the New Testament Came to Be: The Thirty-fifth Annual Sidney B. Sperry Symposium</w:t>
      </w:r>
      <w:r w:rsidRPr="00BB6355">
        <w:rPr>
          <w:rFonts w:ascii="Calibri" w:eastAsia="Calibri" w:hAnsi="Calibri" w:cs="Times New Roman"/>
        </w:rPr>
        <w:t xml:space="preserve">, Religious Studies Center, BYU, p. 109-122. </w:t>
      </w:r>
      <w:bookmarkEnd w:id="6"/>
      <w:r w:rsidRPr="00BB6355">
        <w:rPr>
          <w:rFonts w:ascii="Calibri" w:eastAsia="Calibri" w:hAnsi="Calibri" w:cs="Times New Roman"/>
        </w:rPr>
        <w:t xml:space="preserve">This article provides a very good background as to the early sources regarding the life of Jesus Christ.  </w:t>
      </w:r>
      <w:r w:rsidR="00566837">
        <w:rPr>
          <w:rFonts w:ascii="Calibri" w:eastAsia="Calibri" w:hAnsi="Calibri" w:cs="Times New Roman"/>
        </w:rPr>
        <w:t xml:space="preserve">Some </w:t>
      </w:r>
      <w:r w:rsidR="00CF675F" w:rsidRPr="00BB6355">
        <w:t>of the early-centuries citations</w:t>
      </w:r>
      <w:r w:rsidR="00D01687" w:rsidRPr="00BB6355">
        <w:t>/commentaries</w:t>
      </w:r>
      <w:r w:rsidR="00CF675F" w:rsidRPr="00BB6355">
        <w:t xml:space="preserve"> </w:t>
      </w:r>
      <w:r w:rsidRPr="00BB6355">
        <w:t xml:space="preserve">that follow </w:t>
      </w:r>
      <w:r w:rsidR="00CF675F" w:rsidRPr="00BB6355">
        <w:t xml:space="preserve">come from </w:t>
      </w:r>
      <w:r w:rsidRPr="00BB6355">
        <w:t xml:space="preserve">this </w:t>
      </w:r>
      <w:r w:rsidR="00CF675F" w:rsidRPr="00BB6355">
        <w:t>2012 article</w:t>
      </w:r>
      <w:r w:rsidRPr="00BB6355">
        <w:t>.</w:t>
      </w:r>
      <w:r w:rsidR="00CF675F" w:rsidRPr="00BB6355">
        <w:t xml:space="preserve"> </w:t>
      </w:r>
      <w:r w:rsidR="00D01687" w:rsidRPr="00BB6355">
        <w:t xml:space="preserve">However, a translated collection of these early writings can be found on the internet: </w:t>
      </w:r>
      <w:r w:rsidR="00D01687" w:rsidRPr="00BB6355">
        <w:rPr>
          <w:lang w:val="en"/>
        </w:rPr>
        <w:t xml:space="preserve">See </w:t>
      </w:r>
      <w:hyperlink r:id="rId9" w:history="1">
        <w:r w:rsidR="00D01687" w:rsidRPr="00BB6355">
          <w:rPr>
            <w:rStyle w:val="Hyperlink"/>
            <w:color w:val="auto"/>
            <w:lang w:val="en"/>
          </w:rPr>
          <w:t>https://www.earlychristianwritings.com/churchfathers.html</w:t>
        </w:r>
      </w:hyperlink>
      <w:r w:rsidR="00D01687" w:rsidRPr="00BB6355">
        <w:rPr>
          <w:lang w:val="en"/>
        </w:rPr>
        <w:t xml:space="preserve">.  </w:t>
      </w:r>
      <w:r w:rsidR="00CF675F" w:rsidRPr="00BB6355">
        <w:t xml:space="preserve">That which appears </w:t>
      </w:r>
      <w:r w:rsidR="00566837">
        <w:t>with a</w:t>
      </w:r>
      <w:r w:rsidR="00CF675F" w:rsidRPr="00BB6355">
        <w:t xml:space="preserve"> red </w:t>
      </w:r>
      <w:r w:rsidR="00566837">
        <w:t xml:space="preserve">Note* </w:t>
      </w:r>
      <w:r w:rsidR="00CF675F" w:rsidRPr="00BB6355">
        <w:t xml:space="preserve">are </w:t>
      </w:r>
      <w:r w:rsidRPr="00BB6355">
        <w:t>notes or critic</w:t>
      </w:r>
      <w:r w:rsidR="00CF675F" w:rsidRPr="00BB6355">
        <w:t xml:space="preserve">al points that I have chosen to </w:t>
      </w:r>
      <w:r w:rsidR="00D01687" w:rsidRPr="00BB6355">
        <w:t>include</w:t>
      </w:r>
      <w:r w:rsidR="00CF675F" w:rsidRPr="00BB6355">
        <w:t xml:space="preserve">.  </w:t>
      </w:r>
    </w:p>
    <w:p w14:paraId="0DD720FE" w14:textId="77777777" w:rsidR="005779B8" w:rsidRDefault="005779B8" w:rsidP="005779B8">
      <w:pPr>
        <w:spacing w:after="0"/>
        <w:rPr>
          <w:color w:val="FF0000"/>
        </w:rPr>
      </w:pPr>
    </w:p>
    <w:p w14:paraId="1119646D" w14:textId="77777777" w:rsidR="007D3461" w:rsidRDefault="007D3461" w:rsidP="005779B8">
      <w:pPr>
        <w:spacing w:after="0"/>
        <w:rPr>
          <w:color w:val="FF0000"/>
        </w:rPr>
      </w:pPr>
    </w:p>
    <w:p w14:paraId="162E6D43" w14:textId="77777777" w:rsidR="005779B8" w:rsidRPr="00BB6355" w:rsidRDefault="00BB6355" w:rsidP="00BB6355">
      <w:pPr>
        <w:spacing w:after="0"/>
      </w:pPr>
      <w:r w:rsidRPr="00BB6355">
        <w:rPr>
          <w:color w:val="FF0000"/>
        </w:rPr>
        <w:t xml:space="preserve">Note* </w:t>
      </w:r>
      <w:r w:rsidR="005779B8" w:rsidRPr="00BB6355">
        <w:t>The following are early church fathers and apologists of the first and second centuries. The first eight or nine documents are also known as the Apostolic Fathers. The writers known as the church fathers represent the ancient orthodox church as opposed to other elements of ancient Christianity such as Gnosticism. These are the church fathers and apologists that can be read on the Early Christian Writings web site.</w:t>
      </w:r>
    </w:p>
    <w:p w14:paraId="0E2257A5" w14:textId="77777777" w:rsidR="005779B8" w:rsidRPr="00BB6355" w:rsidRDefault="005779B8" w:rsidP="005779B8">
      <w:pPr>
        <w:spacing w:after="0"/>
      </w:pPr>
    </w:p>
    <w:p w14:paraId="5689002D" w14:textId="77777777" w:rsidR="005779B8" w:rsidRPr="00BB6355" w:rsidRDefault="005779B8" w:rsidP="005779B8">
      <w:pPr>
        <w:spacing w:after="0"/>
        <w:ind w:left="720"/>
      </w:pPr>
      <w:r w:rsidRPr="00BB6355">
        <w:t>Church Fathers: Didache</w:t>
      </w:r>
    </w:p>
    <w:p w14:paraId="60D890C4" w14:textId="77777777" w:rsidR="005779B8" w:rsidRPr="00BB6355" w:rsidRDefault="005779B8" w:rsidP="005779B8">
      <w:pPr>
        <w:spacing w:after="0"/>
        <w:ind w:left="720"/>
      </w:pPr>
      <w:r w:rsidRPr="00BB6355">
        <w:t>Church Fathers: Epistle of Barnabas</w:t>
      </w:r>
    </w:p>
    <w:p w14:paraId="6F36A7E9" w14:textId="77777777" w:rsidR="005779B8" w:rsidRPr="00BB6355" w:rsidRDefault="005779B8" w:rsidP="005779B8">
      <w:pPr>
        <w:spacing w:after="0"/>
        <w:ind w:left="720"/>
      </w:pPr>
      <w:r w:rsidRPr="00BB6355">
        <w:t>Church Fathers: Clement of Rome</w:t>
      </w:r>
    </w:p>
    <w:p w14:paraId="1ED48763" w14:textId="77777777" w:rsidR="005779B8" w:rsidRPr="00BB6355" w:rsidRDefault="005779B8" w:rsidP="005779B8">
      <w:pPr>
        <w:spacing w:after="0"/>
        <w:ind w:left="720"/>
      </w:pPr>
      <w:r w:rsidRPr="00BB6355">
        <w:t>Church Fathers: 2 Clement</w:t>
      </w:r>
    </w:p>
    <w:p w14:paraId="5A5AB09D" w14:textId="77777777" w:rsidR="005779B8" w:rsidRPr="00BB6355" w:rsidRDefault="005779B8" w:rsidP="005779B8">
      <w:pPr>
        <w:spacing w:after="0"/>
        <w:ind w:left="720"/>
      </w:pPr>
      <w:r w:rsidRPr="00BB6355">
        <w:t>Church Fathers: The Shepherd of Hermas</w:t>
      </w:r>
    </w:p>
    <w:p w14:paraId="64365418" w14:textId="77777777" w:rsidR="007D3461" w:rsidRPr="00BB6355" w:rsidRDefault="007D3461" w:rsidP="007D3461">
      <w:pPr>
        <w:spacing w:after="0"/>
        <w:ind w:left="720"/>
      </w:pPr>
      <w:r w:rsidRPr="00BB6355">
        <w:t>Church Fathers: Polycarp</w:t>
      </w:r>
    </w:p>
    <w:p w14:paraId="13450D7D" w14:textId="77777777" w:rsidR="007D3461" w:rsidRPr="00BB6355" w:rsidRDefault="007D3461" w:rsidP="007D3461">
      <w:pPr>
        <w:spacing w:after="0"/>
        <w:ind w:left="720"/>
      </w:pPr>
      <w:r w:rsidRPr="00BB6355">
        <w:t>Church Fathers: The Martyrdom of Polycarp</w:t>
      </w:r>
    </w:p>
    <w:p w14:paraId="5B23360C" w14:textId="77777777" w:rsidR="007D3461" w:rsidRPr="00BB6355" w:rsidRDefault="007D3461" w:rsidP="007D3461">
      <w:pPr>
        <w:spacing w:after="0"/>
        <w:ind w:left="720"/>
      </w:pPr>
      <w:r w:rsidRPr="00BB6355">
        <w:t>Church Fathers: Epistle to Diognetus</w:t>
      </w:r>
    </w:p>
    <w:p w14:paraId="70DD48B1" w14:textId="77777777" w:rsidR="007D3461" w:rsidRPr="00BB6355" w:rsidRDefault="007D3461" w:rsidP="007D3461">
      <w:pPr>
        <w:spacing w:after="0"/>
        <w:ind w:left="720"/>
      </w:pPr>
      <w:r w:rsidRPr="00BB6355">
        <w:t>Church Fathers: Fragments of Papias</w:t>
      </w:r>
    </w:p>
    <w:p w14:paraId="743AA270" w14:textId="77777777" w:rsidR="005779B8" w:rsidRPr="00BB6355" w:rsidRDefault="005779B8" w:rsidP="005779B8">
      <w:pPr>
        <w:spacing w:after="0"/>
        <w:ind w:left="720"/>
      </w:pPr>
      <w:r w:rsidRPr="00BB6355">
        <w:t>Church Fathers: Ignatius of Antioch</w:t>
      </w:r>
    </w:p>
    <w:p w14:paraId="08769183" w14:textId="77777777" w:rsidR="005779B8" w:rsidRPr="00BB6355" w:rsidRDefault="005779B8" w:rsidP="005779B8">
      <w:pPr>
        <w:spacing w:after="0"/>
        <w:ind w:left="720"/>
      </w:pPr>
      <w:r w:rsidRPr="00BB6355">
        <w:t>Church Fathers: Quadratus of Athens</w:t>
      </w:r>
    </w:p>
    <w:p w14:paraId="47B8F494" w14:textId="77777777" w:rsidR="005779B8" w:rsidRPr="00BB6355" w:rsidRDefault="005779B8" w:rsidP="005779B8">
      <w:pPr>
        <w:spacing w:after="0"/>
        <w:ind w:left="720"/>
      </w:pPr>
      <w:r w:rsidRPr="00BB6355">
        <w:t>Church Fathers: Aristides</w:t>
      </w:r>
    </w:p>
    <w:p w14:paraId="1D8BAF21" w14:textId="77777777" w:rsidR="005779B8" w:rsidRPr="00BB6355" w:rsidRDefault="005779B8" w:rsidP="005779B8">
      <w:pPr>
        <w:spacing w:after="0"/>
        <w:ind w:left="720"/>
      </w:pPr>
      <w:r w:rsidRPr="00BB6355">
        <w:t>Church Fathers: Justin Martyr</w:t>
      </w:r>
    </w:p>
    <w:p w14:paraId="12CA44E8" w14:textId="77777777" w:rsidR="005779B8" w:rsidRPr="00BB6355" w:rsidRDefault="005779B8" w:rsidP="005779B8">
      <w:pPr>
        <w:spacing w:after="0"/>
        <w:ind w:left="720"/>
      </w:pPr>
      <w:r w:rsidRPr="00BB6355">
        <w:t>Church Fathers: Claudius Apollinaris</w:t>
      </w:r>
    </w:p>
    <w:p w14:paraId="74C2296E" w14:textId="77777777" w:rsidR="005779B8" w:rsidRPr="00BB6355" w:rsidRDefault="005779B8" w:rsidP="005779B8">
      <w:pPr>
        <w:spacing w:after="0"/>
        <w:ind w:left="720"/>
      </w:pPr>
      <w:r w:rsidRPr="00BB6355">
        <w:lastRenderedPageBreak/>
        <w:t>Church Fathers: Minucius Felix</w:t>
      </w:r>
    </w:p>
    <w:p w14:paraId="57BC6728" w14:textId="77777777" w:rsidR="005779B8" w:rsidRPr="00BB6355" w:rsidRDefault="005779B8" w:rsidP="005779B8">
      <w:pPr>
        <w:spacing w:after="0"/>
        <w:ind w:left="720"/>
      </w:pPr>
      <w:r w:rsidRPr="00BB6355">
        <w:t>Church Fathers: Melito of Sardis</w:t>
      </w:r>
    </w:p>
    <w:p w14:paraId="71CE4FA8" w14:textId="77777777" w:rsidR="005779B8" w:rsidRPr="00BB6355" w:rsidRDefault="005779B8" w:rsidP="005779B8">
      <w:pPr>
        <w:spacing w:after="0"/>
        <w:ind w:left="720"/>
      </w:pPr>
      <w:r w:rsidRPr="00BB6355">
        <w:t>Church Fathers: Hegesippus</w:t>
      </w:r>
    </w:p>
    <w:p w14:paraId="12D2CFFA" w14:textId="77777777" w:rsidR="005779B8" w:rsidRPr="00BB6355" w:rsidRDefault="005779B8" w:rsidP="005779B8">
      <w:pPr>
        <w:spacing w:after="0"/>
        <w:ind w:left="720"/>
      </w:pPr>
      <w:r w:rsidRPr="00BB6355">
        <w:t>Church Fathers: Dionysius of Corinth</w:t>
      </w:r>
    </w:p>
    <w:p w14:paraId="3C816BAF" w14:textId="77777777" w:rsidR="005779B8" w:rsidRPr="00BB6355" w:rsidRDefault="005779B8" w:rsidP="005779B8">
      <w:pPr>
        <w:spacing w:after="0"/>
        <w:ind w:left="720"/>
      </w:pPr>
      <w:r w:rsidRPr="00BB6355">
        <w:t>Church Fathers: Athenagoras of Athens</w:t>
      </w:r>
    </w:p>
    <w:p w14:paraId="4C0CE573" w14:textId="77777777" w:rsidR="005779B8" w:rsidRPr="00BB6355" w:rsidRDefault="005779B8" w:rsidP="005779B8">
      <w:pPr>
        <w:spacing w:after="0"/>
        <w:ind w:left="720"/>
      </w:pPr>
      <w:r w:rsidRPr="00BB6355">
        <w:t>Church Fathers: Irenaeus of Lyons</w:t>
      </w:r>
    </w:p>
    <w:p w14:paraId="25CB548E" w14:textId="77777777" w:rsidR="005779B8" w:rsidRPr="00BB6355" w:rsidRDefault="005779B8" w:rsidP="005779B8">
      <w:pPr>
        <w:spacing w:after="0"/>
        <w:ind w:left="720"/>
      </w:pPr>
      <w:r w:rsidRPr="00BB6355">
        <w:t>Church Fathers: Rhodon</w:t>
      </w:r>
    </w:p>
    <w:p w14:paraId="04779505" w14:textId="77777777" w:rsidR="005779B8" w:rsidRPr="00BB6355" w:rsidRDefault="005779B8" w:rsidP="005779B8">
      <w:pPr>
        <w:spacing w:after="0"/>
        <w:ind w:left="720"/>
      </w:pPr>
      <w:r w:rsidRPr="00BB6355">
        <w:t>Church Fathers: Theophilus of Caesarea</w:t>
      </w:r>
    </w:p>
    <w:p w14:paraId="7A9C9497" w14:textId="77777777" w:rsidR="005779B8" w:rsidRPr="00BB6355" w:rsidRDefault="005779B8" w:rsidP="005779B8">
      <w:pPr>
        <w:spacing w:after="0"/>
        <w:ind w:left="720"/>
      </w:pPr>
      <w:r w:rsidRPr="00BB6355">
        <w:t>Church Fathers: Theophilus of Antioch</w:t>
      </w:r>
    </w:p>
    <w:p w14:paraId="63FD5266" w14:textId="77777777" w:rsidR="005779B8" w:rsidRPr="00BB6355" w:rsidRDefault="005779B8" w:rsidP="005779B8">
      <w:pPr>
        <w:spacing w:after="0"/>
        <w:ind w:left="720"/>
      </w:pPr>
      <w:r w:rsidRPr="00BB6355">
        <w:t>Church Fathers: Maximus of Jerusalem</w:t>
      </w:r>
    </w:p>
    <w:p w14:paraId="084F027A" w14:textId="77777777" w:rsidR="005779B8" w:rsidRPr="00BB6355" w:rsidRDefault="005779B8" w:rsidP="005779B8">
      <w:pPr>
        <w:spacing w:after="0"/>
        <w:ind w:left="720"/>
      </w:pPr>
      <w:r w:rsidRPr="00BB6355">
        <w:t>Church Fathers: Polycrates of Ephesus</w:t>
      </w:r>
    </w:p>
    <w:p w14:paraId="5A1EB99E" w14:textId="77777777" w:rsidR="005779B8" w:rsidRPr="00BB6355" w:rsidRDefault="005779B8" w:rsidP="005779B8">
      <w:pPr>
        <w:spacing w:after="0"/>
        <w:ind w:left="720"/>
      </w:pPr>
      <w:r w:rsidRPr="00BB6355">
        <w:t>Church Fathers: Pantaenus</w:t>
      </w:r>
    </w:p>
    <w:p w14:paraId="67C3BE2F" w14:textId="77777777" w:rsidR="005779B8" w:rsidRPr="00BB6355" w:rsidRDefault="005779B8" w:rsidP="005779B8">
      <w:pPr>
        <w:spacing w:after="0"/>
        <w:ind w:left="720"/>
      </w:pPr>
      <w:r w:rsidRPr="00BB6355">
        <w:t>Church Fathers: Clement of Alexandria</w:t>
      </w:r>
    </w:p>
    <w:p w14:paraId="5B63FE78" w14:textId="77777777" w:rsidR="005779B8" w:rsidRPr="00BB6355" w:rsidRDefault="005779B8" w:rsidP="005779B8">
      <w:pPr>
        <w:spacing w:after="0"/>
        <w:ind w:left="720"/>
      </w:pPr>
      <w:r w:rsidRPr="00BB6355">
        <w:t>Church Fathers: Tertullian</w:t>
      </w:r>
    </w:p>
    <w:p w14:paraId="262622ED" w14:textId="77777777" w:rsidR="005779B8" w:rsidRPr="00BB6355" w:rsidRDefault="005779B8" w:rsidP="005779B8">
      <w:pPr>
        <w:spacing w:after="0"/>
        <w:ind w:left="720"/>
      </w:pPr>
      <w:r w:rsidRPr="00BB6355">
        <w:t>Church Fathers: Serapion of Antioch</w:t>
      </w:r>
    </w:p>
    <w:p w14:paraId="2016B611" w14:textId="77777777" w:rsidR="005779B8" w:rsidRPr="00BB6355" w:rsidRDefault="005779B8" w:rsidP="005779B8">
      <w:pPr>
        <w:spacing w:after="0"/>
        <w:ind w:left="720"/>
      </w:pPr>
      <w:r w:rsidRPr="00BB6355">
        <w:t>Church Fathers: Apollonius</w:t>
      </w:r>
    </w:p>
    <w:p w14:paraId="22536718" w14:textId="77777777" w:rsidR="005779B8" w:rsidRPr="00BB6355" w:rsidRDefault="005779B8" w:rsidP="005779B8">
      <w:pPr>
        <w:spacing w:after="0"/>
        <w:ind w:left="720"/>
      </w:pPr>
      <w:r w:rsidRPr="00BB6355">
        <w:t>Church Fathers: Caius</w:t>
      </w:r>
    </w:p>
    <w:p w14:paraId="74A6D10B" w14:textId="77777777" w:rsidR="005779B8" w:rsidRPr="00BB6355" w:rsidRDefault="005779B8" w:rsidP="005779B8">
      <w:pPr>
        <w:spacing w:after="0"/>
        <w:ind w:left="720"/>
      </w:pPr>
      <w:r w:rsidRPr="00BB6355">
        <w:t>Church Fathers: Hippolytus of Rome</w:t>
      </w:r>
    </w:p>
    <w:p w14:paraId="3EAE7E38" w14:textId="77777777" w:rsidR="005779B8" w:rsidRPr="00BB6355" w:rsidRDefault="005779B8" w:rsidP="005779B8">
      <w:pPr>
        <w:spacing w:after="0"/>
        <w:ind w:left="720"/>
      </w:pPr>
      <w:r w:rsidRPr="00BB6355">
        <w:t>Church Fathers: Origen</w:t>
      </w:r>
    </w:p>
    <w:p w14:paraId="472D017C" w14:textId="77777777" w:rsidR="00BB6355" w:rsidRDefault="00BB6355" w:rsidP="005779B8">
      <w:pPr>
        <w:spacing w:after="0"/>
      </w:pPr>
    </w:p>
    <w:p w14:paraId="249ED567" w14:textId="77777777" w:rsidR="005779B8" w:rsidRPr="00BB6355" w:rsidRDefault="005779B8" w:rsidP="005779B8">
      <w:pPr>
        <w:spacing w:after="0"/>
        <w:rPr>
          <w:lang w:val="en"/>
        </w:rPr>
      </w:pPr>
      <w:r w:rsidRPr="00BB6355">
        <w:t>All of the above and more are presented on the Early Christian Writings web site.</w:t>
      </w:r>
      <w:r w:rsidRPr="00BB6355">
        <w:rPr>
          <w:lang w:val="en"/>
        </w:rPr>
        <w:t xml:space="preserve"> </w:t>
      </w:r>
    </w:p>
    <w:p w14:paraId="7C6DA4B5" w14:textId="77777777" w:rsidR="005779B8" w:rsidRPr="005779B8" w:rsidRDefault="005779B8" w:rsidP="005779B8">
      <w:pPr>
        <w:spacing w:after="0"/>
        <w:rPr>
          <w:color w:val="FF0000"/>
        </w:rPr>
      </w:pPr>
      <w:r>
        <w:rPr>
          <w:color w:val="0070C0"/>
          <w:lang w:val="en"/>
        </w:rPr>
        <w:t>[</w:t>
      </w:r>
      <w:r w:rsidRPr="005779B8">
        <w:rPr>
          <w:color w:val="0070C0"/>
          <w:lang w:val="en"/>
        </w:rPr>
        <w:t>See https://www.earlychristianwritings.com/churchfathers.html]</w:t>
      </w:r>
    </w:p>
    <w:p w14:paraId="1554C139" w14:textId="77777777" w:rsidR="00CF675F" w:rsidRPr="00CF675F" w:rsidRDefault="00CF675F" w:rsidP="00CF675F">
      <w:pPr>
        <w:spacing w:after="0"/>
        <w:rPr>
          <w:lang w:val="en"/>
        </w:rPr>
      </w:pPr>
    </w:p>
    <w:p w14:paraId="6F8558C8" w14:textId="77777777" w:rsidR="00C47D91" w:rsidRDefault="00C47D91" w:rsidP="00C47D91">
      <w:r w:rsidRPr="007D3461">
        <w:rPr>
          <w:color w:val="FF0000"/>
        </w:rPr>
        <w:t xml:space="preserve">Note*  </w:t>
      </w:r>
      <w:r>
        <w:t>When one examines the early writings of the Apostolic Fathers, traditionally identified as those Christians who were thought to succeed the Apostles and the New Testament writers, there is virtually no mention about the precise date of Christ’s birth. The Didache, 1 and 2 Clement, the Epistle of Barnabas, the Shepherd of Hermas, the Epistle of Polycarp to the Philippians, and the extant fragments of Papias of Hierapolis say nothing at all about the timing of the birth of Jesus.</w:t>
      </w:r>
    </w:p>
    <w:p w14:paraId="69ABEFE2" w14:textId="77777777" w:rsidR="00C47D91" w:rsidRPr="00CF675F" w:rsidRDefault="00C47D91" w:rsidP="00C47D91">
      <w:r>
        <w:t>[See https://www.earlychristianwritings.com/churchfathers.html]</w:t>
      </w:r>
    </w:p>
    <w:p w14:paraId="041E9B6E" w14:textId="77777777" w:rsidR="00CF675F" w:rsidRPr="00C47D91" w:rsidRDefault="00CF675F" w:rsidP="00CF675F">
      <w:pPr>
        <w:spacing w:after="0"/>
      </w:pPr>
    </w:p>
    <w:p w14:paraId="253D74C6" w14:textId="77777777" w:rsidR="00C47D91" w:rsidRDefault="00C47D91" w:rsidP="00CF675F">
      <w:pPr>
        <w:spacing w:after="0"/>
        <w:rPr>
          <w:lang w:val="en"/>
        </w:rPr>
      </w:pPr>
      <w:r>
        <w:rPr>
          <w:b/>
          <w:bCs/>
          <w:lang w:val="en"/>
        </w:rPr>
        <w:t xml:space="preserve">(65 A.D. – 107 A.D.)  </w:t>
      </w:r>
      <w:r w:rsidR="00CF675F" w:rsidRPr="00CF675F">
        <w:rPr>
          <w:b/>
          <w:bCs/>
          <w:lang w:val="en"/>
        </w:rPr>
        <w:t xml:space="preserve">Ignatius of Antioch </w:t>
      </w:r>
      <w:r>
        <w:rPr>
          <w:b/>
          <w:bCs/>
          <w:lang w:val="en"/>
        </w:rPr>
        <w:tab/>
      </w:r>
      <w:r w:rsidRPr="00CF675F">
        <w:rPr>
          <w:b/>
          <w:bCs/>
          <w:i/>
          <w:iCs/>
          <w:lang w:val="en"/>
        </w:rPr>
        <w:t>Epistle to the Ephesians</w:t>
      </w:r>
    </w:p>
    <w:p w14:paraId="41B5910B" w14:textId="77777777" w:rsidR="00C47D91" w:rsidRDefault="00C47D91" w:rsidP="00CF675F">
      <w:pPr>
        <w:spacing w:after="0"/>
        <w:rPr>
          <w:lang w:val="en"/>
        </w:rPr>
      </w:pPr>
    </w:p>
    <w:p w14:paraId="6D8A26EA" w14:textId="77777777" w:rsidR="00CF675F" w:rsidRPr="00CF675F" w:rsidRDefault="00CF675F" w:rsidP="00C47D91">
      <w:pPr>
        <w:spacing w:after="0"/>
        <w:ind w:left="720"/>
        <w:rPr>
          <w:lang w:val="en"/>
        </w:rPr>
      </w:pPr>
      <w:r w:rsidRPr="00CF675F">
        <w:rPr>
          <w:lang w:val="en"/>
        </w:rPr>
        <w:t xml:space="preserve">The first reference to Christ’s birth in the Apostolic Fathers that potentially provides a minor detail about the timing of Jesus’s birth can be found in Ignatius of Antioch’s (c. AD 35–107) </w:t>
      </w:r>
      <w:r w:rsidRPr="00CF675F">
        <w:rPr>
          <w:b/>
          <w:bCs/>
          <w:i/>
          <w:iCs/>
          <w:lang w:val="en"/>
        </w:rPr>
        <w:t>Epistle to the Ephesians</w:t>
      </w:r>
      <w:r w:rsidRPr="00CF675F">
        <w:rPr>
          <w:lang w:val="en"/>
        </w:rPr>
        <w:t xml:space="preserve"> where he reports that at the birth of Jesus a new star appeared . . . Unfortunately, Ignatius’s statement does not give any additional insight into the birth date of Christ since he says little more than what is already found in Matthew 2:2–10, where it is reported that a new “star” appeared at Jesus’s birth.</w:t>
      </w:r>
    </w:p>
    <w:p w14:paraId="6803C9A1" w14:textId="77777777" w:rsidR="005779B8" w:rsidRPr="00CF675F" w:rsidRDefault="005779B8" w:rsidP="005779B8">
      <w:pPr>
        <w:spacing w:after="0"/>
        <w:ind w:left="720"/>
        <w:rPr>
          <w:color w:val="0070C0"/>
          <w:lang w:val="en"/>
        </w:rPr>
      </w:pPr>
      <w:r w:rsidRPr="005779B8">
        <w:rPr>
          <w:color w:val="0070C0"/>
          <w:lang w:val="en"/>
        </w:rPr>
        <w:t>[See https://www.earlychristianwritings.com/churchfathers.html]</w:t>
      </w:r>
    </w:p>
    <w:p w14:paraId="745B119B" w14:textId="77777777" w:rsidR="00CF675F" w:rsidRPr="00CF675F" w:rsidRDefault="00CF675F" w:rsidP="00CF675F">
      <w:pPr>
        <w:spacing w:after="0"/>
        <w:rPr>
          <w:lang w:val="en"/>
        </w:rPr>
      </w:pPr>
    </w:p>
    <w:p w14:paraId="64BF6BA1" w14:textId="77777777" w:rsidR="00CF675F" w:rsidRPr="00CF675F" w:rsidRDefault="00CF675F" w:rsidP="00CF675F">
      <w:pPr>
        <w:spacing w:after="0"/>
        <w:rPr>
          <w:b/>
          <w:bCs/>
          <w:lang w:val="en"/>
        </w:rPr>
      </w:pPr>
    </w:p>
    <w:p w14:paraId="1E90F74D" w14:textId="77777777" w:rsidR="00C47D91" w:rsidRDefault="00C47D91" w:rsidP="00CF675F">
      <w:pPr>
        <w:spacing w:after="0"/>
        <w:rPr>
          <w:b/>
          <w:bCs/>
          <w:lang w:val="en"/>
        </w:rPr>
      </w:pPr>
      <w:r>
        <w:rPr>
          <w:b/>
          <w:bCs/>
          <w:lang w:val="en"/>
        </w:rPr>
        <w:t xml:space="preserve">(100 A.D. – 155 A.D.)    </w:t>
      </w:r>
      <w:r w:rsidR="00CF675F" w:rsidRPr="00CF675F">
        <w:rPr>
          <w:b/>
          <w:bCs/>
          <w:lang w:val="en"/>
        </w:rPr>
        <w:t xml:space="preserve">Polycarp </w:t>
      </w:r>
    </w:p>
    <w:p w14:paraId="3A6C0975" w14:textId="77777777" w:rsidR="00C47D91" w:rsidRDefault="00C47D91" w:rsidP="00C47D91">
      <w:pPr>
        <w:spacing w:after="0"/>
        <w:ind w:firstLine="720"/>
        <w:rPr>
          <w:lang w:val="en"/>
        </w:rPr>
      </w:pPr>
    </w:p>
    <w:p w14:paraId="5DB3A817" w14:textId="77777777" w:rsidR="00CF675F" w:rsidRPr="00CF675F" w:rsidRDefault="00C47D91" w:rsidP="00C47D91">
      <w:pPr>
        <w:spacing w:after="0"/>
        <w:ind w:firstLine="720"/>
        <w:rPr>
          <w:lang w:val="en"/>
        </w:rPr>
      </w:pPr>
      <w:r>
        <w:rPr>
          <w:lang w:val="en"/>
        </w:rPr>
        <w:lastRenderedPageBreak/>
        <w:t>Polycarp was</w:t>
      </w:r>
      <w:r w:rsidR="00CF675F" w:rsidRPr="00CF675F">
        <w:rPr>
          <w:lang w:val="en"/>
        </w:rPr>
        <w:t xml:space="preserve"> the Christian bishop of Smyrna (located in modern Turkey).  Both Irenaeus </w:t>
      </w:r>
    </w:p>
    <w:p w14:paraId="50446B59" w14:textId="77777777" w:rsidR="00CF675F" w:rsidRPr="00CF675F" w:rsidRDefault="00CF675F" w:rsidP="00CF675F">
      <w:pPr>
        <w:spacing w:after="0"/>
        <w:ind w:left="720"/>
        <w:rPr>
          <w:lang w:val="en"/>
        </w:rPr>
      </w:pPr>
      <w:r w:rsidRPr="00CF675F">
        <w:rPr>
          <w:lang w:val="en"/>
        </w:rPr>
        <w:t>and Tertullian say that Polycarp had been a disciple of John the Apostle, one of Jesus’ disciples.  Polycarp is regarded as one of three chief Apostolic Fathers, along with Clement of Rome and Ignatius of Antioch.</w:t>
      </w:r>
    </w:p>
    <w:p w14:paraId="6BD70BDF" w14:textId="77777777" w:rsidR="00CF675F" w:rsidRPr="00CF675F" w:rsidRDefault="00CF675F" w:rsidP="00CF675F">
      <w:pPr>
        <w:spacing w:after="0"/>
        <w:ind w:left="720" w:firstLine="720"/>
        <w:rPr>
          <w:lang w:val="en"/>
        </w:rPr>
      </w:pPr>
      <w:r w:rsidRPr="00CF675F">
        <w:rPr>
          <w:lang w:val="en"/>
        </w:rPr>
        <w:t xml:space="preserve">According to Wikipedia, although the sole surviving work attributed to him is the Epistle of Polycarp to the Philippians, it is argued that the teachings Irenaeus ascribes to a certain apostolic “presbyter” throughout his writings represent lost teachings of Polycarp, his (Irenaeus’) teacher and a link to the apostolic past.  Irenaeus records an incident in the life of Polycarp that might have significance to the Resurrection date and the linked Crucifixion date of Christ.  According to Irenaeus, during the time his fellow Syrian Anicetus was Bishop of Rome, Polycarp visited Rome to discuss differences in the practices of the churches of Asia and Rome. Irenaeus states that on certain things the two speedily came to an understanding. As to the observance of Easter, each adhered to his own custom without breaking off full communion with the other. Polycarp followed the Eastern practice of celebrating the feast on the 14th of Nisan, </w:t>
      </w:r>
      <w:r w:rsidRPr="00CF675F">
        <w:rPr>
          <w:u w:val="single"/>
          <w:lang w:val="en"/>
        </w:rPr>
        <w:t>the day of the Jewish Passover</w:t>
      </w:r>
      <w:r w:rsidRPr="00CF675F">
        <w:rPr>
          <w:lang w:val="en"/>
        </w:rPr>
        <w:t xml:space="preserve">, regardless of the day of the week on which it fell, while Anicetus followed the Western practice of celebrating the feast on the first </w:t>
      </w:r>
      <w:r w:rsidRPr="00CF675F">
        <w:rPr>
          <w:u w:val="single"/>
          <w:lang w:val="en"/>
        </w:rPr>
        <w:t>Sunday</w:t>
      </w:r>
      <w:r w:rsidRPr="00CF675F">
        <w:rPr>
          <w:lang w:val="en"/>
        </w:rPr>
        <w:t xml:space="preserve"> following the first full moon after the spring equinox. Anicetus allowed Polycarp to celebrate the Eucharist in his own church, which was regarded by the Romans as a great honor.  [SEE the Irenaeus notation]</w:t>
      </w:r>
    </w:p>
    <w:p w14:paraId="33EF6259" w14:textId="77777777" w:rsidR="00CF675F" w:rsidRPr="00CF675F" w:rsidRDefault="00CF675F" w:rsidP="00CF675F">
      <w:pPr>
        <w:spacing w:after="0"/>
        <w:ind w:left="720" w:firstLine="720"/>
        <w:rPr>
          <w:lang w:val="en"/>
        </w:rPr>
      </w:pPr>
    </w:p>
    <w:p w14:paraId="019CBF63" w14:textId="77777777" w:rsidR="00CF675F" w:rsidRPr="00CF675F" w:rsidRDefault="00CF675F" w:rsidP="00CF675F">
      <w:pPr>
        <w:spacing w:after="0"/>
        <w:rPr>
          <w:b/>
          <w:bCs/>
          <w:lang w:val="en"/>
        </w:rPr>
      </w:pPr>
      <w:r w:rsidRPr="00CF675F">
        <w:rPr>
          <w:b/>
          <w:bCs/>
          <w:lang w:val="en"/>
        </w:rPr>
        <w:tab/>
      </w:r>
    </w:p>
    <w:p w14:paraId="7566DE47" w14:textId="77777777" w:rsidR="00A5360C" w:rsidRDefault="00CF675F" w:rsidP="00CF675F">
      <w:pPr>
        <w:spacing w:after="0"/>
        <w:rPr>
          <w:lang w:val="en"/>
        </w:rPr>
      </w:pPr>
      <w:r w:rsidRPr="00CF675F">
        <w:rPr>
          <w:b/>
          <w:bCs/>
          <w:lang w:val="en"/>
        </w:rPr>
        <w:t>(1</w:t>
      </w:r>
      <w:r w:rsidR="00C47D91">
        <w:rPr>
          <w:b/>
          <w:bCs/>
          <w:lang w:val="en"/>
        </w:rPr>
        <w:t xml:space="preserve">30 A.D. </w:t>
      </w:r>
      <w:r w:rsidRPr="00CF675F">
        <w:rPr>
          <w:b/>
          <w:bCs/>
          <w:lang w:val="en"/>
        </w:rPr>
        <w:t>-165</w:t>
      </w:r>
      <w:r w:rsidR="00C47D91">
        <w:rPr>
          <w:b/>
          <w:bCs/>
          <w:lang w:val="en"/>
        </w:rPr>
        <w:t xml:space="preserve"> A.D.</w:t>
      </w:r>
      <w:r w:rsidRPr="001A1DC7">
        <w:rPr>
          <w:b/>
          <w:bCs/>
          <w:lang w:val="en"/>
        </w:rPr>
        <w:t>)</w:t>
      </w:r>
      <w:r w:rsidR="009F4940">
        <w:rPr>
          <w:lang w:val="en"/>
        </w:rPr>
        <w:t xml:space="preserve">  </w:t>
      </w:r>
      <w:r w:rsidR="009F4940" w:rsidRPr="009F4940">
        <w:rPr>
          <w:b/>
          <w:bCs/>
          <w:lang w:val="en"/>
        </w:rPr>
        <w:t>Justin Martyr</w:t>
      </w:r>
      <w:r w:rsidRPr="00CF675F">
        <w:rPr>
          <w:lang w:val="en"/>
        </w:rPr>
        <w:t xml:space="preserve">   </w:t>
      </w:r>
    </w:p>
    <w:p w14:paraId="066A352C" w14:textId="77777777" w:rsidR="00A5360C" w:rsidRDefault="00A5360C" w:rsidP="00CF675F">
      <w:pPr>
        <w:spacing w:after="0"/>
        <w:rPr>
          <w:lang w:val="en"/>
        </w:rPr>
      </w:pPr>
    </w:p>
    <w:p w14:paraId="33867CE0" w14:textId="77777777" w:rsidR="00A5360C" w:rsidRPr="00A5360C" w:rsidRDefault="00A5360C" w:rsidP="00A5360C">
      <w:pPr>
        <w:spacing w:after="0"/>
        <w:ind w:left="720"/>
        <w:rPr>
          <w:i/>
          <w:iCs/>
          <w:lang w:val="en"/>
        </w:rPr>
      </w:pPr>
      <w:r w:rsidRPr="00A5360C">
        <w:rPr>
          <w:i/>
          <w:iCs/>
          <w:lang w:val="en"/>
        </w:rPr>
        <w:t>The First Apology of Justin</w:t>
      </w:r>
    </w:p>
    <w:p w14:paraId="49717770" w14:textId="77777777" w:rsidR="00A5360C" w:rsidRDefault="00A5360C" w:rsidP="00A5360C">
      <w:pPr>
        <w:spacing w:after="0"/>
        <w:ind w:left="720"/>
        <w:rPr>
          <w:lang w:val="en"/>
        </w:rPr>
      </w:pPr>
    </w:p>
    <w:p w14:paraId="20FFEA44" w14:textId="77777777" w:rsidR="00A5360C" w:rsidRPr="00A5360C" w:rsidRDefault="00A5360C" w:rsidP="00A5360C">
      <w:pPr>
        <w:spacing w:after="0"/>
        <w:ind w:left="720"/>
        <w:rPr>
          <w:lang w:val="en"/>
        </w:rPr>
      </w:pPr>
      <w:r w:rsidRPr="00A5360C">
        <w:rPr>
          <w:lang w:val="en"/>
        </w:rPr>
        <w:t>CHAPTER XLVI -- THE WORD IN THE WORLD BEFORE CHRIST.</w:t>
      </w:r>
    </w:p>
    <w:p w14:paraId="14CAFFBB" w14:textId="77777777" w:rsidR="00A5360C" w:rsidRPr="00A5360C" w:rsidRDefault="00A5360C" w:rsidP="00A5360C">
      <w:pPr>
        <w:spacing w:after="0"/>
        <w:ind w:left="720"/>
        <w:rPr>
          <w:lang w:val="en"/>
        </w:rPr>
      </w:pPr>
    </w:p>
    <w:p w14:paraId="4AC17848" w14:textId="77777777" w:rsidR="00A5360C" w:rsidRDefault="00A5360C" w:rsidP="00A5360C">
      <w:pPr>
        <w:spacing w:after="0"/>
        <w:ind w:left="720"/>
        <w:rPr>
          <w:lang w:val="en"/>
        </w:rPr>
      </w:pPr>
      <w:r w:rsidRPr="00A5360C">
        <w:rPr>
          <w:lang w:val="en"/>
        </w:rPr>
        <w:t xml:space="preserve">But lest some should, without reason, and for the perversion of what we teach, maintain that we say that </w:t>
      </w:r>
      <w:r w:rsidRPr="00A5360C">
        <w:rPr>
          <w:u w:val="single"/>
          <w:lang w:val="en"/>
        </w:rPr>
        <w:t>Christ was born one hundred and fifty years ago under Cyrenius, and subsequently, in the time of Pontius Pilate, taught what we say He taught</w:t>
      </w:r>
      <w:r w:rsidRPr="00A5360C">
        <w:rPr>
          <w:lang w:val="en"/>
        </w:rPr>
        <w:t>; and should cry out against us as though all men who were born before Him were irresponsible--let us anticipate and solve the difficulty. We have been taught that Christ is the first-born of God, and we have declared above that He is the Word of whom every race of men were partakers; and those who lived reasonably are Christians, even though they have been thought atheists; as, among the Greeks, Socrates and Heraclitus, and men like them; and among the barbarians, Abraham, and Ananias, and Azarias, and Misael, and Elias, and many others whose actions and names we now decline to recount, because we know it would be tedious. So that even they who lived before Christ, and lived without reason, were wicked and hostile to Christ, and slew those who lived reasonably. But who, through the power of the Word, according to the will of God the Father and Lord of all, He was born of a virgin as a man, and was named Jesus, and was crucified, and died, and rose again, and ascended into heaven, an intelligent man will be able to comprehend from what has been already so largely said. And we, since the proof of this subject is less needful now, will pass for the present to the proof of those things which are urgent.</w:t>
      </w:r>
    </w:p>
    <w:p w14:paraId="7B3049B4" w14:textId="77777777" w:rsidR="003F4633" w:rsidRDefault="003F4633" w:rsidP="003F4633">
      <w:pPr>
        <w:spacing w:after="0"/>
        <w:rPr>
          <w:lang w:val="en"/>
        </w:rPr>
      </w:pPr>
    </w:p>
    <w:p w14:paraId="06887FA5" w14:textId="77777777" w:rsidR="008C4626" w:rsidRPr="0047281B" w:rsidRDefault="008C4626" w:rsidP="003F4633">
      <w:pPr>
        <w:spacing w:after="0"/>
        <w:ind w:firstLine="720"/>
        <w:rPr>
          <w:color w:val="0070C0"/>
          <w:lang w:val="en"/>
        </w:rPr>
      </w:pPr>
      <w:r w:rsidRPr="0047281B">
        <w:rPr>
          <w:color w:val="0070C0"/>
          <w:lang w:val="en"/>
        </w:rPr>
        <w:t>[https://www.earlychristianwritings.com/text/justinmartyr-</w:t>
      </w:r>
      <w:r w:rsidR="00A5360C" w:rsidRPr="0047281B">
        <w:rPr>
          <w:color w:val="0070C0"/>
          <w:lang w:val="en"/>
        </w:rPr>
        <w:t>first apology.html</w:t>
      </w:r>
      <w:r w:rsidRPr="0047281B">
        <w:rPr>
          <w:color w:val="0070C0"/>
          <w:lang w:val="en"/>
        </w:rPr>
        <w:t>]</w:t>
      </w:r>
    </w:p>
    <w:p w14:paraId="3D959D28" w14:textId="77777777" w:rsidR="00CF675F" w:rsidRPr="00CF675F" w:rsidRDefault="00CF675F" w:rsidP="008C4626">
      <w:pPr>
        <w:spacing w:after="0"/>
        <w:rPr>
          <w:lang w:val="en"/>
        </w:rPr>
      </w:pPr>
    </w:p>
    <w:p w14:paraId="2FBAD48F" w14:textId="77777777" w:rsidR="003F4633" w:rsidRPr="003F4633" w:rsidRDefault="003F4633" w:rsidP="0029303F">
      <w:pPr>
        <w:spacing w:after="0"/>
        <w:ind w:left="720"/>
        <w:rPr>
          <w:color w:val="FF0000"/>
          <w:lang w:val="en"/>
        </w:rPr>
      </w:pPr>
      <w:r w:rsidRPr="003F4633">
        <w:rPr>
          <w:color w:val="FF0000"/>
          <w:lang w:val="en"/>
        </w:rPr>
        <w:t xml:space="preserve">Note*  </w:t>
      </w:r>
      <w:r w:rsidRPr="00BB6355">
        <w:rPr>
          <w:lang w:val="en"/>
        </w:rPr>
        <w:t>Wikipedia states:</w:t>
      </w:r>
      <w:r w:rsidRPr="00BB6355">
        <w:t xml:space="preserve"> “</w:t>
      </w:r>
      <w:r w:rsidRPr="00BB6355">
        <w:rPr>
          <w:i/>
          <w:iCs/>
          <w:lang w:val="en"/>
        </w:rPr>
        <w:t>The First Apology</w:t>
      </w:r>
      <w:r w:rsidRPr="00BB6355">
        <w:rPr>
          <w:lang w:val="en"/>
        </w:rPr>
        <w:t xml:space="preserve"> is dated to between AD 155–157, based on the reference to Lucius Munatius Felix as a recent prefect of Egypt.”  Thus, the reference to 150 years ago can most probably be regarded as a general statement of years rather than a specific date.</w:t>
      </w:r>
    </w:p>
    <w:p w14:paraId="2D79414D" w14:textId="77777777" w:rsidR="00CF675F" w:rsidRPr="00CF675F" w:rsidRDefault="00CF675F" w:rsidP="00CF675F">
      <w:pPr>
        <w:spacing w:after="0"/>
        <w:rPr>
          <w:lang w:val="en"/>
        </w:rPr>
      </w:pPr>
    </w:p>
    <w:p w14:paraId="1FCAE82A" w14:textId="77777777" w:rsidR="008C4626" w:rsidRDefault="008C4626" w:rsidP="00CF675F">
      <w:pPr>
        <w:spacing w:after="0"/>
        <w:rPr>
          <w:b/>
          <w:bCs/>
        </w:rPr>
      </w:pPr>
    </w:p>
    <w:p w14:paraId="463947C8" w14:textId="77777777" w:rsidR="009F4940" w:rsidRDefault="00CF675F" w:rsidP="00CF675F">
      <w:pPr>
        <w:spacing w:after="0"/>
        <w:rPr>
          <w:b/>
          <w:bCs/>
        </w:rPr>
      </w:pPr>
      <w:r w:rsidRPr="00CF675F">
        <w:rPr>
          <w:b/>
          <w:bCs/>
        </w:rPr>
        <w:t>(137</w:t>
      </w:r>
      <w:r w:rsidR="00C47D91">
        <w:rPr>
          <w:b/>
          <w:bCs/>
        </w:rPr>
        <w:t xml:space="preserve"> A.D.</w:t>
      </w:r>
      <w:r w:rsidRPr="00CF675F">
        <w:rPr>
          <w:b/>
          <w:bCs/>
        </w:rPr>
        <w:t>)</w:t>
      </w:r>
      <w:r w:rsidRPr="00CF675F">
        <w:t xml:space="preserve">  </w:t>
      </w:r>
      <w:r w:rsidR="009F4940" w:rsidRPr="00CF675F">
        <w:rPr>
          <w:b/>
          <w:bCs/>
        </w:rPr>
        <w:t>Phlegon</w:t>
      </w:r>
      <w:r w:rsidR="009F4940">
        <w:rPr>
          <w:b/>
          <w:bCs/>
        </w:rPr>
        <w:t xml:space="preserve">   </w:t>
      </w:r>
    </w:p>
    <w:p w14:paraId="1E83AA29" w14:textId="77777777" w:rsidR="00C47D91" w:rsidRDefault="00C47D91" w:rsidP="00CF675F">
      <w:pPr>
        <w:spacing w:after="0"/>
        <w:rPr>
          <w:b/>
          <w:bCs/>
        </w:rPr>
      </w:pPr>
    </w:p>
    <w:p w14:paraId="3C23ACF4" w14:textId="77777777" w:rsidR="00E16C28" w:rsidRDefault="00BB6355" w:rsidP="009F4940">
      <w:pPr>
        <w:spacing w:after="0"/>
        <w:ind w:firstLine="720"/>
      </w:pPr>
      <w:r w:rsidRPr="00BB6355">
        <w:rPr>
          <w:color w:val="FF0000"/>
        </w:rPr>
        <w:t xml:space="preserve">Note* </w:t>
      </w:r>
      <w:r w:rsidR="00CF675F" w:rsidRPr="00E16C28">
        <w:t xml:space="preserve">John Pratt writes: </w:t>
      </w:r>
    </w:p>
    <w:p w14:paraId="3FAEE01C" w14:textId="77777777" w:rsidR="00CF675F" w:rsidRPr="00E16C28" w:rsidRDefault="00CF675F" w:rsidP="00E16C28">
      <w:pPr>
        <w:spacing w:after="0"/>
        <w:ind w:left="720" w:firstLine="720"/>
      </w:pPr>
      <w:r w:rsidRPr="00E16C28">
        <w:t xml:space="preserve">“Another witness comes from Phlegon, a Greek secular historian </w:t>
      </w:r>
    </w:p>
    <w:p w14:paraId="32D87959" w14:textId="77777777" w:rsidR="00CF675F" w:rsidRPr="00E16C28" w:rsidRDefault="00CF675F" w:rsidP="00E16C28">
      <w:pPr>
        <w:spacing w:after="0"/>
        <w:ind w:left="1440"/>
      </w:pPr>
      <w:r w:rsidRPr="00E16C28">
        <w:t>from Caria (in Asia Minor), writing soon after A.D. 137, who "reported that in the fourth year of the 202d Olympiad there was 'the greatest eclipse of the sun' and that 'it became night in the sixth hour of the day [i.e., noon] so that the stars even appeared in the heavens. There was a great earthquake in Bithynia, and many things were overturned in Nicaea.'"</w:t>
      </w:r>
    </w:p>
    <w:p w14:paraId="35B429BE" w14:textId="77777777" w:rsidR="00CF675F" w:rsidRPr="00E16C28" w:rsidRDefault="00CF675F" w:rsidP="00E16C28">
      <w:pPr>
        <w:ind w:left="1440"/>
      </w:pPr>
      <w:r w:rsidRPr="00E16C28">
        <w:t>The year mentioned began on 1 July A.D. 32 and ended 30 June A.D. 33, a period which includes the time identified as that of the Savior's crucifixion. The fact that Phlegon records both darkening of the sun at noon and earthquakes, just as Matthew describes (see Matt. 27:45, 51), in the that same year, makes it apparent that he is describing the same events that were also witnessed in distant cities in modern-day Turkey. This also confirms traditions that "the terror of the earthquake continued from the sixth hour of the preparation until the ninth hour" (from noon to 3:00 p.m. on Friday; compare 3 Ne. 8:17-19), and that "when he was crucified darkness came over all the world," "the sun was altogether hidden," "the stars were seen," and "in all the world they lighted their lamps from the sixth hour until evening."</w:t>
      </w:r>
    </w:p>
    <w:p w14:paraId="5BB232C4" w14:textId="77777777" w:rsidR="00CF675F" w:rsidRPr="00CF675F" w:rsidRDefault="00CF675F" w:rsidP="00CF675F">
      <w:pPr>
        <w:spacing w:after="0"/>
      </w:pPr>
    </w:p>
    <w:p w14:paraId="5E5273C0" w14:textId="77777777" w:rsidR="007E2C3D" w:rsidRPr="009909BC" w:rsidRDefault="00CF675F" w:rsidP="00CF675F">
      <w:pPr>
        <w:spacing w:after="0"/>
        <w:rPr>
          <w:lang w:val="pt-BR"/>
        </w:rPr>
      </w:pPr>
      <w:r w:rsidRPr="009909BC">
        <w:rPr>
          <w:b/>
          <w:bCs/>
          <w:lang w:val="pt-BR"/>
        </w:rPr>
        <w:t>(1</w:t>
      </w:r>
      <w:r w:rsidR="007E2C3D" w:rsidRPr="009909BC">
        <w:rPr>
          <w:b/>
          <w:bCs/>
          <w:lang w:val="pt-BR"/>
        </w:rPr>
        <w:t>6</w:t>
      </w:r>
      <w:r w:rsidRPr="009909BC">
        <w:rPr>
          <w:b/>
          <w:bCs/>
          <w:lang w:val="pt-BR"/>
        </w:rPr>
        <w:t>0</w:t>
      </w:r>
      <w:r w:rsidR="007E2C3D" w:rsidRPr="009909BC">
        <w:rPr>
          <w:b/>
          <w:bCs/>
          <w:lang w:val="pt-BR"/>
        </w:rPr>
        <w:t xml:space="preserve"> A.D. – </w:t>
      </w:r>
      <w:r w:rsidRPr="009909BC">
        <w:rPr>
          <w:b/>
          <w:bCs/>
          <w:lang w:val="pt-BR"/>
        </w:rPr>
        <w:t>200</w:t>
      </w:r>
      <w:r w:rsidR="007E2C3D" w:rsidRPr="009909BC">
        <w:rPr>
          <w:b/>
          <w:bCs/>
          <w:lang w:val="pt-BR"/>
        </w:rPr>
        <w:t xml:space="preserve"> A.D.</w:t>
      </w:r>
      <w:r w:rsidRPr="009909BC">
        <w:rPr>
          <w:b/>
          <w:bCs/>
          <w:lang w:val="pt-BR"/>
        </w:rPr>
        <w:t>)</w:t>
      </w:r>
      <w:r w:rsidR="009F4940" w:rsidRPr="009909BC">
        <w:rPr>
          <w:b/>
          <w:bCs/>
          <w:lang w:val="pt-BR"/>
        </w:rPr>
        <w:t xml:space="preserve">  Irenaeus</w:t>
      </w:r>
      <w:r w:rsidRPr="009909BC">
        <w:rPr>
          <w:lang w:val="pt-BR"/>
        </w:rPr>
        <w:tab/>
      </w:r>
    </w:p>
    <w:p w14:paraId="1C2F71D5" w14:textId="77777777" w:rsidR="007E2C3D" w:rsidRPr="009909BC" w:rsidRDefault="007E2C3D" w:rsidP="00CF675F">
      <w:pPr>
        <w:spacing w:after="0"/>
        <w:rPr>
          <w:lang w:val="pt-BR"/>
        </w:rPr>
      </w:pPr>
    </w:p>
    <w:p w14:paraId="632EAD20" w14:textId="77777777" w:rsidR="00CF675F" w:rsidRPr="00CF675F" w:rsidRDefault="007E2C3D" w:rsidP="007E2C3D">
      <w:pPr>
        <w:spacing w:after="0"/>
        <w:ind w:firstLine="720"/>
        <w:rPr>
          <w:lang w:val="en"/>
        </w:rPr>
      </w:pPr>
      <w:r>
        <w:rPr>
          <w:lang w:val="en"/>
        </w:rPr>
        <w:t>O</w:t>
      </w:r>
      <w:r w:rsidR="00CF675F" w:rsidRPr="00CF675F">
        <w:rPr>
          <w:lang w:val="en"/>
        </w:rPr>
        <w:t xml:space="preserve">riginating from Smyrna, </w:t>
      </w:r>
      <w:r>
        <w:rPr>
          <w:lang w:val="en"/>
        </w:rPr>
        <w:t>Irenaeus</w:t>
      </w:r>
      <w:r w:rsidR="00CF675F" w:rsidRPr="00CF675F">
        <w:rPr>
          <w:lang w:val="en"/>
        </w:rPr>
        <w:t xml:space="preserve"> had seen and heard the preaching of Polycarp, who </w:t>
      </w:r>
    </w:p>
    <w:p w14:paraId="10B4A009" w14:textId="77777777" w:rsidR="0047281B" w:rsidRDefault="00CF675F" w:rsidP="00CF675F">
      <w:pPr>
        <w:spacing w:after="0"/>
        <w:ind w:left="720"/>
        <w:rPr>
          <w:lang w:val="en"/>
        </w:rPr>
      </w:pPr>
      <w:r w:rsidRPr="00CF675F">
        <w:rPr>
          <w:lang w:val="en"/>
        </w:rPr>
        <w:t xml:space="preserve">in turn was said to have heard John the Evangelist, and thus was the last-known living connection with the Apostles.  With this in mind, it might be </w:t>
      </w:r>
      <w:r w:rsidR="0047281B" w:rsidRPr="00CF675F">
        <w:rPr>
          <w:lang w:val="en"/>
        </w:rPr>
        <w:t>significant</w:t>
      </w:r>
      <w:r w:rsidRPr="00CF675F">
        <w:rPr>
          <w:lang w:val="en"/>
        </w:rPr>
        <w:t xml:space="preserve"> that Irenaeus was seemingly the first Christian writer to make a specific claim about the timing of the birth of Jesus.  In his work </w:t>
      </w:r>
      <w:r w:rsidRPr="00CF675F">
        <w:rPr>
          <w:i/>
          <w:iCs/>
          <w:lang w:val="en"/>
        </w:rPr>
        <w:t>Against Heresies</w:t>
      </w:r>
      <w:r w:rsidR="0047281B">
        <w:rPr>
          <w:i/>
          <w:iCs/>
          <w:lang w:val="en"/>
        </w:rPr>
        <w:t xml:space="preserve"> (3.21.3)</w:t>
      </w:r>
      <w:r w:rsidRPr="00CF675F">
        <w:rPr>
          <w:lang w:val="en"/>
        </w:rPr>
        <w:t>, written against various gnostic Christian sects, when discussing the translation of the Hebrew Bible (Old Testament) into Greek (Septuagint) under the patronage of Ptolemy Philadelphus II and the fidelity of this translation, he makes the following remark concerning the timing of Jesus’s birth: “</w:t>
      </w:r>
      <w:r w:rsidRPr="00CF675F">
        <w:rPr>
          <w:u w:val="single"/>
          <w:lang w:val="en"/>
        </w:rPr>
        <w:t xml:space="preserve">For our Lord was born about the forty-first year of the </w:t>
      </w:r>
      <w:r w:rsidRPr="00CF675F">
        <w:rPr>
          <w:b/>
          <w:bCs/>
          <w:u w:val="single"/>
          <w:lang w:val="en"/>
        </w:rPr>
        <w:t>reign of Augustus</w:t>
      </w:r>
      <w:r w:rsidRPr="00CF675F">
        <w:rPr>
          <w:u w:val="single"/>
          <w:lang w:val="en"/>
        </w:rPr>
        <w:t>; but Ptolemy [Philadelphus II] was much earlier, under whom the Scriptures [Septuagint] were interpreted</w:t>
      </w:r>
      <w:r w:rsidRPr="00CF675F">
        <w:rPr>
          <w:lang w:val="en"/>
        </w:rPr>
        <w:t xml:space="preserve">.” </w:t>
      </w:r>
    </w:p>
    <w:p w14:paraId="7C6C32F6" w14:textId="77777777" w:rsidR="0047281B" w:rsidRDefault="0047281B" w:rsidP="00CF675F">
      <w:pPr>
        <w:spacing w:after="0"/>
        <w:ind w:left="720"/>
        <w:rPr>
          <w:lang w:val="en"/>
        </w:rPr>
      </w:pPr>
    </w:p>
    <w:p w14:paraId="5DEC0253" w14:textId="77777777" w:rsidR="00CF675F" w:rsidRDefault="00CF675F" w:rsidP="00CF675F">
      <w:pPr>
        <w:spacing w:after="0"/>
        <w:ind w:left="720"/>
        <w:rPr>
          <w:lang w:val="en"/>
        </w:rPr>
      </w:pPr>
      <w:r w:rsidRPr="00CF675F">
        <w:rPr>
          <w:color w:val="FF0000"/>
          <w:lang w:val="en"/>
        </w:rPr>
        <w:t xml:space="preserve">[According to an article by  </w:t>
      </w:r>
      <w:r w:rsidR="00566837">
        <w:rPr>
          <w:color w:val="FF0000"/>
          <w:lang w:val="en"/>
        </w:rPr>
        <w:t>[</w:t>
      </w:r>
      <w:r w:rsidRPr="00CF675F">
        <w:rPr>
          <w:color w:val="FF0000"/>
          <w:lang w:val="en"/>
        </w:rPr>
        <w:t xml:space="preserve">          ] </w:t>
      </w:r>
      <w:r w:rsidRPr="00CF675F">
        <w:rPr>
          <w:lang w:val="en"/>
        </w:rPr>
        <w:t xml:space="preserve">the reference to the “forty-first year” should not be calculated from the Battle of Actium in 31 BC, when Augustus effectively became sole ruler of the Roman Empire, but rather from the time that Augustus, or more appropriately Octavian, was adopted by his great uncle Gaius Julius Caesar in 44 BC. Alternatively, Irenaeus could have also been counting from the time Augustus was elevated to the consulship (consul suffectus) in </w:t>
      </w:r>
      <w:r w:rsidRPr="00CF675F">
        <w:rPr>
          <w:lang w:val="en"/>
        </w:rPr>
        <w:lastRenderedPageBreak/>
        <w:t xml:space="preserve">August of 43 BC. Allowing for both possibilities, the year of Jesus’s birth proposed by Irenaeus would be either 4 or 3 BC. However, it also needs to be recognized here that Irenaeus was not providing an absolute date for the birth of Jesus, since he prefaced his commentary with the word “about” (Latin circa). It seems probable that Irenaeus was simply relying on the Gospel accounts, particularly Luke’s, and was attempting to connect the birth with the reign of Augustus. </w:t>
      </w:r>
    </w:p>
    <w:p w14:paraId="422206D7" w14:textId="77777777" w:rsidR="0047281B" w:rsidRDefault="0047281B" w:rsidP="00CF675F">
      <w:pPr>
        <w:spacing w:after="0"/>
        <w:ind w:left="720"/>
        <w:rPr>
          <w:lang w:val="en"/>
        </w:rPr>
      </w:pPr>
    </w:p>
    <w:p w14:paraId="2E6D3408" w14:textId="77777777" w:rsidR="0047281B" w:rsidRDefault="0047281B" w:rsidP="007E2C3D">
      <w:pPr>
        <w:spacing w:after="0"/>
        <w:ind w:left="720"/>
        <w:rPr>
          <w:sz w:val="20"/>
          <w:szCs w:val="20"/>
          <w:lang w:val="en"/>
        </w:rPr>
      </w:pPr>
      <w:bookmarkStart w:id="7" w:name="_Hlk177073738"/>
      <w:r>
        <w:rPr>
          <w:sz w:val="20"/>
          <w:szCs w:val="20"/>
          <w:lang w:val="en"/>
        </w:rPr>
        <w:t>[</w:t>
      </w:r>
      <w:r w:rsidRPr="004455B0">
        <w:rPr>
          <w:sz w:val="20"/>
          <w:szCs w:val="20"/>
          <w:lang w:val="en"/>
        </w:rPr>
        <w:t>https://www.earlychristianwritings.com/text/</w:t>
      </w:r>
      <w:r>
        <w:rPr>
          <w:sz w:val="20"/>
          <w:szCs w:val="20"/>
          <w:lang w:val="en"/>
        </w:rPr>
        <w:t>Irenaeus-against heresies.</w:t>
      </w:r>
      <w:r w:rsidRPr="004455B0">
        <w:rPr>
          <w:sz w:val="20"/>
          <w:szCs w:val="20"/>
          <w:lang w:val="en"/>
        </w:rPr>
        <w:t>html</w:t>
      </w:r>
      <w:r>
        <w:rPr>
          <w:sz w:val="20"/>
          <w:szCs w:val="20"/>
          <w:lang w:val="en"/>
        </w:rPr>
        <w:t>.]</w:t>
      </w:r>
    </w:p>
    <w:bookmarkEnd w:id="7"/>
    <w:p w14:paraId="2E71ED26" w14:textId="77777777" w:rsidR="0047281B" w:rsidRDefault="0047281B" w:rsidP="007E2C3D">
      <w:pPr>
        <w:spacing w:after="0"/>
        <w:ind w:left="720"/>
        <w:rPr>
          <w:sz w:val="20"/>
          <w:szCs w:val="20"/>
          <w:lang w:val="en"/>
        </w:rPr>
      </w:pPr>
    </w:p>
    <w:p w14:paraId="63A3A744" w14:textId="77777777" w:rsidR="0047281B" w:rsidRPr="001A33CD" w:rsidRDefault="0047281B" w:rsidP="007E2C3D">
      <w:pPr>
        <w:spacing w:after="0"/>
        <w:ind w:left="720"/>
        <w:rPr>
          <w:sz w:val="20"/>
          <w:szCs w:val="20"/>
          <w:lang w:val="en"/>
        </w:rPr>
      </w:pPr>
      <w:r w:rsidRPr="001A33CD">
        <w:rPr>
          <w:sz w:val="20"/>
          <w:szCs w:val="20"/>
          <w:lang w:val="en"/>
        </w:rPr>
        <w:t xml:space="preserve">Clement, </w:t>
      </w:r>
      <w:r w:rsidRPr="00901B31">
        <w:rPr>
          <w:i/>
          <w:iCs/>
          <w:sz w:val="20"/>
          <w:szCs w:val="20"/>
          <w:lang w:val="en"/>
        </w:rPr>
        <w:t>Miscellanies</w:t>
      </w:r>
      <w:r w:rsidRPr="001A33CD">
        <w:rPr>
          <w:sz w:val="20"/>
          <w:szCs w:val="20"/>
          <w:lang w:val="en"/>
        </w:rPr>
        <w:t xml:space="preserve"> 1.21, in </w:t>
      </w:r>
      <w:r w:rsidRPr="00901B31">
        <w:rPr>
          <w:color w:val="0070C0"/>
          <w:sz w:val="20"/>
          <w:szCs w:val="20"/>
          <w:lang w:val="en"/>
        </w:rPr>
        <w:t>ANF</w:t>
      </w:r>
      <w:r w:rsidRPr="001A33CD">
        <w:rPr>
          <w:sz w:val="20"/>
          <w:szCs w:val="20"/>
          <w:lang w:val="en"/>
        </w:rPr>
        <w:t>, 2:333.</w:t>
      </w:r>
    </w:p>
    <w:p w14:paraId="1854BB17" w14:textId="77777777" w:rsidR="0047281B" w:rsidRPr="001A33CD" w:rsidRDefault="0047281B" w:rsidP="007E2C3D">
      <w:pPr>
        <w:spacing w:after="0"/>
        <w:ind w:left="720"/>
        <w:rPr>
          <w:sz w:val="20"/>
          <w:szCs w:val="20"/>
          <w:lang w:val="en"/>
        </w:rPr>
      </w:pPr>
      <w:r w:rsidRPr="001A33CD">
        <w:rPr>
          <w:sz w:val="20"/>
          <w:szCs w:val="20"/>
          <w:lang w:val="en"/>
        </w:rPr>
        <w:t xml:space="preserve">Tertullian, </w:t>
      </w:r>
      <w:r w:rsidRPr="00901B31">
        <w:rPr>
          <w:i/>
          <w:iCs/>
          <w:sz w:val="20"/>
          <w:szCs w:val="20"/>
          <w:lang w:val="en"/>
        </w:rPr>
        <w:t>Against the Jews</w:t>
      </w:r>
      <w:r w:rsidRPr="001A33CD">
        <w:rPr>
          <w:sz w:val="20"/>
          <w:szCs w:val="20"/>
          <w:lang w:val="en"/>
        </w:rPr>
        <w:t xml:space="preserve"> 8, in </w:t>
      </w:r>
      <w:r w:rsidRPr="00901B31">
        <w:rPr>
          <w:color w:val="0070C0"/>
          <w:sz w:val="20"/>
          <w:szCs w:val="20"/>
          <w:lang w:val="en"/>
        </w:rPr>
        <w:t>ANF</w:t>
      </w:r>
      <w:r w:rsidRPr="001A33CD">
        <w:rPr>
          <w:sz w:val="20"/>
          <w:szCs w:val="20"/>
          <w:lang w:val="en"/>
        </w:rPr>
        <w:t>, 3:159–60.</w:t>
      </w:r>
    </w:p>
    <w:p w14:paraId="059A1D9A" w14:textId="77777777" w:rsidR="0047281B" w:rsidRDefault="0047281B" w:rsidP="007E2C3D">
      <w:pPr>
        <w:spacing w:after="0"/>
        <w:ind w:left="720"/>
        <w:rPr>
          <w:sz w:val="20"/>
          <w:szCs w:val="20"/>
          <w:lang w:val="en"/>
        </w:rPr>
      </w:pPr>
      <w:r w:rsidRPr="001A33CD">
        <w:rPr>
          <w:sz w:val="20"/>
          <w:szCs w:val="20"/>
        </w:rPr>
        <w:t>Tertullian, Against Marcion</w:t>
      </w:r>
      <w:r>
        <w:rPr>
          <w:sz w:val="20"/>
          <w:szCs w:val="20"/>
        </w:rPr>
        <w:t xml:space="preserve"> </w:t>
      </w:r>
      <w:r w:rsidRPr="001A33CD">
        <w:rPr>
          <w:sz w:val="20"/>
          <w:szCs w:val="20"/>
        </w:rPr>
        <w:t xml:space="preserve">4.19, in </w:t>
      </w:r>
      <w:r w:rsidRPr="001B41AB">
        <w:rPr>
          <w:color w:val="0070C0"/>
          <w:sz w:val="20"/>
          <w:szCs w:val="20"/>
        </w:rPr>
        <w:t xml:space="preserve">ANF, </w:t>
      </w:r>
      <w:r w:rsidRPr="001A33CD">
        <w:rPr>
          <w:sz w:val="20"/>
          <w:szCs w:val="20"/>
        </w:rPr>
        <w:t>3:377–78.</w:t>
      </w:r>
    </w:p>
    <w:p w14:paraId="046E51EC" w14:textId="77777777" w:rsidR="0047281B" w:rsidRDefault="0047281B" w:rsidP="007E2C3D">
      <w:pPr>
        <w:spacing w:after="0"/>
        <w:ind w:left="720"/>
        <w:rPr>
          <w:sz w:val="20"/>
          <w:szCs w:val="20"/>
          <w:lang w:val="en"/>
        </w:rPr>
      </w:pPr>
      <w:r w:rsidRPr="001A33CD">
        <w:rPr>
          <w:sz w:val="20"/>
          <w:szCs w:val="20"/>
          <w:lang w:val="en"/>
        </w:rPr>
        <w:t xml:space="preserve">Ignatius, </w:t>
      </w:r>
      <w:r w:rsidRPr="00413DDE">
        <w:rPr>
          <w:i/>
          <w:iCs/>
          <w:sz w:val="20"/>
          <w:szCs w:val="20"/>
          <w:lang w:val="en"/>
        </w:rPr>
        <w:t>Epistle to the Ephesians</w:t>
      </w:r>
      <w:r w:rsidRPr="001A33CD">
        <w:rPr>
          <w:sz w:val="20"/>
          <w:szCs w:val="20"/>
          <w:lang w:val="en"/>
        </w:rPr>
        <w:t xml:space="preserve"> 19.1–2,</w:t>
      </w:r>
      <w:r>
        <w:rPr>
          <w:sz w:val="20"/>
          <w:szCs w:val="20"/>
          <w:lang w:val="en"/>
        </w:rPr>
        <w:t xml:space="preserve"> </w:t>
      </w:r>
    </w:p>
    <w:p w14:paraId="17498E53" w14:textId="77777777" w:rsidR="0047281B" w:rsidRDefault="0047281B" w:rsidP="00CF675F">
      <w:pPr>
        <w:spacing w:after="0"/>
        <w:ind w:left="720"/>
        <w:rPr>
          <w:lang w:val="en"/>
        </w:rPr>
      </w:pPr>
    </w:p>
    <w:p w14:paraId="7BE5B37B" w14:textId="77777777" w:rsidR="00CF675F" w:rsidRPr="00CF675F" w:rsidRDefault="00CF675F" w:rsidP="00CF675F">
      <w:pPr>
        <w:spacing w:after="0"/>
        <w:ind w:left="720"/>
        <w:rPr>
          <w:lang w:val="en"/>
        </w:rPr>
      </w:pPr>
      <w:r w:rsidRPr="00CF675F">
        <w:rPr>
          <w:lang w:val="en"/>
        </w:rPr>
        <w:tab/>
        <w:t xml:space="preserve"> According to Wikipedia, although it is sometimes claimed that Irenaeus believed Christ did not die until he was older than is conventionally portrayed, the bishop of Lyon simply pointed out that because Jesus turned the permissible age for becoming a rabbi (30 years old and above), he recapitulated and sanctified the period between 30 and 50 years old, as per the Jewish custom of periodization on life, and so touches the beginning of old age when one becomes 50 years old. (see </w:t>
      </w:r>
      <w:r w:rsidRPr="00CF675F">
        <w:rPr>
          <w:i/>
          <w:iCs/>
          <w:lang w:val="en"/>
        </w:rPr>
        <w:t>Adversus Haereses,</w:t>
      </w:r>
      <w:r w:rsidRPr="00CF675F">
        <w:rPr>
          <w:lang w:val="en"/>
        </w:rPr>
        <w:t xml:space="preserve"> book II, chapter 22).</w:t>
      </w:r>
    </w:p>
    <w:p w14:paraId="362371C4" w14:textId="77777777" w:rsidR="00CF675F" w:rsidRPr="00CF675F" w:rsidRDefault="00CF675F" w:rsidP="00CF675F">
      <w:pPr>
        <w:spacing w:after="0"/>
        <w:ind w:left="720" w:firstLine="720"/>
        <w:rPr>
          <w:lang w:val="en"/>
        </w:rPr>
      </w:pPr>
      <w:r w:rsidRPr="00CF675F">
        <w:rPr>
          <w:lang w:val="en"/>
        </w:rPr>
        <w:t xml:space="preserve">In the passage of </w:t>
      </w:r>
      <w:r w:rsidRPr="00CF675F">
        <w:rPr>
          <w:i/>
          <w:iCs/>
          <w:lang w:val="en"/>
        </w:rPr>
        <w:t>Adversus Haereses</w:t>
      </w:r>
      <w:r w:rsidRPr="00CF675F">
        <w:rPr>
          <w:lang w:val="en"/>
        </w:rPr>
        <w:t xml:space="preserve"> under consideration, Irenaeus is clear that after receiving baptism at the age of thirty, citing Luke 3:23, Gnostics then falsely assert that "He [Jesus] preached only one year reckoning from His baptism," and also, "On completing His thirtieth year He [Jesus] suffered, being in fact still a young man, and who had by no means attained to advanced age." Irenaeus argues against the Gnostics by using scripture to add several years after his baptism by referencing 3 distinctly separate visits to Jerusalem. The first is when Jesus makes wine out of water, he goes up to the Paschal feast-day, after which he withdraws and is found in Samaria. The second is when Jesus goes up to Jerusalem for Passover and cures the paralytic, after which he withdraws over the sea of Tiberias. The third mention is when he travels to Jerusalem, eats the Passover, and suffers on the following day.</w:t>
      </w:r>
    </w:p>
    <w:p w14:paraId="08D03E41" w14:textId="77777777" w:rsidR="00CF675F" w:rsidRPr="00CF675F" w:rsidRDefault="00CF675F" w:rsidP="00CF675F">
      <w:pPr>
        <w:spacing w:after="0"/>
        <w:ind w:left="720" w:firstLine="720"/>
        <w:rPr>
          <w:lang w:val="en"/>
        </w:rPr>
      </w:pPr>
      <w:r w:rsidRPr="00CF675F">
        <w:rPr>
          <w:lang w:val="en"/>
        </w:rPr>
        <w:t>Irenaeus quotes scripture (John 8:57), to suggest that Jesus ministers while in his 40s. In this passage, Jesus's opponents want to argue that Jesus has not seen Abraham, because Jesus is too young. Jesus's opponents argue that Jesus was not yet 50 years old. Irenaeus argues that if Jesus were in his thirties, his opponents would have argued that he was not yet 40 years old, since that would make him even younger. Irenaeus's argument is that they would not weaken their own argument by adding years to Jesus's age. Irenaeus also writes: "The Elders witness to this, who in Asia conferred with John the Lord's disciple, to the effect that John had delivered these things unto them: for he abode with them until the times of Trajan. And some of them saw not only John, but others also of the Apostles, and had this same account from them, and witness to the aforesaid relation."</w:t>
      </w:r>
    </w:p>
    <w:p w14:paraId="37F0F31E" w14:textId="77777777" w:rsidR="00CF675F" w:rsidRPr="00CF675F" w:rsidRDefault="00CF675F" w:rsidP="00CF675F">
      <w:pPr>
        <w:spacing w:after="0"/>
        <w:ind w:left="720" w:firstLine="720"/>
        <w:rPr>
          <w:lang w:val="en"/>
        </w:rPr>
      </w:pPr>
      <w:r w:rsidRPr="00CF675F">
        <w:rPr>
          <w:lang w:val="en"/>
        </w:rPr>
        <w:t xml:space="preserve">In Demonstration, Irenaeus notes "For Pontius Pilate was governor of Judæa, and he had at that time resentful enmity against Herod the king of the Jews. But then, when Christ was brought to him bound, Pilate sent Him to Herod, giving command to enquire of him, that he might know of a certainty what he should desire concerning Him; making Christ a convenient occasion of reconciliation with the king." Pilate was the prefect of the Roman province of Judaea </w:t>
      </w:r>
      <w:r w:rsidRPr="00CF675F">
        <w:rPr>
          <w:lang w:val="en"/>
        </w:rPr>
        <w:lastRenderedPageBreak/>
        <w:t>from AD 26–36. He served under Emperor Tiberius Claudius Nero. Herod Antipas was tetrarch of Galilee and Perea, a client state of the Roman Empire. He ruled from 4 BC to 39 AD. In refuting Gnostic claims that Jesus preached for only one year after his baptism, Irenaeus used the "recapitulation" approach to demonstrate that by living beyond the age of thirty Christ sanctified even old age.</w:t>
      </w:r>
    </w:p>
    <w:p w14:paraId="31ABA5E2" w14:textId="77777777" w:rsidR="00CF675F" w:rsidRPr="00CF675F" w:rsidRDefault="00CF675F" w:rsidP="00CF675F">
      <w:pPr>
        <w:spacing w:after="0"/>
        <w:rPr>
          <w:lang w:val="en"/>
        </w:rPr>
      </w:pPr>
    </w:p>
    <w:p w14:paraId="21079CBB" w14:textId="77777777" w:rsidR="00CF675F" w:rsidRPr="00AB7C9D" w:rsidRDefault="00CF675F" w:rsidP="00AB7C9D">
      <w:pPr>
        <w:spacing w:after="0"/>
        <w:ind w:firstLine="720"/>
        <w:rPr>
          <w:color w:val="FF0000"/>
          <w:lang w:val="en"/>
        </w:rPr>
      </w:pPr>
      <w:r w:rsidRPr="00AB7C9D">
        <w:rPr>
          <w:color w:val="FF0000"/>
          <w:lang w:val="en"/>
        </w:rPr>
        <w:t>See my file  (Irenaeus.Christ’s Birth)</w:t>
      </w:r>
    </w:p>
    <w:p w14:paraId="3C146C4E" w14:textId="77777777" w:rsidR="00CF675F" w:rsidRPr="00CF675F" w:rsidRDefault="00CF675F" w:rsidP="00CF675F">
      <w:pPr>
        <w:spacing w:after="0"/>
        <w:rPr>
          <w:lang w:val="en"/>
        </w:rPr>
      </w:pPr>
    </w:p>
    <w:p w14:paraId="768BB2EA" w14:textId="77777777" w:rsidR="00CF675F" w:rsidRPr="00CF675F" w:rsidRDefault="00CF675F" w:rsidP="00CF675F">
      <w:pPr>
        <w:spacing w:after="0"/>
        <w:rPr>
          <w:lang w:val="en"/>
        </w:rPr>
      </w:pPr>
    </w:p>
    <w:p w14:paraId="685BBF41" w14:textId="77777777" w:rsidR="00CF675F" w:rsidRPr="00CF675F" w:rsidRDefault="00CF675F" w:rsidP="00CF675F">
      <w:pPr>
        <w:spacing w:after="0"/>
        <w:rPr>
          <w:lang w:val="en"/>
        </w:rPr>
      </w:pPr>
      <w:r w:rsidRPr="00CF675F">
        <w:rPr>
          <w:b/>
          <w:bCs/>
          <w:lang w:val="en"/>
        </w:rPr>
        <w:t xml:space="preserve"> (abt. 150 -200 AD)</w:t>
      </w:r>
      <w:r w:rsidRPr="00CF675F">
        <w:rPr>
          <w:lang w:val="en"/>
        </w:rPr>
        <w:t xml:space="preserve">  </w:t>
      </w:r>
      <w:r w:rsidR="009F4940" w:rsidRPr="00CF675F">
        <w:rPr>
          <w:b/>
          <w:bCs/>
          <w:i/>
          <w:iCs/>
          <w:u w:val="single"/>
          <w:lang w:val="en"/>
        </w:rPr>
        <w:t>Gospel of James</w:t>
      </w:r>
      <w:r w:rsidR="009F4940" w:rsidRPr="00CF675F">
        <w:rPr>
          <w:b/>
          <w:bCs/>
          <w:lang w:val="en"/>
        </w:rPr>
        <w:t xml:space="preserve">. </w:t>
      </w:r>
      <w:r w:rsidRPr="00CF675F">
        <w:rPr>
          <w:lang w:val="en"/>
        </w:rPr>
        <w:t xml:space="preserve">   Not to be confused with </w:t>
      </w:r>
      <w:r w:rsidRPr="00AB7C9D">
        <w:rPr>
          <w:i/>
          <w:iCs/>
          <w:lang w:val="en"/>
        </w:rPr>
        <w:t>Epistle of James</w:t>
      </w:r>
      <w:r w:rsidRPr="00CF675F">
        <w:rPr>
          <w:lang w:val="en"/>
        </w:rPr>
        <w:t>.</w:t>
      </w:r>
    </w:p>
    <w:p w14:paraId="22C51162" w14:textId="77777777" w:rsidR="00CF675F" w:rsidRPr="00AB7C9D" w:rsidRDefault="00CF675F" w:rsidP="00161FB8">
      <w:pPr>
        <w:spacing w:after="0"/>
        <w:ind w:firstLine="720"/>
        <w:rPr>
          <w:color w:val="FF0000"/>
          <w:lang w:val="en"/>
        </w:rPr>
      </w:pPr>
      <w:r w:rsidRPr="00AB7C9D">
        <w:rPr>
          <w:color w:val="FF0000"/>
          <w:lang w:val="en"/>
        </w:rPr>
        <w:t>S</w:t>
      </w:r>
      <w:r w:rsidR="00AB7C9D">
        <w:rPr>
          <w:color w:val="FF0000"/>
          <w:lang w:val="en"/>
        </w:rPr>
        <w:t xml:space="preserve">ee </w:t>
      </w:r>
      <w:r w:rsidRPr="00AB7C9D">
        <w:rPr>
          <w:color w:val="FF0000"/>
          <w:lang w:val="en"/>
        </w:rPr>
        <w:t>my file: (Protoevengelium of James)</w:t>
      </w:r>
    </w:p>
    <w:p w14:paraId="7D389E3C" w14:textId="77777777" w:rsidR="00CF675F" w:rsidRPr="00CF675F" w:rsidRDefault="00CF675F" w:rsidP="00CF675F">
      <w:pPr>
        <w:spacing w:after="0"/>
        <w:rPr>
          <w:lang w:val="en"/>
        </w:rPr>
      </w:pPr>
    </w:p>
    <w:p w14:paraId="001B6880" w14:textId="77777777" w:rsidR="00CF675F" w:rsidRPr="00CF675F" w:rsidRDefault="00CF675F" w:rsidP="00CF675F">
      <w:pPr>
        <w:spacing w:after="0"/>
        <w:ind w:left="720" w:firstLine="720"/>
      </w:pPr>
      <w:r w:rsidRPr="00CF675F">
        <w:rPr>
          <w:lang w:val="en"/>
        </w:rPr>
        <w:t xml:space="preserve">According to Wikipedia, </w:t>
      </w:r>
      <w:r w:rsidRPr="00AB7C9D">
        <w:rPr>
          <w:i/>
          <w:iCs/>
          <w:lang w:val="en"/>
        </w:rPr>
        <w:t>The Gospel of James</w:t>
      </w:r>
      <w:r w:rsidRPr="00CF675F">
        <w:rPr>
          <w:lang w:val="en"/>
        </w:rPr>
        <w:t xml:space="preserve"> (or </w:t>
      </w:r>
      <w:r w:rsidR="00161FB8" w:rsidRPr="00AB7C9D">
        <w:rPr>
          <w:i/>
          <w:iCs/>
          <w:lang w:val="en"/>
        </w:rPr>
        <w:t>T</w:t>
      </w:r>
      <w:r w:rsidRPr="00AB7C9D">
        <w:rPr>
          <w:i/>
          <w:iCs/>
          <w:lang w:val="en"/>
        </w:rPr>
        <w:t>he Protoevangelium of James</w:t>
      </w:r>
      <w:r w:rsidRPr="00CF675F">
        <w:rPr>
          <w:lang w:val="en"/>
        </w:rPr>
        <w:t>) is a second-century infancy gospel telling of the miraculous conception of the Virgin Mary, her upbringing and marriage to Joseph, the journey of the couple to Bethlehem, the birth of Jesus, and events immediately following. It is the earliest surviving assertion of the perpetual virginity of Mary, meaning her virginity not just prior to the birth of Jesus, but during and afterwards, and despite being condemned by Pope Innocent I in 405 and rejected by the Gelasian Decree around 500, became a widely influential source for Mariology.</w:t>
      </w:r>
    </w:p>
    <w:p w14:paraId="36849DFD" w14:textId="77777777" w:rsidR="00CF675F" w:rsidRPr="00CF675F" w:rsidRDefault="00CF675F" w:rsidP="00CF675F">
      <w:pPr>
        <w:spacing w:after="0"/>
        <w:ind w:left="720"/>
        <w:rPr>
          <w:lang w:val="en"/>
        </w:rPr>
      </w:pPr>
    </w:p>
    <w:p w14:paraId="18ADC230" w14:textId="77777777" w:rsidR="00CF675F" w:rsidRPr="00CF675F" w:rsidRDefault="00CF675F" w:rsidP="00CF675F">
      <w:pPr>
        <w:spacing w:after="0"/>
        <w:ind w:left="720"/>
        <w:rPr>
          <w:i/>
          <w:iCs/>
          <w:lang w:val="en"/>
        </w:rPr>
      </w:pPr>
      <w:r w:rsidRPr="00CF675F">
        <w:rPr>
          <w:i/>
          <w:iCs/>
          <w:lang w:val="en"/>
        </w:rPr>
        <w:t>Date, authorship, and sources</w:t>
      </w:r>
    </w:p>
    <w:p w14:paraId="5CFF740B" w14:textId="77777777" w:rsidR="00CF675F" w:rsidRPr="00CF675F" w:rsidRDefault="00CF675F" w:rsidP="00CF675F">
      <w:pPr>
        <w:spacing w:after="0"/>
        <w:ind w:left="720"/>
        <w:rPr>
          <w:lang w:val="en"/>
        </w:rPr>
      </w:pPr>
      <w:r w:rsidRPr="00AB7C9D">
        <w:rPr>
          <w:i/>
          <w:iCs/>
          <w:lang w:val="en"/>
        </w:rPr>
        <w:t>The Gospel of James</w:t>
      </w:r>
      <w:r w:rsidRPr="00CF675F">
        <w:rPr>
          <w:lang w:val="en"/>
        </w:rPr>
        <w:t xml:space="preserve"> was well known to Origen in the early third century and probably to Clement of Alexandria at the end of the second, so is assumed to have been in circulation soon after circa 150 AD. The author claims to be James the brother of Jesus by an earlier marriage of Joseph, but in fact his identity is unknown. Early studies assumed a Jewish milieu, largely because of its frequent use and knowledge of the Septuagint (a Greek translation of the Jewish scriptures); further investigation demonstrated that it misunderstands and/or misrepresents many Jewish practices, but Judaism at this time was highly diverse, and recent trends in scholarship do not entirely dismiss a Jewish connection.[8] Its origin is probably Syrian, and it possibly derives from a sect called the Encratites, whose founder, Tatian, taught that sex and marriage were symptoms of original sin.</w:t>
      </w:r>
    </w:p>
    <w:p w14:paraId="4F13A436" w14:textId="77777777" w:rsidR="00CF675F" w:rsidRPr="00CF675F" w:rsidRDefault="00CF675F" w:rsidP="00CF675F">
      <w:pPr>
        <w:spacing w:after="0"/>
        <w:ind w:left="720" w:firstLine="720"/>
        <w:rPr>
          <w:lang w:val="en"/>
        </w:rPr>
      </w:pPr>
      <w:r w:rsidRPr="00CF675F">
        <w:rPr>
          <w:lang w:val="en"/>
        </w:rPr>
        <w:t>The gospel is a midrash (an elaboration) on the birth narratives found in the gospels of Matthew and Luke, and many of its elements, notably its very physical description of Mary's pregnancy and the examination of her hymen by the midwife Salome, suggest strongly that it was attempting to deny the arguments of docetists, Christians who held that Jesus was entirely supernatural. It also draws heavily on the Septuagint for historical analogies, turns of phrase, and details of Jewish life. Ronald Hock and Mary F. Foskett have drawn attention to the influence of Greco-Roman literature on its themes of virginity and purity.</w:t>
      </w:r>
    </w:p>
    <w:p w14:paraId="3F8F79C5" w14:textId="77777777" w:rsidR="00CF675F" w:rsidRPr="00CF675F" w:rsidRDefault="00CF675F" w:rsidP="00CF675F">
      <w:pPr>
        <w:spacing w:after="0"/>
        <w:ind w:left="720"/>
        <w:rPr>
          <w:lang w:val="en"/>
        </w:rPr>
      </w:pPr>
    </w:p>
    <w:p w14:paraId="7E3F3F59" w14:textId="77777777" w:rsidR="00CF675F" w:rsidRPr="00CF675F" w:rsidRDefault="00CF675F" w:rsidP="00CF675F">
      <w:pPr>
        <w:spacing w:after="0"/>
        <w:ind w:left="720"/>
        <w:rPr>
          <w:i/>
          <w:iCs/>
          <w:lang w:val="en"/>
        </w:rPr>
      </w:pPr>
      <w:r w:rsidRPr="00CF675F">
        <w:rPr>
          <w:i/>
          <w:iCs/>
          <w:lang w:val="en"/>
        </w:rPr>
        <w:t>Manuscripts and manuscript tradition</w:t>
      </w:r>
    </w:p>
    <w:p w14:paraId="5B6E2FCB" w14:textId="77777777" w:rsidR="00CF675F" w:rsidRPr="00CF675F" w:rsidRDefault="00CF675F" w:rsidP="00CF675F">
      <w:pPr>
        <w:spacing w:after="0"/>
        <w:ind w:left="720"/>
        <w:rPr>
          <w:lang w:val="en"/>
        </w:rPr>
      </w:pPr>
      <w:r w:rsidRPr="00CF675F">
        <w:rPr>
          <w:lang w:val="en"/>
        </w:rPr>
        <w:t xml:space="preserve">Scholars generally accept that the Gospel of James was originally composed in Greek. Over 100 Greek manuscripts have survived, and translations were made into Syriac, Ethiopic, Sahidic Coptic, Georgian, Old Church Slavonic, Armenian, Arabic, and presumably Latin, given that it was apparently known to the compiler of the Gelasian Decree. The oldest is Papyrus Bodmer 5 from </w:t>
      </w:r>
      <w:r w:rsidRPr="00CF675F">
        <w:rPr>
          <w:lang w:val="en"/>
        </w:rPr>
        <w:lastRenderedPageBreak/>
        <w:t>the fourth or possibly third century, discovered in 1952 and now in the Bodmer Library, Geneva, while the fullest is a 10th-century Greek codex in the Bibliothèque Nationale, Paris. The first widely printed edition (as opposed to hand-copied manuscripts) was a 1552 edition printed in Basel, Switzerland, by Guillaume Postel, who printed his Latin translation of a Greek version of the work. Postel also gave the work the Latin name Protevangelion Jacobi (Proto-Gospel of James) because he believed (incorrectly) that the work antedated the main gospels of the New Testament (proto- for first, evangelion for gospel). Emile de Stryker published the standard modern critical edition in 1961, and in 1995 Ronald Hock published an English translation based on de Stryker.</w:t>
      </w:r>
    </w:p>
    <w:p w14:paraId="2D2C5F55" w14:textId="77777777" w:rsidR="00CF675F" w:rsidRPr="00CF675F" w:rsidRDefault="00CF675F" w:rsidP="00CF675F">
      <w:pPr>
        <w:spacing w:after="0"/>
        <w:ind w:left="720"/>
        <w:rPr>
          <w:lang w:val="en"/>
        </w:rPr>
      </w:pPr>
    </w:p>
    <w:p w14:paraId="1A51F887" w14:textId="77777777" w:rsidR="00CF675F" w:rsidRPr="00CF675F" w:rsidRDefault="00CF675F" w:rsidP="00CF675F">
      <w:pPr>
        <w:spacing w:after="0"/>
        <w:ind w:left="720"/>
        <w:rPr>
          <w:i/>
          <w:iCs/>
          <w:lang w:val="en"/>
        </w:rPr>
      </w:pPr>
      <w:r w:rsidRPr="00CF675F">
        <w:rPr>
          <w:i/>
          <w:iCs/>
          <w:lang w:val="en"/>
        </w:rPr>
        <w:t>Structure and content</w:t>
      </w:r>
    </w:p>
    <w:p w14:paraId="55B812CE" w14:textId="77777777" w:rsidR="00CF675F" w:rsidRPr="00CF675F" w:rsidRDefault="00CF675F" w:rsidP="00CF675F">
      <w:pPr>
        <w:spacing w:after="0"/>
        <w:ind w:left="720"/>
        <w:rPr>
          <w:lang w:val="en"/>
        </w:rPr>
      </w:pPr>
      <w:r w:rsidRPr="00CF675F">
        <w:rPr>
          <w:lang w:val="en"/>
        </w:rPr>
        <w:t>The narrative is made up of three distinct sections with only slight ties to each other:</w:t>
      </w:r>
    </w:p>
    <w:p w14:paraId="11B658C8" w14:textId="77777777" w:rsidR="00CF675F" w:rsidRPr="00CF675F" w:rsidRDefault="00CF675F" w:rsidP="00CF675F">
      <w:pPr>
        <w:spacing w:after="0"/>
        <w:ind w:left="720"/>
        <w:rPr>
          <w:lang w:val="en"/>
        </w:rPr>
      </w:pPr>
    </w:p>
    <w:p w14:paraId="1B78B25F" w14:textId="77777777" w:rsidR="00CF675F" w:rsidRPr="00CF675F" w:rsidRDefault="00CF675F" w:rsidP="00CF675F">
      <w:pPr>
        <w:spacing w:after="0"/>
        <w:ind w:left="1440"/>
        <w:rPr>
          <w:lang w:val="en"/>
        </w:rPr>
      </w:pPr>
      <w:r w:rsidRPr="00CF675F">
        <w:rPr>
          <w:lang w:val="en"/>
        </w:rPr>
        <w:t>Chapters 1–17: A biography of Mary, dealing with her miraculous birth and holy infancy</w:t>
      </w:r>
    </w:p>
    <w:p w14:paraId="005FA575" w14:textId="77777777" w:rsidR="00CF675F" w:rsidRPr="00CF675F" w:rsidRDefault="00CF675F" w:rsidP="00CF675F">
      <w:pPr>
        <w:spacing w:after="0"/>
        <w:ind w:left="1440" w:firstLine="720"/>
        <w:rPr>
          <w:lang w:val="en"/>
        </w:rPr>
      </w:pPr>
      <w:r w:rsidRPr="00CF675F">
        <w:rPr>
          <w:lang w:val="en"/>
        </w:rPr>
        <w:t>and childhood, her engagement to Joseph and virginal conception of Jesus</w:t>
      </w:r>
    </w:p>
    <w:p w14:paraId="705B1CCB" w14:textId="77777777" w:rsidR="00CF675F" w:rsidRPr="00CF675F" w:rsidRDefault="00CF675F" w:rsidP="00CF675F">
      <w:pPr>
        <w:spacing w:after="0"/>
        <w:ind w:left="1440"/>
        <w:rPr>
          <w:lang w:val="en"/>
        </w:rPr>
      </w:pPr>
      <w:r w:rsidRPr="00CF675F">
        <w:rPr>
          <w:lang w:val="en"/>
        </w:rPr>
        <w:t xml:space="preserve">Chapters 18–20: The birth of Jesus, including proof that Mary continued to be a virgin </w:t>
      </w:r>
    </w:p>
    <w:p w14:paraId="726C86CA" w14:textId="77777777" w:rsidR="00CF675F" w:rsidRPr="00CF675F" w:rsidRDefault="00CF675F" w:rsidP="00CF675F">
      <w:pPr>
        <w:spacing w:after="0"/>
        <w:ind w:left="1440" w:firstLine="720"/>
        <w:rPr>
          <w:lang w:val="en"/>
        </w:rPr>
      </w:pPr>
      <w:r w:rsidRPr="00CF675F">
        <w:rPr>
          <w:lang w:val="en"/>
        </w:rPr>
        <w:t>even after the birth</w:t>
      </w:r>
    </w:p>
    <w:p w14:paraId="487BE2F3" w14:textId="77777777" w:rsidR="00CF675F" w:rsidRPr="00CF675F" w:rsidRDefault="00CF675F" w:rsidP="00CF675F">
      <w:pPr>
        <w:spacing w:after="0"/>
        <w:ind w:left="1440"/>
        <w:rPr>
          <w:lang w:val="en"/>
        </w:rPr>
      </w:pPr>
      <w:r w:rsidRPr="00CF675F">
        <w:rPr>
          <w:lang w:val="en"/>
        </w:rPr>
        <w:t>Chapters 22–24: The death of Zacharias, father of John the Baptist</w:t>
      </w:r>
    </w:p>
    <w:p w14:paraId="53BE6FF3" w14:textId="77777777" w:rsidR="00CF675F" w:rsidRPr="00CF675F" w:rsidRDefault="00CF675F" w:rsidP="00CF675F">
      <w:pPr>
        <w:spacing w:after="0"/>
        <w:ind w:left="720"/>
        <w:rPr>
          <w:lang w:val="en"/>
        </w:rPr>
      </w:pPr>
    </w:p>
    <w:p w14:paraId="4BD997CA" w14:textId="77777777" w:rsidR="00CF675F" w:rsidRPr="00CF675F" w:rsidRDefault="00CF675F" w:rsidP="00CF675F">
      <w:pPr>
        <w:spacing w:after="0"/>
        <w:ind w:left="720" w:firstLine="720"/>
        <w:rPr>
          <w:lang w:val="en"/>
        </w:rPr>
      </w:pPr>
      <w:r w:rsidRPr="00CF675F">
        <w:rPr>
          <w:lang w:val="en"/>
        </w:rPr>
        <w:t>Mary is presented as an extraordinary child destined for great things from the moment of her conception. Her parents, the wealthy Joachim and his wife Anna (or Anne), are distressed that they have no children, and Joachim goes into the wilderness to pray, leaving Anna to lament her childless state. God hears Anna's prayer, angels announce the coming child, and in the seventh month of Anna's pregnancy (underlining the exceptional nature of Mary's future life), she is born. Anna dedicates the child to God and vows that she shall be raised in the Temple.[19] Joachim and Anna name the child Mary, and when she is three years old, they send her to the Temple, where she is fed each day by an angel.</w:t>
      </w:r>
    </w:p>
    <w:p w14:paraId="75A10A67" w14:textId="77777777" w:rsidR="00CF675F" w:rsidRPr="00CF675F" w:rsidRDefault="00CF675F" w:rsidP="00CF675F">
      <w:pPr>
        <w:spacing w:after="0"/>
        <w:ind w:left="720" w:firstLine="720"/>
        <w:rPr>
          <w:lang w:val="en"/>
        </w:rPr>
      </w:pPr>
      <w:r w:rsidRPr="00CF675F">
        <w:rPr>
          <w:lang w:val="en"/>
        </w:rPr>
        <w:t>When Mary approaches her 12th year, the priests decide that she can no longer stay in the Temple lest her menstrual blood render it unclean, and God finds a widower, Joseph, to act as her guardian: Joseph is depicted as elderly and the father of grown sons; he has no desire for sexual relations with Mary. He leaves on business, and Mary is called to the Temple to help weave the temple curtain, where one day an angel appears and tells her that she has been chosen to conceive Jesus the Saviour, but that she will not give birth as other women do. Joseph returns and finds Mary six months pregnant, and rebukes her, fearing that the priests will assume that he is the guilty party. They do, but the chastity of both is proven through the "test of bitter waters".</w:t>
      </w:r>
    </w:p>
    <w:p w14:paraId="3E191272" w14:textId="77777777" w:rsidR="00CF675F" w:rsidRPr="00CF675F" w:rsidRDefault="00CF675F" w:rsidP="00CF675F">
      <w:pPr>
        <w:spacing w:after="0"/>
        <w:ind w:left="720" w:firstLine="720"/>
        <w:rPr>
          <w:lang w:val="en"/>
        </w:rPr>
      </w:pPr>
      <w:r w:rsidRPr="00CF675F">
        <w:rPr>
          <w:lang w:val="en"/>
        </w:rPr>
        <w:t xml:space="preserve">The Roman census forces the holy couple to travel to Bethlehem, but Mary's time comes before they can reach the village. Joseph settles Mary in a cave, where she is guarded by his sons, while he goes in search of a midwife, and for an apocalyptic moment as he searches all creation stands still. He returns with a midwife, and as they stand at the mouth of the cave, a cloud overshadows it, an intense light fills it, and suddenly a baby is at Mary's breast. Joseph and the midwife marvel at the miracle, but a second midwife named Salome (the first is not given a name) insists on examining Mary, upon which her hand withers as a sign of her lack of faith; </w:t>
      </w:r>
      <w:r w:rsidRPr="00CF675F">
        <w:rPr>
          <w:lang w:val="en"/>
        </w:rPr>
        <w:lastRenderedPageBreak/>
        <w:t>Salome prays to God for forgiveness and an angel appears and tells her to touch the Christ Child, upon which her hand is healed.</w:t>
      </w:r>
    </w:p>
    <w:p w14:paraId="62E57129" w14:textId="77777777" w:rsidR="00CF675F" w:rsidRPr="00CF675F" w:rsidRDefault="00CF675F" w:rsidP="00CF675F">
      <w:pPr>
        <w:spacing w:after="0"/>
        <w:ind w:left="720" w:firstLine="720"/>
        <w:rPr>
          <w:lang w:val="en"/>
        </w:rPr>
      </w:pPr>
      <w:r w:rsidRPr="00CF675F">
        <w:rPr>
          <w:lang w:val="en"/>
        </w:rPr>
        <w:t>The gospel concludes with the visit of the Three Magi, the massacre of the innocents in Bethlehem, the martyrdom of the High Priest Zechariah (father of John the Baptist), the election of his successor Simeon, and an epilogue telling the circumstances under which the work was supposedly composed.</w:t>
      </w:r>
    </w:p>
    <w:p w14:paraId="17331241" w14:textId="77777777" w:rsidR="00CF675F" w:rsidRPr="00CF675F" w:rsidRDefault="00CF675F" w:rsidP="00CF675F">
      <w:pPr>
        <w:spacing w:after="0"/>
        <w:ind w:left="720"/>
        <w:rPr>
          <w:lang w:val="en"/>
        </w:rPr>
      </w:pPr>
    </w:p>
    <w:p w14:paraId="1D5011B8" w14:textId="77777777" w:rsidR="00CF675F" w:rsidRPr="00CF675F" w:rsidRDefault="00CF675F" w:rsidP="00CF675F">
      <w:pPr>
        <w:spacing w:after="0"/>
        <w:ind w:left="720"/>
        <w:rPr>
          <w:i/>
          <w:iCs/>
          <w:lang w:val="en"/>
        </w:rPr>
      </w:pPr>
      <w:r w:rsidRPr="00CF675F">
        <w:rPr>
          <w:i/>
          <w:iCs/>
          <w:lang w:val="en"/>
        </w:rPr>
        <w:t>Influence</w:t>
      </w:r>
    </w:p>
    <w:p w14:paraId="23C48BF9" w14:textId="77777777" w:rsidR="00CF675F" w:rsidRPr="00CF675F" w:rsidRDefault="00CF675F" w:rsidP="00CF675F">
      <w:pPr>
        <w:spacing w:after="0"/>
        <w:ind w:left="720"/>
        <w:rPr>
          <w:lang w:val="en"/>
        </w:rPr>
      </w:pPr>
      <w:r w:rsidRPr="00CF675F">
        <w:rPr>
          <w:lang w:val="en"/>
        </w:rPr>
        <w:t xml:space="preserve">The Gospel of James was a widely influential source for Christian doctrine regarding Mary. According to Bernhard Lohse, it is the earliest assertion of her perpetual virginity, meaning her virginity not just prior to the birth of Jesus, but during the birth and afterwards. Its explanation of the gospels' "brothers of Jesus" (the </w:t>
      </w:r>
      <w:r w:rsidRPr="00CF675F">
        <w:rPr>
          <w:i/>
          <w:iCs/>
          <w:lang w:val="en"/>
        </w:rPr>
        <w:t>adelphoi</w:t>
      </w:r>
      <w:r w:rsidRPr="00CF675F">
        <w:rPr>
          <w:lang w:val="en"/>
        </w:rPr>
        <w:t xml:space="preserve">) as the offspring of Joseph by an earlier marriage remains the position of the Eastern church, but in the West, influential theologian Jerome asserted that Joseph himself had been a perpetual virgin, and that the </w:t>
      </w:r>
      <w:r w:rsidRPr="00CF675F">
        <w:rPr>
          <w:i/>
          <w:iCs/>
          <w:lang w:val="en"/>
        </w:rPr>
        <w:t xml:space="preserve">adelphoi </w:t>
      </w:r>
      <w:r w:rsidRPr="00CF675F">
        <w:rPr>
          <w:lang w:val="en"/>
        </w:rPr>
        <w:t>were cousins of the Lord. Jerome's opposition to the Protoevangelium led to a diminished influence and circulation in the western, Latin church. It was condemned by Pope Innocent I in 405 and rejected by the Gelasian Decree around 500. It was completely unknown in the West, and it was taken over by the widely read Gospel of Pseudo-Matthew, which popularized most of its stories.</w:t>
      </w:r>
    </w:p>
    <w:p w14:paraId="463A97EA" w14:textId="77777777" w:rsidR="00CF675F" w:rsidRPr="00CF675F" w:rsidRDefault="00CF675F" w:rsidP="00CF675F">
      <w:pPr>
        <w:spacing w:after="0"/>
        <w:ind w:left="720" w:firstLine="720"/>
        <w:rPr>
          <w:lang w:val="en"/>
        </w:rPr>
      </w:pPr>
      <w:r w:rsidRPr="00CF675F">
        <w:rPr>
          <w:lang w:val="en"/>
        </w:rPr>
        <w:t>The Gospel of James was the first to give the name Anne to the mother of Mary, taking it probably from Hannah, the mother of the prophet Samuel, and Mary, like Samuel, is taken to spend her childhood in the temple. Some manuscripts say of Anne's pregnancy that it was the result of normal intercourse with her husband, but current scholars prefer the oldest texts, which say that Mary was conceived in Joachim's absence through divine intervention; nevertheless, the Gospel of James does not advance the idea of Mary's Immaculate Conception.</w:t>
      </w:r>
    </w:p>
    <w:p w14:paraId="50E2B849" w14:textId="77777777" w:rsidR="00CF675F" w:rsidRPr="00CF675F" w:rsidRDefault="00CF675F" w:rsidP="00CF675F">
      <w:pPr>
        <w:spacing w:after="0"/>
        <w:ind w:left="720" w:firstLine="720"/>
        <w:rPr>
          <w:lang w:val="en"/>
        </w:rPr>
      </w:pPr>
      <w:r w:rsidRPr="00CF675F">
        <w:rPr>
          <w:lang w:val="en"/>
        </w:rPr>
        <w:t>Various manuscripts place the birth of Mary in the sixth, seventh, eighth, or ninth month, with the oldest having the seventh; this was in keeping with both the Judaism of the period, which had similar seventh-month births for significant individuals such as Samuel, Isaac, and Moses, as the sign of a miraculous or divine conception. Further signs of Mary's supremely holy nature follow, including Anne's vow that the infant would never walk on the earth (her bedroom is made a "sanctuary" where she is attended by "undefiled daughters of the Hebrews"), her blessing "with the ultimate blessing" by the priests on her first birthday with the declaration that because of her God will bring redemption to Israel, and the angels who bring her food in the Temple, where she is attended by the priests and engages herself in weaving the temple curtain.</w:t>
      </w:r>
    </w:p>
    <w:p w14:paraId="24C49EEA" w14:textId="77777777" w:rsidR="00CF675F" w:rsidRPr="00CF675F" w:rsidRDefault="00CF675F" w:rsidP="00CF675F">
      <w:pPr>
        <w:spacing w:after="0"/>
        <w:ind w:left="720" w:firstLine="720"/>
        <w:rPr>
          <w:lang w:val="en"/>
        </w:rPr>
      </w:pPr>
      <w:r w:rsidRPr="00CF675F">
        <w:rPr>
          <w:lang w:val="en"/>
        </w:rPr>
        <w:t>The ordeal of the bitter water serves to defend Jesus against accusation of illegitimacy levied in the second century by pagan and Jewish opponents of Christianity. Christian sensitivity to these charges made them eager to defend both the virgin birth of Jesus and the immaculate conception of Mary (i.e., her freedom from sin at the moment of her conception).</w:t>
      </w:r>
    </w:p>
    <w:p w14:paraId="26113B0B" w14:textId="77777777" w:rsidR="00CF675F" w:rsidRPr="00CF675F" w:rsidRDefault="00CF675F" w:rsidP="00CF675F">
      <w:pPr>
        <w:spacing w:after="0"/>
        <w:ind w:left="720"/>
        <w:rPr>
          <w:lang w:val="en"/>
        </w:rPr>
      </w:pPr>
    </w:p>
    <w:p w14:paraId="7E12EC22" w14:textId="77777777" w:rsidR="00CF675F" w:rsidRPr="00CF675F" w:rsidRDefault="00CF675F" w:rsidP="00CF675F">
      <w:pPr>
        <w:spacing w:after="0"/>
        <w:ind w:left="720"/>
        <w:rPr>
          <w:lang w:val="en"/>
        </w:rPr>
      </w:pPr>
      <w:r w:rsidRPr="00CF675F">
        <w:rPr>
          <w:lang w:val="en"/>
        </w:rPr>
        <w:t>Islam</w:t>
      </w:r>
    </w:p>
    <w:p w14:paraId="36F9DE12" w14:textId="77777777" w:rsidR="00CF675F" w:rsidRPr="00CF675F" w:rsidRDefault="00CF675F" w:rsidP="00CF675F">
      <w:pPr>
        <w:spacing w:after="0"/>
        <w:ind w:left="720"/>
      </w:pPr>
      <w:r w:rsidRPr="00CF675F">
        <w:rPr>
          <w:lang w:val="en"/>
        </w:rPr>
        <w:t xml:space="preserve">The Quranic stories of the Virgin Mary and the birth of Jesus can be traced to the canonical Christian gospels, to the Diatessaron (a second century gospel harmony), and to various apocryphan infancy gospels including the Gospel of James, which provides the Quran's mention </w:t>
      </w:r>
      <w:r w:rsidRPr="00CF675F">
        <w:rPr>
          <w:lang w:val="en"/>
        </w:rPr>
        <w:lastRenderedPageBreak/>
        <w:t>of Mary fed by angels, the choice of her guardian through the casting of lots, and her occupation making a curtain for the Temple immediately before the Annunciation.</w:t>
      </w:r>
    </w:p>
    <w:p w14:paraId="2AC92CFC" w14:textId="77777777" w:rsidR="00CF675F" w:rsidRPr="00CF675F" w:rsidRDefault="00CF675F" w:rsidP="00CF675F">
      <w:pPr>
        <w:spacing w:after="0"/>
      </w:pPr>
    </w:p>
    <w:p w14:paraId="02CF8E3A" w14:textId="77777777" w:rsidR="00CF675F" w:rsidRPr="00CF675F" w:rsidRDefault="00CF675F" w:rsidP="00CF675F">
      <w:pPr>
        <w:spacing w:after="0"/>
        <w:rPr>
          <w:lang w:val="en"/>
        </w:rPr>
      </w:pPr>
    </w:p>
    <w:p w14:paraId="6F8FEFE7" w14:textId="77777777" w:rsidR="00CF675F" w:rsidRPr="00CF675F" w:rsidRDefault="00CF675F" w:rsidP="00CF675F">
      <w:pPr>
        <w:spacing w:after="0"/>
        <w:rPr>
          <w:lang w:val="en"/>
        </w:rPr>
      </w:pPr>
    </w:p>
    <w:p w14:paraId="7FF370E5" w14:textId="77777777" w:rsidR="00CF675F" w:rsidRPr="00CF675F" w:rsidRDefault="00CF675F" w:rsidP="00CF675F">
      <w:pPr>
        <w:spacing w:after="0"/>
        <w:rPr>
          <w:b/>
          <w:bCs/>
          <w:lang w:val="en"/>
        </w:rPr>
      </w:pPr>
      <w:r w:rsidRPr="00CF675F">
        <w:rPr>
          <w:b/>
          <w:bCs/>
          <w:lang w:val="en"/>
        </w:rPr>
        <w:t>(</w:t>
      </w:r>
      <w:r w:rsidR="009E0368">
        <w:rPr>
          <w:b/>
          <w:bCs/>
          <w:lang w:val="en"/>
        </w:rPr>
        <w:t xml:space="preserve">180 </w:t>
      </w:r>
      <w:r w:rsidRPr="00CF675F">
        <w:rPr>
          <w:b/>
          <w:bCs/>
          <w:lang w:val="en"/>
        </w:rPr>
        <w:t>A</w:t>
      </w:r>
      <w:r w:rsidR="009E0368">
        <w:rPr>
          <w:b/>
          <w:bCs/>
          <w:lang w:val="en"/>
        </w:rPr>
        <w:t>.</w:t>
      </w:r>
      <w:r w:rsidRPr="00CF675F">
        <w:rPr>
          <w:b/>
          <w:bCs/>
          <w:lang w:val="en"/>
        </w:rPr>
        <w:t>D</w:t>
      </w:r>
      <w:r w:rsidR="009E0368">
        <w:rPr>
          <w:b/>
          <w:bCs/>
          <w:lang w:val="en"/>
        </w:rPr>
        <w:t xml:space="preserve">. – </w:t>
      </w:r>
      <w:r w:rsidRPr="00CF675F">
        <w:rPr>
          <w:b/>
          <w:bCs/>
          <w:lang w:val="en"/>
        </w:rPr>
        <w:t>215</w:t>
      </w:r>
      <w:r w:rsidR="009E0368">
        <w:rPr>
          <w:b/>
          <w:bCs/>
          <w:lang w:val="en"/>
        </w:rPr>
        <w:t xml:space="preserve"> A.D.</w:t>
      </w:r>
      <w:r w:rsidRPr="00CF675F">
        <w:rPr>
          <w:b/>
          <w:bCs/>
          <w:lang w:val="en"/>
        </w:rPr>
        <w:t xml:space="preserve">) </w:t>
      </w:r>
      <w:r w:rsidR="009E0368">
        <w:rPr>
          <w:b/>
          <w:bCs/>
          <w:lang w:val="en"/>
        </w:rPr>
        <w:t xml:space="preserve">   </w:t>
      </w:r>
      <w:r w:rsidR="009F4940" w:rsidRPr="00CF675F">
        <w:rPr>
          <w:b/>
          <w:bCs/>
          <w:lang w:val="en"/>
        </w:rPr>
        <w:t>Clement of Alexandria</w:t>
      </w:r>
    </w:p>
    <w:p w14:paraId="393EFB66" w14:textId="77777777" w:rsidR="00CF675F" w:rsidRPr="00CF675F" w:rsidRDefault="00CF675F" w:rsidP="007660BC">
      <w:pPr>
        <w:spacing w:after="0"/>
        <w:ind w:firstLine="720"/>
        <w:rPr>
          <w:lang w:val="en"/>
        </w:rPr>
      </w:pPr>
      <w:r w:rsidRPr="009E0368">
        <w:rPr>
          <w:color w:val="FF0000"/>
          <w:lang w:val="en"/>
        </w:rPr>
        <w:t>SEE my file: (Clement.Birth of Christ)</w:t>
      </w:r>
    </w:p>
    <w:p w14:paraId="403F5BC9" w14:textId="77777777" w:rsidR="00CF675F" w:rsidRPr="00CF675F" w:rsidRDefault="00CF675F" w:rsidP="00CF675F">
      <w:pPr>
        <w:spacing w:after="0"/>
        <w:rPr>
          <w:b/>
          <w:bCs/>
          <w:lang w:val="en"/>
        </w:rPr>
      </w:pPr>
    </w:p>
    <w:p w14:paraId="59B0FECA" w14:textId="77777777" w:rsidR="00CF675F" w:rsidRPr="00CF675F" w:rsidRDefault="00CF675F" w:rsidP="00930AB3">
      <w:pPr>
        <w:spacing w:after="0"/>
        <w:ind w:left="720" w:firstLine="720"/>
        <w:rPr>
          <w:lang w:val="en"/>
        </w:rPr>
      </w:pPr>
      <w:r w:rsidRPr="00CF675F">
        <w:rPr>
          <w:lang w:val="en"/>
        </w:rPr>
        <w:t xml:space="preserve">At either the close of the second century or beginning of the third century, Clement of Alexandria (c. AD 150–215) reported with some disapproval and skepticism that he knew of certain Alexandrian Christians who had attempted to work out the exact date of Jesus’s birth: “And there are those who have determined not only the year of our Lord’s birth, but also the day; and they say that it took place in the twenty-eighth year of Augustus, and in the twenty-fifth day of Pachon. . . . Further, others say that He was born on the twenty-fourth or twenty-fifth of Pharmuthi.”11 Because Clement was writing from Egypt, the reference to the “twenty-eighth year of Augustus” is not to be reckoned from Augustus’s adoption or first consulship (44 and 43 BC) so that Clement is thought to be saying that Jesus was born in either 17 or 16 BC—much too early. It is relatively well known that in Egypt, in contrast to other provinces in the Roman Empire, the “reign of Augustus” was counted from August of 30 BC—the time when Egypt was annexed and officially became a Roman province.12 Therefore, </w:t>
      </w:r>
      <w:r w:rsidRPr="00CF675F">
        <w:rPr>
          <w:u w:val="single"/>
          <w:lang w:val="en"/>
        </w:rPr>
        <w:t>Clement’s reference to the “twenty-eighth year” corresponds to the year 2 BC</w:t>
      </w:r>
      <w:r w:rsidRPr="00CF675F">
        <w:rPr>
          <w:lang w:val="en"/>
        </w:rPr>
        <w:t>. The additional reference to the “twenty-fifth day of Pachon,” Pachon being the Egyptian month that roughly corresponds with May, means that certain Christians were alleging that Christ was born on the equivalent of May 20, 2 BC. Alternatively, Clement also relates that there were others who argued that Jesus was born on either “the twenty-fourth or twenty-fifth of Pharmuthi,” Pharmuthi being the month of the year that most closely corresponds to April. Assuming that he was still referring to the “twenty-eighth year of Augustus,” this would mean that others were alleging that Jesus was born on a date corresponding with either April 19 or 20 of 2 BC.</w:t>
      </w:r>
    </w:p>
    <w:p w14:paraId="762B843D" w14:textId="77777777" w:rsidR="00CF675F" w:rsidRPr="00CF675F" w:rsidRDefault="00CF675F" w:rsidP="00CF675F">
      <w:pPr>
        <w:spacing w:after="0"/>
        <w:rPr>
          <w:lang w:val="en"/>
        </w:rPr>
      </w:pPr>
    </w:p>
    <w:p w14:paraId="7E7D17D6" w14:textId="77777777" w:rsidR="00CF675F" w:rsidRPr="00CF675F" w:rsidRDefault="00CF675F" w:rsidP="00930AB3">
      <w:pPr>
        <w:spacing w:after="0"/>
        <w:ind w:left="720" w:firstLine="720"/>
        <w:rPr>
          <w:lang w:val="en"/>
        </w:rPr>
      </w:pPr>
      <w:r w:rsidRPr="00CF675F">
        <w:rPr>
          <w:lang w:val="en"/>
        </w:rPr>
        <w:t xml:space="preserve">From the larger context of this reference, </w:t>
      </w:r>
      <w:r w:rsidRPr="00CF675F">
        <w:rPr>
          <w:u w:val="single"/>
          <w:lang w:val="en"/>
        </w:rPr>
        <w:t>it is evident that Clement cites these speculations with disapproval, and it is relatively clear that he himself is not convinced by them. Nevertheless, they are intriguing because they represent the earliest known specific dates set forth by any Christians for the birth of Jesus that are also independent of the Gospels</w:t>
      </w:r>
      <w:r w:rsidRPr="00CF675F">
        <w:rPr>
          <w:lang w:val="en"/>
        </w:rPr>
        <w:t>.</w:t>
      </w:r>
    </w:p>
    <w:p w14:paraId="20085A5D" w14:textId="77777777" w:rsidR="00CF675F" w:rsidRPr="00CF675F" w:rsidRDefault="00CF675F" w:rsidP="00CF675F">
      <w:pPr>
        <w:spacing w:after="0"/>
        <w:ind w:left="720"/>
        <w:rPr>
          <w:sz w:val="20"/>
          <w:szCs w:val="20"/>
          <w:lang w:val="en"/>
        </w:rPr>
      </w:pPr>
    </w:p>
    <w:p w14:paraId="7B7F71BB" w14:textId="77777777" w:rsidR="00CF675F" w:rsidRPr="00CF675F" w:rsidRDefault="00CF675F" w:rsidP="00930AB3">
      <w:pPr>
        <w:spacing w:after="0"/>
        <w:ind w:left="720" w:firstLine="720"/>
        <w:rPr>
          <w:lang w:val="en"/>
        </w:rPr>
      </w:pPr>
      <w:r w:rsidRPr="00CF675F">
        <w:rPr>
          <w:lang w:val="en"/>
        </w:rPr>
        <w:t>According to Wikipedia, Titus Flavius Clemens, also known as Clement of Alexandria was a Christian theologian and philosopher who taught at the Catechetical School of Alexandria.  Among his pupils were Origen and Alexander of Jerusalem.  His parents were pagans and Clement was a convert to Christianity.   Three of Clement’s major works have survived in full and they are collectively referred to as a trilogy.  In the first book of the last work (The Stromata), Clement gives an extended chronology of the world in an attempt to demonstrate the influence of Molses over the Greek culture.  In this chronology he dates the birth of Christ to 25 April or May, 4—&gt;2 BC, and the creation of the world to 5592 BC.</w:t>
      </w:r>
    </w:p>
    <w:p w14:paraId="633B0BDE" w14:textId="77777777" w:rsidR="00CF675F" w:rsidRPr="00CF675F" w:rsidRDefault="00CF675F" w:rsidP="00CF675F">
      <w:pPr>
        <w:spacing w:after="0"/>
        <w:rPr>
          <w:lang w:val="en"/>
        </w:rPr>
      </w:pPr>
    </w:p>
    <w:p w14:paraId="6B432414" w14:textId="77777777" w:rsidR="00CF675F" w:rsidRPr="007660BC" w:rsidRDefault="009E0368" w:rsidP="00930AB3">
      <w:pPr>
        <w:spacing w:after="0"/>
        <w:ind w:left="720"/>
        <w:rPr>
          <w:color w:val="FF0000"/>
          <w:lang w:val="en"/>
        </w:rPr>
      </w:pPr>
      <w:r>
        <w:rPr>
          <w:color w:val="FF0000"/>
          <w:lang w:val="en"/>
        </w:rPr>
        <w:lastRenderedPageBreak/>
        <w:t xml:space="preserve">Note* </w:t>
      </w:r>
      <w:r w:rsidR="00CF675F" w:rsidRPr="00E16C28">
        <w:rPr>
          <w:lang w:val="en"/>
        </w:rPr>
        <w:t>In CoPilot we find:  Clement of Alexandria, writing in the late 2nd Century, placed Christ’s birth 194 years before the death of Emperor Commodus in 192 CE</w:t>
      </w:r>
    </w:p>
    <w:p w14:paraId="09CC0AB4" w14:textId="77777777" w:rsidR="00CF675F" w:rsidRPr="00CF675F" w:rsidRDefault="00CF675F" w:rsidP="00CF675F">
      <w:pPr>
        <w:spacing w:after="0"/>
        <w:rPr>
          <w:b/>
          <w:bCs/>
          <w:lang w:val="en"/>
        </w:rPr>
      </w:pPr>
    </w:p>
    <w:p w14:paraId="73C3638B" w14:textId="77777777" w:rsidR="00CF675F" w:rsidRDefault="00CF675F" w:rsidP="00CF675F">
      <w:pPr>
        <w:spacing w:after="0"/>
        <w:rPr>
          <w:b/>
          <w:bCs/>
          <w:lang w:val="en"/>
        </w:rPr>
      </w:pPr>
    </w:p>
    <w:p w14:paraId="29CEC8A1" w14:textId="77777777" w:rsidR="00700BEE" w:rsidRDefault="00700BEE" w:rsidP="00CF675F">
      <w:pPr>
        <w:spacing w:after="0"/>
        <w:rPr>
          <w:b/>
          <w:bCs/>
          <w:lang w:val="en"/>
        </w:rPr>
      </w:pPr>
      <w:r>
        <w:rPr>
          <w:b/>
          <w:bCs/>
          <w:lang w:val="en"/>
        </w:rPr>
        <w:t>(abt. 200 A.D.)</w:t>
      </w:r>
      <w:r w:rsidR="00BD490D">
        <w:rPr>
          <w:b/>
          <w:bCs/>
          <w:lang w:val="en"/>
        </w:rPr>
        <w:t xml:space="preserve">  Didascalia Apostolorum</w:t>
      </w:r>
    </w:p>
    <w:p w14:paraId="7CF38926" w14:textId="77777777" w:rsidR="00BD490D" w:rsidRPr="003D1ECB" w:rsidRDefault="00BD490D" w:rsidP="00BD490D">
      <w:pPr>
        <w:spacing w:after="0"/>
        <w:ind w:left="720"/>
        <w:rPr>
          <w:rFonts w:ascii="Calibri" w:eastAsia="Calibri" w:hAnsi="Calibri" w:cs="Times New Roman"/>
        </w:rPr>
      </w:pPr>
    </w:p>
    <w:p w14:paraId="25E16DA5" w14:textId="77777777" w:rsidR="00BD490D" w:rsidRPr="003D1ECB" w:rsidRDefault="00BD490D" w:rsidP="00BD490D">
      <w:pPr>
        <w:spacing w:after="0"/>
        <w:ind w:left="720"/>
        <w:rPr>
          <w:rFonts w:ascii="Calibri" w:eastAsia="Calibri" w:hAnsi="Calibri" w:cs="Times New Roman"/>
        </w:rPr>
      </w:pPr>
      <w:r w:rsidRPr="003D1ECB">
        <w:rPr>
          <w:rFonts w:ascii="Calibri" w:eastAsia="Calibri" w:hAnsi="Calibri" w:cs="Times New Roman"/>
          <w:u w:val="single"/>
        </w:rPr>
        <w:t>Around the year 200</w:t>
      </w:r>
      <w:r w:rsidRPr="003D1ECB">
        <w:rPr>
          <w:rFonts w:ascii="Calibri" w:eastAsia="Calibri" w:hAnsi="Calibri" w:cs="Times New Roman"/>
        </w:rPr>
        <w:t xml:space="preserve">, a document purporting to pass on apostolic instruction, called the </w:t>
      </w:r>
      <w:r w:rsidRPr="003D1ECB">
        <w:rPr>
          <w:rFonts w:ascii="Calibri" w:eastAsia="Calibri" w:hAnsi="Calibri" w:cs="Times New Roman"/>
          <w:i/>
          <w:iCs/>
        </w:rPr>
        <w:t>Didascalia Apostolorum</w:t>
      </w:r>
      <w:r w:rsidRPr="003D1ECB">
        <w:rPr>
          <w:rFonts w:ascii="Calibri" w:eastAsia="Calibri" w:hAnsi="Calibri" w:cs="Times New Roman"/>
        </w:rPr>
        <w:t>, mentions that the last Passover of Jesus Christ and His disciples was on a Tuesday night. It should be noted that the timing mentioned in the document corresponds to the biblical method of counting time—i.e., the week started with Sunday as the first day and the days began at sunset.</w:t>
      </w:r>
    </w:p>
    <w:p w14:paraId="543809B7" w14:textId="77777777" w:rsidR="00BD490D" w:rsidRPr="003D1ECB" w:rsidRDefault="00BD490D" w:rsidP="00BD490D">
      <w:pPr>
        <w:spacing w:after="0"/>
        <w:ind w:left="720"/>
        <w:rPr>
          <w:rFonts w:ascii="Calibri" w:eastAsia="Calibri" w:hAnsi="Calibri" w:cs="Times New Roman"/>
        </w:rPr>
      </w:pPr>
    </w:p>
    <w:p w14:paraId="04D982DB" w14:textId="77777777" w:rsidR="00BD490D" w:rsidRDefault="00BD490D" w:rsidP="00BD490D">
      <w:pPr>
        <w:spacing w:after="0"/>
        <w:ind w:left="720"/>
        <w:rPr>
          <w:rFonts w:ascii="Calibri" w:eastAsia="Calibri" w:hAnsi="Calibri" w:cs="Times New Roman"/>
        </w:rPr>
      </w:pPr>
      <w:r w:rsidRPr="003D1ECB">
        <w:rPr>
          <w:rFonts w:ascii="Calibri" w:eastAsia="Calibri" w:hAnsi="Calibri" w:cs="Times New Roman"/>
        </w:rPr>
        <w:t xml:space="preserve">This document states: </w:t>
      </w:r>
    </w:p>
    <w:p w14:paraId="277DC914" w14:textId="77777777" w:rsidR="00BD490D" w:rsidRPr="003D1ECB" w:rsidRDefault="00BD490D" w:rsidP="00BD490D">
      <w:pPr>
        <w:spacing w:after="0"/>
        <w:ind w:left="1440"/>
        <w:rPr>
          <w:rFonts w:ascii="Calibri" w:eastAsia="Calibri" w:hAnsi="Calibri" w:cs="Times New Roman"/>
        </w:rPr>
      </w:pPr>
      <w:r w:rsidRPr="003D1ECB">
        <w:rPr>
          <w:rFonts w:ascii="Calibri" w:eastAsia="Calibri" w:hAnsi="Calibri" w:cs="Times New Roman"/>
        </w:rPr>
        <w:t>"For when we had eaten the Passover on the third day of the week at even [Tuesday evening], we went forth to the Mount of Olives; and in the night they seized our Lord Jesus. And the next day, which was the fourth of the week [Wednesday], He remained in ward in the house of Caiaphas the high priest" (emphasis added throughout).</w:t>
      </w:r>
      <w:r>
        <w:rPr>
          <w:rFonts w:ascii="Calibri" w:eastAsia="Calibri" w:hAnsi="Calibri" w:cs="Times New Roman"/>
        </w:rPr>
        <w:t>”</w:t>
      </w:r>
    </w:p>
    <w:p w14:paraId="1F97BC9D" w14:textId="77777777" w:rsidR="00BD490D" w:rsidRPr="003D1ECB" w:rsidRDefault="00BD490D" w:rsidP="00BD490D">
      <w:pPr>
        <w:spacing w:after="0"/>
        <w:ind w:left="720"/>
        <w:rPr>
          <w:rFonts w:ascii="Calibri" w:eastAsia="Calibri" w:hAnsi="Calibri" w:cs="Times New Roman"/>
        </w:rPr>
      </w:pPr>
    </w:p>
    <w:p w14:paraId="1B2B9D4B" w14:textId="77777777" w:rsidR="00BD490D" w:rsidRDefault="00BD490D" w:rsidP="00BD490D">
      <w:pPr>
        <w:spacing w:after="0"/>
        <w:ind w:left="720"/>
        <w:rPr>
          <w:rFonts w:ascii="Calibri" w:eastAsia="Calibri" w:hAnsi="Calibri" w:cs="Times New Roman"/>
        </w:rPr>
      </w:pPr>
      <w:r w:rsidRPr="003D1ECB">
        <w:rPr>
          <w:rFonts w:ascii="Calibri" w:eastAsia="Calibri" w:hAnsi="Calibri" w:cs="Times New Roman"/>
        </w:rPr>
        <w:t>Paradoxically, the text goes on to mention that Jesus was crucified on a Friday—showing great confusion about the dates, for the biblical account clearly states that Christ was crucified on the day following that Passover meal. Nonetheless, the document demonstrates that Passover was then understood by some to have been on Tuesday evening, which would place the crucifixion on the next day, Wednesday.</w:t>
      </w:r>
    </w:p>
    <w:p w14:paraId="733DF9F2" w14:textId="77777777" w:rsidR="00BD490D" w:rsidRDefault="00BD490D" w:rsidP="00BD490D">
      <w:pPr>
        <w:spacing w:after="0"/>
        <w:ind w:left="720"/>
        <w:rPr>
          <w:rFonts w:ascii="Calibri" w:eastAsia="Calibri" w:hAnsi="Calibri" w:cs="Times New Roman"/>
        </w:rPr>
      </w:pPr>
    </w:p>
    <w:p w14:paraId="2BAA9F7E" w14:textId="77777777" w:rsidR="00BD490D" w:rsidRPr="00700BEE" w:rsidRDefault="00BD490D" w:rsidP="00BD490D">
      <w:pPr>
        <w:spacing w:after="0"/>
        <w:ind w:left="720"/>
        <w:rPr>
          <w:rFonts w:ascii="Calibri" w:eastAsia="Calibri" w:hAnsi="Calibri" w:cs="Times New Roman"/>
          <w:color w:val="FF0000"/>
        </w:rPr>
      </w:pPr>
      <w:r w:rsidRPr="00700BEE">
        <w:rPr>
          <w:rFonts w:ascii="Calibri" w:eastAsia="Calibri" w:hAnsi="Calibri" w:cs="Times New Roman"/>
          <w:color w:val="FF0000"/>
        </w:rPr>
        <w:t xml:space="preserve">[Note* </w:t>
      </w:r>
      <w:r>
        <w:rPr>
          <w:rFonts w:ascii="Calibri" w:eastAsia="Calibri" w:hAnsi="Calibri" w:cs="Times New Roman"/>
          <w:color w:val="FF0000"/>
        </w:rPr>
        <w:t>This seems to be t</w:t>
      </w:r>
      <w:r w:rsidRPr="00700BEE">
        <w:rPr>
          <w:rFonts w:ascii="Calibri" w:eastAsia="Calibri" w:hAnsi="Calibri" w:cs="Times New Roman"/>
          <w:color w:val="FF0000"/>
        </w:rPr>
        <w:t>he first “evidence” for Wednesday crucifixion</w:t>
      </w:r>
      <w:r>
        <w:rPr>
          <w:rFonts w:ascii="Calibri" w:eastAsia="Calibri" w:hAnsi="Calibri" w:cs="Times New Roman"/>
          <w:color w:val="FF0000"/>
        </w:rPr>
        <w:t xml:space="preserve">. For the </w:t>
      </w:r>
      <w:r w:rsidRPr="00700BEE">
        <w:rPr>
          <w:rFonts w:ascii="Calibri" w:eastAsia="Calibri" w:hAnsi="Calibri" w:cs="Times New Roman"/>
          <w:color w:val="FF0000"/>
        </w:rPr>
        <w:t>second bit of evidence for a Wednesday crucifixion</w:t>
      </w:r>
      <w:r>
        <w:rPr>
          <w:rFonts w:ascii="Calibri" w:eastAsia="Calibri" w:hAnsi="Calibri" w:cs="Times New Roman"/>
          <w:color w:val="FF0000"/>
        </w:rPr>
        <w:t xml:space="preserve">, see the </w:t>
      </w:r>
      <w:r w:rsidRPr="00700BEE">
        <w:rPr>
          <w:rFonts w:ascii="Calibri" w:eastAsia="Calibri" w:hAnsi="Calibri" w:cs="Times New Roman"/>
          <w:color w:val="FF0000"/>
        </w:rPr>
        <w:t>400 AD.</w:t>
      </w:r>
      <w:r>
        <w:rPr>
          <w:rFonts w:ascii="Calibri" w:eastAsia="Calibri" w:hAnsi="Calibri" w:cs="Times New Roman"/>
          <w:color w:val="FF0000"/>
        </w:rPr>
        <w:t xml:space="preserve"> Epiphanius citation.</w:t>
      </w:r>
      <w:r w:rsidRPr="00700BEE">
        <w:rPr>
          <w:rFonts w:ascii="Calibri" w:eastAsia="Calibri" w:hAnsi="Calibri" w:cs="Times New Roman"/>
          <w:color w:val="FF0000"/>
        </w:rPr>
        <w:t>]</w:t>
      </w:r>
    </w:p>
    <w:p w14:paraId="4BB571E0" w14:textId="77777777" w:rsidR="00BD490D" w:rsidRPr="003D1ECB" w:rsidRDefault="00BD490D" w:rsidP="00BD490D">
      <w:pPr>
        <w:spacing w:after="0"/>
        <w:ind w:left="720"/>
        <w:rPr>
          <w:rFonts w:ascii="Calibri" w:eastAsia="Calibri" w:hAnsi="Calibri" w:cs="Times New Roman"/>
        </w:rPr>
      </w:pPr>
      <w:r>
        <w:rPr>
          <w:rFonts w:ascii="Calibri" w:eastAsia="Calibri" w:hAnsi="Calibri" w:cs="Times New Roman"/>
        </w:rPr>
        <w:t xml:space="preserve"> </w:t>
      </w:r>
    </w:p>
    <w:p w14:paraId="0ADE74B2" w14:textId="77777777" w:rsidR="00BD490D" w:rsidRPr="00BD490D" w:rsidRDefault="00BD490D" w:rsidP="00BD490D">
      <w:pPr>
        <w:spacing w:after="0"/>
        <w:ind w:left="720"/>
        <w:rPr>
          <w:rFonts w:ascii="Calibri" w:eastAsia="Calibri" w:hAnsi="Calibri" w:cs="Times New Roman"/>
        </w:rPr>
      </w:pPr>
      <w:r w:rsidRPr="00BD490D">
        <w:rPr>
          <w:rFonts w:ascii="Calibri" w:eastAsia="Calibri" w:hAnsi="Calibri" w:cs="Times New Roman"/>
        </w:rPr>
        <w:t>[See the 2006 Mario Seiglie article, “Centuries-Old Documents Show Evidence for a Wednesday Crucifixion,” UCG.org:Good News, Apr. 2, 2006.]</w:t>
      </w:r>
    </w:p>
    <w:p w14:paraId="132F8DBC" w14:textId="77777777" w:rsidR="00BD490D" w:rsidRDefault="00BD490D" w:rsidP="00BD490D">
      <w:pPr>
        <w:spacing w:after="0"/>
        <w:rPr>
          <w:rFonts w:ascii="Calibri" w:eastAsia="Calibri" w:hAnsi="Calibri" w:cs="Times New Roman"/>
          <w:u w:val="single"/>
        </w:rPr>
      </w:pPr>
    </w:p>
    <w:p w14:paraId="225D1A33" w14:textId="77777777" w:rsidR="00700BEE" w:rsidRPr="00CF675F" w:rsidRDefault="00700BEE" w:rsidP="00CF675F">
      <w:pPr>
        <w:spacing w:after="0"/>
        <w:rPr>
          <w:b/>
          <w:bCs/>
          <w:lang w:val="en"/>
        </w:rPr>
      </w:pPr>
    </w:p>
    <w:p w14:paraId="68C2D324" w14:textId="77777777" w:rsidR="00CF675F" w:rsidRPr="00CF675F" w:rsidRDefault="00CF675F" w:rsidP="00CF675F">
      <w:pPr>
        <w:spacing w:after="0"/>
        <w:rPr>
          <w:lang w:val="en"/>
        </w:rPr>
      </w:pPr>
      <w:r w:rsidRPr="00CF675F">
        <w:rPr>
          <w:b/>
          <w:bCs/>
          <w:lang w:val="en"/>
        </w:rPr>
        <w:t>(</w:t>
      </w:r>
      <w:r w:rsidR="009E0368">
        <w:rPr>
          <w:b/>
          <w:bCs/>
          <w:lang w:val="en"/>
        </w:rPr>
        <w:t xml:space="preserve">190 A.D. – </w:t>
      </w:r>
      <w:r w:rsidRPr="00CF675F">
        <w:rPr>
          <w:b/>
          <w:bCs/>
          <w:lang w:val="en"/>
        </w:rPr>
        <w:t>225</w:t>
      </w:r>
      <w:r w:rsidR="009E0368">
        <w:rPr>
          <w:b/>
          <w:bCs/>
          <w:lang w:val="en"/>
        </w:rPr>
        <w:t xml:space="preserve"> A.D.</w:t>
      </w:r>
      <w:r w:rsidRPr="00CF675F">
        <w:rPr>
          <w:b/>
          <w:bCs/>
          <w:lang w:val="en"/>
        </w:rPr>
        <w:t>)</w:t>
      </w:r>
      <w:r w:rsidRPr="00CF675F">
        <w:rPr>
          <w:lang w:val="en"/>
        </w:rPr>
        <w:tab/>
      </w:r>
      <w:r w:rsidR="007660BC" w:rsidRPr="00CF675F">
        <w:rPr>
          <w:b/>
          <w:bCs/>
          <w:lang w:val="en"/>
        </w:rPr>
        <w:t>Tertullian</w:t>
      </w:r>
    </w:p>
    <w:p w14:paraId="152B0A43" w14:textId="77777777" w:rsidR="00CF675F" w:rsidRPr="009E0368" w:rsidRDefault="00CF675F" w:rsidP="007660BC">
      <w:pPr>
        <w:spacing w:after="0"/>
        <w:ind w:firstLine="720"/>
        <w:rPr>
          <w:color w:val="FF0000"/>
          <w:lang w:val="en"/>
        </w:rPr>
      </w:pPr>
      <w:r w:rsidRPr="009E0368">
        <w:rPr>
          <w:color w:val="FF0000"/>
          <w:lang w:val="en"/>
        </w:rPr>
        <w:t>SEE my file: (Tertullian.Birth of Christ)</w:t>
      </w:r>
    </w:p>
    <w:p w14:paraId="2F355B52" w14:textId="77777777" w:rsidR="00CF675F" w:rsidRPr="00CF675F" w:rsidRDefault="00CF675F" w:rsidP="00CF675F">
      <w:pPr>
        <w:spacing w:after="0"/>
        <w:rPr>
          <w:lang w:val="en"/>
        </w:rPr>
      </w:pPr>
    </w:p>
    <w:p w14:paraId="2CFD2E5C" w14:textId="77777777" w:rsidR="00CF675F" w:rsidRPr="00CF675F" w:rsidRDefault="00CF675F" w:rsidP="00930AB3">
      <w:pPr>
        <w:spacing w:after="0"/>
        <w:ind w:left="720" w:firstLine="720"/>
        <w:rPr>
          <w:lang w:val="en"/>
        </w:rPr>
      </w:pPr>
      <w:r w:rsidRPr="00CF675F">
        <w:rPr>
          <w:lang w:val="en"/>
        </w:rPr>
        <w:t xml:space="preserve">In his treatise </w:t>
      </w:r>
      <w:r w:rsidRPr="00CF675F">
        <w:rPr>
          <w:i/>
          <w:iCs/>
          <w:lang w:val="en"/>
        </w:rPr>
        <w:t>Against the Jews</w:t>
      </w:r>
      <w:r w:rsidRPr="00CF675F">
        <w:rPr>
          <w:lang w:val="en"/>
        </w:rPr>
        <w:t>, a largely rhetorical work in which Tertullian attempts to persuade Jews of the truthfulness of the Christian faith, he discusses the reality of Jesus of Nazareth and speaks about his birth in very specific chronological terms: “</w:t>
      </w:r>
      <w:r w:rsidRPr="00CF675F">
        <w:rPr>
          <w:u w:val="single"/>
          <w:lang w:val="en"/>
        </w:rPr>
        <w:t xml:space="preserve">Let us see, moreover, how in the forty-first year of the empire of Augustus, when he has been reigning for xx and viii years after the death of Cleopatra, the Christ is born. (And the same </w:t>
      </w:r>
      <w:r w:rsidRPr="00CF675F">
        <w:rPr>
          <w:b/>
          <w:bCs/>
          <w:u w:val="single"/>
          <w:lang w:val="en"/>
        </w:rPr>
        <w:t>Augustus survived, after Christ is born, xv years</w:t>
      </w:r>
      <w:r w:rsidRPr="00CF675F">
        <w:rPr>
          <w:u w:val="single"/>
          <w:lang w:val="en"/>
        </w:rPr>
        <w:t>; and the remaining times of years to the day of the birth of Christ will bring us to the xl first year, which is the xx and viiith of Augustus after the death of Cleopatra).”</w:t>
      </w:r>
      <w:r w:rsidRPr="00CF675F">
        <w:rPr>
          <w:lang w:val="en"/>
        </w:rPr>
        <w:t xml:space="preserve">13 Like Irenaeus before, Tertullian argues that the date of the birth occurred in the “forty-first year of Augustus.” However, it becomes evident from the remainder of the reference that </w:t>
      </w:r>
      <w:r w:rsidRPr="00CF675F">
        <w:rPr>
          <w:u w:val="single"/>
          <w:lang w:val="en"/>
        </w:rPr>
        <w:t>Tertullian intended a year coinciding with 3 BC, or perhaps even early 2 BC</w:t>
      </w:r>
      <w:r w:rsidRPr="00CF675F">
        <w:rPr>
          <w:lang w:val="en"/>
        </w:rPr>
        <w:t xml:space="preserve">, and therefore </w:t>
      </w:r>
      <w:r w:rsidRPr="00CF675F">
        <w:rPr>
          <w:lang w:val="en"/>
        </w:rPr>
        <w:lastRenderedPageBreak/>
        <w:t xml:space="preserve">began his reckoning when Augustus was elevated to the consulship in August 43 BC. This is conveniently confirmed, since Tertullian also adds that Jesus was born twenty-eight years after the death of Cleopatra (August of 30 BC) and </w:t>
      </w:r>
      <w:r w:rsidRPr="00CF675F">
        <w:rPr>
          <w:b/>
          <w:bCs/>
          <w:lang w:val="en"/>
        </w:rPr>
        <w:t>fifteen years before the death of Augustus (August of AD 14)</w:t>
      </w:r>
      <w:r w:rsidRPr="00CF675F">
        <w:rPr>
          <w:lang w:val="en"/>
        </w:rPr>
        <w:t>.</w:t>
      </w:r>
    </w:p>
    <w:p w14:paraId="07E84389" w14:textId="77777777" w:rsidR="00CF675F" w:rsidRPr="00CF675F" w:rsidRDefault="00CF675F" w:rsidP="00CF675F">
      <w:pPr>
        <w:spacing w:after="0"/>
        <w:rPr>
          <w:lang w:val="en"/>
        </w:rPr>
      </w:pPr>
    </w:p>
    <w:p w14:paraId="74739683" w14:textId="77777777" w:rsidR="00826396" w:rsidRDefault="00CF675F" w:rsidP="00CF675F">
      <w:pPr>
        <w:spacing w:after="0"/>
        <w:rPr>
          <w:b/>
          <w:bCs/>
          <w:lang w:val="en"/>
        </w:rPr>
      </w:pPr>
      <w:r w:rsidRPr="00CF675F">
        <w:rPr>
          <w:lang w:val="en"/>
        </w:rPr>
        <w:tab/>
      </w:r>
      <w:r w:rsidRPr="00826396">
        <w:rPr>
          <w:color w:val="FF0000"/>
          <w:lang w:val="en"/>
        </w:rPr>
        <w:t xml:space="preserve">Question:  </w:t>
      </w:r>
      <w:r w:rsidRPr="00826396">
        <w:rPr>
          <w:lang w:val="en"/>
        </w:rPr>
        <w:t>Does “</w:t>
      </w:r>
      <w:r w:rsidRPr="00826396">
        <w:rPr>
          <w:b/>
          <w:bCs/>
          <w:lang w:val="en"/>
        </w:rPr>
        <w:t xml:space="preserve">fifteen years before the death of Augustus” (19 August, AD 14) bring one to 1 </w:t>
      </w:r>
    </w:p>
    <w:p w14:paraId="11622531" w14:textId="77777777" w:rsidR="00CF675F" w:rsidRPr="00826396" w:rsidRDefault="00CF675F" w:rsidP="00826396">
      <w:pPr>
        <w:spacing w:after="0"/>
        <w:ind w:firstLine="720"/>
        <w:rPr>
          <w:b/>
          <w:bCs/>
          <w:lang w:val="en"/>
        </w:rPr>
      </w:pPr>
      <w:r w:rsidRPr="00826396">
        <w:rPr>
          <w:b/>
          <w:bCs/>
          <w:lang w:val="en"/>
        </w:rPr>
        <w:t>B.C.?</w:t>
      </w:r>
    </w:p>
    <w:p w14:paraId="7D39772E" w14:textId="77777777" w:rsidR="00557ABA" w:rsidRDefault="00557ABA" w:rsidP="00CF675F">
      <w:pPr>
        <w:spacing w:after="0"/>
        <w:rPr>
          <w:b/>
          <w:bCs/>
          <w:sz w:val="20"/>
          <w:szCs w:val="20"/>
          <w:lang w:val="en"/>
        </w:rPr>
      </w:pPr>
    </w:p>
    <w:p w14:paraId="209E0A43" w14:textId="77777777" w:rsidR="00E16C28" w:rsidRDefault="00E16C28" w:rsidP="00CF675F">
      <w:pPr>
        <w:spacing w:after="0"/>
        <w:rPr>
          <w:b/>
          <w:bCs/>
          <w:sz w:val="20"/>
          <w:szCs w:val="20"/>
          <w:lang w:val="en"/>
        </w:rPr>
      </w:pPr>
    </w:p>
    <w:p w14:paraId="69FC6B34" w14:textId="77777777" w:rsidR="00E16C28" w:rsidRPr="00557ABA" w:rsidRDefault="00E16C28" w:rsidP="00E95684">
      <w:pPr>
        <w:spacing w:after="0"/>
        <w:rPr>
          <w:b/>
          <w:bCs/>
          <w:lang w:val="en"/>
        </w:rPr>
      </w:pPr>
      <w:r w:rsidRPr="00557ABA">
        <w:rPr>
          <w:b/>
          <w:bCs/>
          <w:lang w:val="en"/>
        </w:rPr>
        <w:t>(c. 170 A.D. – 235 A.D.</w:t>
      </w:r>
      <w:r w:rsidR="00557ABA" w:rsidRPr="00557ABA">
        <w:rPr>
          <w:b/>
          <w:bCs/>
          <w:lang w:val="en"/>
        </w:rPr>
        <w:t>)</w:t>
      </w:r>
      <w:r w:rsidR="00557ABA" w:rsidRPr="00557ABA">
        <w:rPr>
          <w:b/>
          <w:bCs/>
          <w:lang w:val="en"/>
        </w:rPr>
        <w:tab/>
        <w:t>Hippolytus of Rome</w:t>
      </w:r>
    </w:p>
    <w:p w14:paraId="13A992F1" w14:textId="77777777" w:rsidR="00557ABA" w:rsidRPr="00557ABA" w:rsidRDefault="00557ABA" w:rsidP="00181C16">
      <w:pPr>
        <w:spacing w:after="0"/>
        <w:ind w:left="720"/>
        <w:rPr>
          <w:b/>
          <w:bCs/>
          <w:lang w:val="en"/>
        </w:rPr>
      </w:pPr>
    </w:p>
    <w:p w14:paraId="6B76F45A" w14:textId="77777777" w:rsidR="00557ABA" w:rsidRDefault="00557ABA" w:rsidP="00181C16">
      <w:pPr>
        <w:spacing w:after="0"/>
        <w:ind w:left="720"/>
        <w:rPr>
          <w:lang w:val="en"/>
        </w:rPr>
      </w:pPr>
      <w:r w:rsidRPr="00181C16">
        <w:rPr>
          <w:lang w:val="en"/>
        </w:rPr>
        <w:t>Hippolytus of Rome was a Bish</w:t>
      </w:r>
      <w:r w:rsidR="00181C16" w:rsidRPr="00181C16">
        <w:rPr>
          <w:lang w:val="en"/>
        </w:rPr>
        <w:t>o</w:t>
      </w:r>
      <w:r w:rsidRPr="00181C16">
        <w:rPr>
          <w:lang w:val="en"/>
        </w:rPr>
        <w:t>p of Rome and one of the most import second-third centuries Christian theologians.</w:t>
      </w:r>
      <w:r w:rsidR="00181C16" w:rsidRPr="00181C16">
        <w:rPr>
          <w:lang w:val="en"/>
        </w:rPr>
        <w:t xml:space="preserve">  However</w:t>
      </w:r>
      <w:r w:rsidR="00826396">
        <w:rPr>
          <w:lang w:val="en"/>
        </w:rPr>
        <w:t>,</w:t>
      </w:r>
      <w:r w:rsidR="00181C16" w:rsidRPr="00181C16">
        <w:rPr>
          <w:lang w:val="en"/>
        </w:rPr>
        <w:t xml:space="preserve"> the background and the provenance and his writings are unknown.  The best historians confess that they cannot name where and with whom Hippolytus served in leadership.  </w:t>
      </w:r>
      <w:r w:rsidR="00826396">
        <w:rPr>
          <w:lang w:val="en"/>
        </w:rPr>
        <w:t xml:space="preserve">As to his influence, Origen </w:t>
      </w:r>
      <w:r w:rsidR="00181C16">
        <w:rPr>
          <w:lang w:val="en"/>
        </w:rPr>
        <w:t>as a young man</w:t>
      </w:r>
      <w:r w:rsidR="00826396">
        <w:rPr>
          <w:lang w:val="en"/>
        </w:rPr>
        <w:t xml:space="preserve"> </w:t>
      </w:r>
      <w:r w:rsidR="00181C16">
        <w:rPr>
          <w:lang w:val="en"/>
        </w:rPr>
        <w:t xml:space="preserve">is said to have heard him preach. </w:t>
      </w:r>
      <w:r w:rsidRPr="00181C16">
        <w:rPr>
          <w:lang w:val="en"/>
        </w:rPr>
        <w:t xml:space="preserve">Hippolytus of Rome’s “Commentary on Daniel” is </w:t>
      </w:r>
      <w:r w:rsidR="00826396">
        <w:rPr>
          <w:lang w:val="en"/>
        </w:rPr>
        <w:t xml:space="preserve">said to be </w:t>
      </w:r>
      <w:r w:rsidRPr="00181C16">
        <w:rPr>
          <w:lang w:val="en"/>
        </w:rPr>
        <w:t xml:space="preserve">the oldest surviving Christian commentary on Scripture. It was written sometime between 202 A.D. and 211 A.D.  Concerning the date of Christ’s birth, it contains one of the earliest known references to December 25. (Hippolytus, </w:t>
      </w:r>
      <w:r w:rsidRPr="00826396">
        <w:rPr>
          <w:i/>
          <w:iCs/>
          <w:lang w:val="en"/>
        </w:rPr>
        <w:t>Commentarii in Danielem</w:t>
      </w:r>
      <w:r w:rsidRPr="00181C16">
        <w:rPr>
          <w:lang w:val="en"/>
        </w:rPr>
        <w:t>, 4.23.3).</w:t>
      </w:r>
      <w:r w:rsidR="00181C16">
        <w:rPr>
          <w:lang w:val="en"/>
        </w:rPr>
        <w:t xml:space="preserve">  He is venerated as a martyr</w:t>
      </w:r>
      <w:r w:rsidR="00E8242C">
        <w:rPr>
          <w:lang w:val="en"/>
        </w:rPr>
        <w:t xml:space="preserve">. Interestingly, he criticized the Pope for believing that the names Father and Son were simply different names for the same subject.  </w:t>
      </w:r>
      <w:r w:rsidR="001526CD">
        <w:rPr>
          <w:lang w:val="en"/>
        </w:rPr>
        <w:t>Hippolytus</w:t>
      </w:r>
      <w:r w:rsidR="00E8242C">
        <w:rPr>
          <w:lang w:val="en"/>
        </w:rPr>
        <w:t xml:space="preserve"> championed the</w:t>
      </w:r>
      <w:r w:rsidR="001526CD">
        <w:rPr>
          <w:lang w:val="en"/>
        </w:rPr>
        <w:t xml:space="preserve"> Logos (“Word”) doctrine.</w:t>
      </w:r>
    </w:p>
    <w:p w14:paraId="4D890181" w14:textId="77777777" w:rsidR="00703C42" w:rsidRDefault="00703C42" w:rsidP="00181C16">
      <w:pPr>
        <w:spacing w:after="0"/>
        <w:ind w:left="720"/>
        <w:rPr>
          <w:lang w:val="en"/>
        </w:rPr>
      </w:pPr>
    </w:p>
    <w:p w14:paraId="1C0B7F6B" w14:textId="77777777" w:rsidR="00703C42" w:rsidRPr="00181C16" w:rsidRDefault="00703C42" w:rsidP="00181C16">
      <w:pPr>
        <w:spacing w:after="0"/>
        <w:ind w:left="720"/>
        <w:rPr>
          <w:lang w:val="en"/>
        </w:rPr>
      </w:pPr>
      <w:r w:rsidRPr="00703C42">
        <w:rPr>
          <w:color w:val="FF0000"/>
          <w:lang w:val="en"/>
        </w:rPr>
        <w:t xml:space="preserve">Note* </w:t>
      </w:r>
      <w:r w:rsidRPr="00703C42">
        <w:rPr>
          <w:lang w:val="en"/>
        </w:rPr>
        <w:t>Origen of Alexandria (c. 185 – c. 253), was an early Christian scholar, ascetic, and theologian who was born and spent the first half of his career in Alexandria. He was a prolific writer who wrote roughly 2,000 treatises in multiple branches of theology, including textual criticism,</w:t>
      </w:r>
      <w:r>
        <w:rPr>
          <w:lang w:val="en"/>
        </w:rPr>
        <w:t xml:space="preserve"> yet nothing appears to be found in his writings concerning the birthdate of Christ.</w:t>
      </w:r>
    </w:p>
    <w:p w14:paraId="0023DF47" w14:textId="77777777" w:rsidR="00CF675F" w:rsidRPr="00181C16" w:rsidRDefault="00CF675F" w:rsidP="00CF675F">
      <w:pPr>
        <w:spacing w:after="0"/>
        <w:rPr>
          <w:lang w:val="en"/>
        </w:rPr>
      </w:pPr>
    </w:p>
    <w:p w14:paraId="7B394B21" w14:textId="77777777" w:rsidR="00CF675F" w:rsidRPr="00181C16" w:rsidRDefault="009E0368" w:rsidP="009E0368">
      <w:pPr>
        <w:spacing w:after="0"/>
        <w:ind w:left="720"/>
        <w:rPr>
          <w:color w:val="FF0000"/>
          <w:lang w:val="en"/>
        </w:rPr>
      </w:pPr>
      <w:r w:rsidRPr="00181C16">
        <w:rPr>
          <w:color w:val="FF0000"/>
          <w:lang w:val="en"/>
        </w:rPr>
        <w:t xml:space="preserve">Note*  </w:t>
      </w:r>
      <w:r w:rsidR="00CF675F" w:rsidRPr="00181C16">
        <w:rPr>
          <w:lang w:val="en"/>
        </w:rPr>
        <w:t>(1</w:t>
      </w:r>
      <w:r w:rsidRPr="00181C16">
        <w:rPr>
          <w:lang w:val="en"/>
        </w:rPr>
        <w:t>9</w:t>
      </w:r>
      <w:r w:rsidR="00CF675F" w:rsidRPr="00181C16">
        <w:rPr>
          <w:lang w:val="en"/>
        </w:rPr>
        <w:t>0</w:t>
      </w:r>
      <w:r w:rsidRPr="00181C16">
        <w:rPr>
          <w:lang w:val="en"/>
        </w:rPr>
        <w:t xml:space="preserve"> A.D. – </w:t>
      </w:r>
      <w:r w:rsidR="00CF675F" w:rsidRPr="00181C16">
        <w:rPr>
          <w:lang w:val="en"/>
        </w:rPr>
        <w:t>340</w:t>
      </w:r>
      <w:r w:rsidRPr="00181C16">
        <w:rPr>
          <w:lang w:val="en"/>
        </w:rPr>
        <w:t xml:space="preserve"> A.D.</w:t>
      </w:r>
      <w:r w:rsidR="00CF675F" w:rsidRPr="00181C16">
        <w:rPr>
          <w:lang w:val="en"/>
        </w:rPr>
        <w:t>)</w:t>
      </w:r>
      <w:r w:rsidR="00703C42">
        <w:rPr>
          <w:lang w:val="en"/>
        </w:rPr>
        <w:t xml:space="preserve">  </w:t>
      </w:r>
      <w:r w:rsidR="00CF675F" w:rsidRPr="00181C16">
        <w:rPr>
          <w:lang w:val="en"/>
        </w:rPr>
        <w:t>Two other Christian writers of relatively early date who also discuss the birth date of Jesus and who offer relatively specific dates are Julius Africanus (c. AD 1</w:t>
      </w:r>
      <w:r w:rsidRPr="00181C16">
        <w:rPr>
          <w:lang w:val="en"/>
        </w:rPr>
        <w:t>9</w:t>
      </w:r>
      <w:r w:rsidR="00CF675F" w:rsidRPr="00181C16">
        <w:rPr>
          <w:lang w:val="en"/>
        </w:rPr>
        <w:t>0–250) and Eusebius of Caesarea (c. AD 2</w:t>
      </w:r>
      <w:r w:rsidRPr="00181C16">
        <w:rPr>
          <w:lang w:val="en"/>
        </w:rPr>
        <w:t>9</w:t>
      </w:r>
      <w:r w:rsidR="00CF675F" w:rsidRPr="00181C16">
        <w:rPr>
          <w:lang w:val="en"/>
        </w:rPr>
        <w:t>0–340).</w:t>
      </w:r>
    </w:p>
    <w:p w14:paraId="600434DD" w14:textId="77777777" w:rsidR="00CF675F" w:rsidRDefault="00CF675F" w:rsidP="00CF675F">
      <w:pPr>
        <w:spacing w:after="0"/>
        <w:rPr>
          <w:sz w:val="20"/>
          <w:szCs w:val="20"/>
          <w:lang w:val="en"/>
        </w:rPr>
      </w:pPr>
    </w:p>
    <w:p w14:paraId="1C6CDE86" w14:textId="77777777" w:rsidR="00826396" w:rsidRPr="00CF675F" w:rsidRDefault="00826396" w:rsidP="00CF675F">
      <w:pPr>
        <w:spacing w:after="0"/>
        <w:rPr>
          <w:sz w:val="20"/>
          <w:szCs w:val="20"/>
          <w:lang w:val="en"/>
        </w:rPr>
      </w:pPr>
    </w:p>
    <w:p w14:paraId="17A18529" w14:textId="77777777" w:rsidR="007660BC" w:rsidRDefault="00CF675F" w:rsidP="00CF675F">
      <w:pPr>
        <w:spacing w:after="0"/>
        <w:rPr>
          <w:lang w:val="en"/>
        </w:rPr>
      </w:pPr>
      <w:r w:rsidRPr="00CF675F">
        <w:rPr>
          <w:b/>
          <w:bCs/>
          <w:lang w:val="en"/>
        </w:rPr>
        <w:t xml:space="preserve"> (</w:t>
      </w:r>
      <w:r w:rsidR="009E0368">
        <w:rPr>
          <w:b/>
          <w:bCs/>
          <w:lang w:val="en"/>
        </w:rPr>
        <w:t>190 A.D.</w:t>
      </w:r>
      <w:r w:rsidRPr="00CF675F">
        <w:rPr>
          <w:b/>
          <w:bCs/>
          <w:lang w:val="en"/>
        </w:rPr>
        <w:t xml:space="preserve"> – 240 A</w:t>
      </w:r>
      <w:r w:rsidR="009E0368">
        <w:rPr>
          <w:b/>
          <w:bCs/>
          <w:lang w:val="en"/>
        </w:rPr>
        <w:t>.</w:t>
      </w:r>
      <w:r w:rsidRPr="00CF675F">
        <w:rPr>
          <w:b/>
          <w:bCs/>
          <w:lang w:val="en"/>
        </w:rPr>
        <w:t>D</w:t>
      </w:r>
      <w:r w:rsidR="009E0368">
        <w:rPr>
          <w:b/>
          <w:bCs/>
          <w:lang w:val="en"/>
        </w:rPr>
        <w:t>.</w:t>
      </w:r>
      <w:r w:rsidRPr="00CF675F">
        <w:rPr>
          <w:b/>
          <w:bCs/>
          <w:lang w:val="en"/>
        </w:rPr>
        <w:t>)</w:t>
      </w:r>
      <w:r w:rsidR="007660BC">
        <w:rPr>
          <w:b/>
          <w:bCs/>
          <w:lang w:val="en"/>
        </w:rPr>
        <w:t xml:space="preserve">   </w:t>
      </w:r>
      <w:r w:rsidR="007660BC" w:rsidRPr="00CF675F">
        <w:rPr>
          <w:b/>
          <w:bCs/>
          <w:lang w:val="en"/>
        </w:rPr>
        <w:t>Sextus Julius Africanus</w:t>
      </w:r>
    </w:p>
    <w:p w14:paraId="2A7E3E80" w14:textId="77777777" w:rsidR="007660BC" w:rsidRDefault="007660BC" w:rsidP="00CF675F">
      <w:pPr>
        <w:spacing w:after="0"/>
        <w:rPr>
          <w:lang w:val="en"/>
        </w:rPr>
      </w:pPr>
    </w:p>
    <w:p w14:paraId="48308EB7" w14:textId="77777777" w:rsidR="00CF675F" w:rsidRPr="00CF675F" w:rsidRDefault="00CF675F" w:rsidP="007660BC">
      <w:pPr>
        <w:spacing w:after="0"/>
        <w:ind w:left="720" w:firstLine="720"/>
        <w:rPr>
          <w:lang w:val="en"/>
        </w:rPr>
      </w:pPr>
      <w:r w:rsidRPr="00CF675F">
        <w:rPr>
          <w:lang w:val="en"/>
        </w:rPr>
        <w:t xml:space="preserve"> According to Wikipedia, Julius Africanus’s chief work, which was entitled</w:t>
      </w:r>
      <w:r w:rsidRPr="00CF675F">
        <w:rPr>
          <w:i/>
          <w:iCs/>
          <w:lang w:val="en"/>
        </w:rPr>
        <w:t xml:space="preserve"> Chronographiai</w:t>
      </w:r>
      <w:r w:rsidRPr="00CF675F">
        <w:rPr>
          <w:lang w:val="en"/>
        </w:rPr>
        <w:t xml:space="preserve"> (</w:t>
      </w:r>
      <w:r w:rsidRPr="00CF675F">
        <w:rPr>
          <w:i/>
          <w:iCs/>
          <w:lang w:val="en"/>
        </w:rPr>
        <w:t>History of the World</w:t>
      </w:r>
      <w:r w:rsidRPr="00CF675F">
        <w:rPr>
          <w:lang w:val="en"/>
        </w:rPr>
        <w:t xml:space="preserve">), was a five-volume work covering the period from the Creation to AD 221, but is no longer extant except in fragments.  In this work Africanus calculates the period between Creation and Jesus was 5500 years, placing the Incarnation on the first day of AM 5501 (our modern </w:t>
      </w:r>
      <w:r w:rsidRPr="00CF675F">
        <w:rPr>
          <w:b/>
          <w:bCs/>
          <w:lang w:val="en"/>
        </w:rPr>
        <w:t>March 25, 1 BC).</w:t>
      </w:r>
      <w:r w:rsidRPr="00CF675F">
        <w:rPr>
          <w:lang w:val="en"/>
        </w:rPr>
        <w:t xml:space="preserve">  Interestingly, this dating is the origin of the tradition that the birth of Jesus occurred on December 25</w:t>
      </w:r>
      <w:r w:rsidRPr="00CF675F">
        <w:rPr>
          <w:vertAlign w:val="superscript"/>
          <w:lang w:val="en"/>
        </w:rPr>
        <w:t>th</w:t>
      </w:r>
      <w:r w:rsidRPr="00CF675F">
        <w:rPr>
          <w:lang w:val="en"/>
        </w:rPr>
        <w:t>, nine months after the Incarnation.</w:t>
      </w:r>
    </w:p>
    <w:p w14:paraId="09DFD0A2" w14:textId="77777777" w:rsidR="00CF675F" w:rsidRPr="00CF675F" w:rsidRDefault="00CF675F" w:rsidP="00930AB3">
      <w:pPr>
        <w:spacing w:after="0"/>
        <w:ind w:left="720" w:firstLine="720"/>
        <w:rPr>
          <w:lang w:val="en"/>
        </w:rPr>
      </w:pPr>
      <w:r w:rsidRPr="00CF675F">
        <w:rPr>
          <w:lang w:val="en"/>
        </w:rPr>
        <w:t xml:space="preserve">Although this apologetic work is no longer extant, copious extracts from it were quoted by Eusebius in his </w:t>
      </w:r>
      <w:r w:rsidRPr="00CF675F">
        <w:rPr>
          <w:i/>
          <w:iCs/>
          <w:lang w:val="en"/>
        </w:rPr>
        <w:t>Chronicron.</w:t>
      </w:r>
      <w:r w:rsidRPr="00CF675F">
        <w:rPr>
          <w:lang w:val="en"/>
        </w:rPr>
        <w:t xml:space="preserve"> Eusebius used it extensively in compiling the early episcopal lists.  There are also fragments in George Syncellus, Cedrenus and the Chronicon Paschale.  </w:t>
      </w:r>
    </w:p>
    <w:p w14:paraId="6A539BA2" w14:textId="77777777" w:rsidR="00CF675F" w:rsidRDefault="00CF675F" w:rsidP="00CF675F">
      <w:pPr>
        <w:spacing w:after="0"/>
        <w:rPr>
          <w:lang w:val="en"/>
        </w:rPr>
      </w:pPr>
    </w:p>
    <w:p w14:paraId="24868C51" w14:textId="77777777" w:rsidR="00E7537E" w:rsidRDefault="00E7537E" w:rsidP="00CF675F">
      <w:pPr>
        <w:spacing w:after="0"/>
        <w:rPr>
          <w:lang w:val="en"/>
        </w:rPr>
      </w:pPr>
    </w:p>
    <w:p w14:paraId="58C1B992" w14:textId="77777777" w:rsidR="00E7537E" w:rsidRDefault="00E7537E" w:rsidP="00E7537E">
      <w:pPr>
        <w:rPr>
          <w:b/>
          <w:bCs/>
        </w:rPr>
      </w:pPr>
      <w:r>
        <w:rPr>
          <w:b/>
          <w:bCs/>
          <w:u w:val="single"/>
        </w:rPr>
        <w:lastRenderedPageBreak/>
        <w:t>(</w:t>
      </w:r>
      <w:r w:rsidR="008B2366">
        <w:rPr>
          <w:b/>
          <w:bCs/>
          <w:u w:val="single"/>
        </w:rPr>
        <w:t>205</w:t>
      </w:r>
      <w:r>
        <w:rPr>
          <w:b/>
          <w:bCs/>
          <w:u w:val="single"/>
        </w:rPr>
        <w:t xml:space="preserve"> A.D. – 253 </w:t>
      </w:r>
      <w:r w:rsidRPr="003612A5">
        <w:rPr>
          <w:b/>
          <w:bCs/>
          <w:u w:val="single"/>
        </w:rPr>
        <w:t>A</w:t>
      </w:r>
      <w:r>
        <w:rPr>
          <w:b/>
          <w:bCs/>
          <w:u w:val="single"/>
        </w:rPr>
        <w:t>.</w:t>
      </w:r>
      <w:r w:rsidRPr="003612A5">
        <w:rPr>
          <w:b/>
          <w:bCs/>
          <w:u w:val="single"/>
        </w:rPr>
        <w:t>D</w:t>
      </w:r>
      <w:r>
        <w:rPr>
          <w:b/>
          <w:bCs/>
          <w:u w:val="single"/>
        </w:rPr>
        <w:t>.)</w:t>
      </w:r>
      <w:r w:rsidRPr="003612A5">
        <w:rPr>
          <w:b/>
          <w:bCs/>
        </w:rPr>
        <w:tab/>
        <w:t>Origen of Alexandria</w:t>
      </w:r>
    </w:p>
    <w:p w14:paraId="1AF8EE15" w14:textId="77777777" w:rsidR="00E7537E" w:rsidRPr="000F25F5" w:rsidRDefault="00E7537E" w:rsidP="008B2366">
      <w:pPr>
        <w:spacing w:after="0"/>
      </w:pPr>
      <w:r>
        <w:rPr>
          <w:b/>
          <w:bCs/>
        </w:rPr>
        <w:tab/>
      </w:r>
      <w:r w:rsidRPr="000F25F5">
        <w:rPr>
          <w:color w:val="FF0000"/>
        </w:rPr>
        <w:t>SEE my file: (Origen)</w:t>
      </w:r>
    </w:p>
    <w:p w14:paraId="5AD25F83" w14:textId="77777777" w:rsidR="00E7537E" w:rsidRDefault="00E7537E" w:rsidP="008B2366">
      <w:pPr>
        <w:spacing w:after="0"/>
      </w:pPr>
      <w:r>
        <w:rPr>
          <w:b/>
          <w:bCs/>
        </w:rPr>
        <w:tab/>
        <w:t xml:space="preserve">SEE </w:t>
      </w:r>
      <w:r>
        <w:t xml:space="preserve">Internet Archives: </w:t>
      </w:r>
      <w:hyperlink r:id="rId10" w:history="1">
        <w:r w:rsidRPr="00BA0534">
          <w:rPr>
            <w:rStyle w:val="Hyperlink"/>
          </w:rPr>
          <w:t>https://archive.org/details/origen-against-celsus-contra-celsum-greek-</w:t>
        </w:r>
      </w:hyperlink>
    </w:p>
    <w:p w14:paraId="53A71428" w14:textId="77777777" w:rsidR="00E7537E" w:rsidRDefault="00E7537E" w:rsidP="00E7537E">
      <w:pPr>
        <w:spacing w:after="0"/>
        <w:ind w:left="2880" w:firstLine="720"/>
        <w:rPr>
          <w:u w:val="single"/>
        </w:rPr>
      </w:pPr>
      <w:r w:rsidRPr="00BA0534">
        <w:rPr>
          <w:u w:val="single"/>
        </w:rPr>
        <w:t>critical-edition-2-vols-in-1-koetschau/</w:t>
      </w:r>
    </w:p>
    <w:p w14:paraId="4BBD2E21" w14:textId="77777777" w:rsidR="00E7537E" w:rsidRPr="000F25F5" w:rsidRDefault="00E7537E" w:rsidP="00E7537E">
      <w:pPr>
        <w:rPr>
          <w:color w:val="FF0000"/>
        </w:rPr>
      </w:pPr>
      <w:r>
        <w:tab/>
      </w:r>
      <w:r w:rsidRPr="000F25F5">
        <w:rPr>
          <w:color w:val="FF0000"/>
        </w:rPr>
        <w:t>Note* See the 1995 Humphreys citation.</w:t>
      </w:r>
    </w:p>
    <w:p w14:paraId="339F7B89" w14:textId="77777777" w:rsidR="00E7537E" w:rsidRDefault="00E7537E" w:rsidP="00E7537E">
      <w:pPr>
        <w:ind w:left="720" w:firstLine="720"/>
      </w:pPr>
      <w:r>
        <w:t>Origen of Alexandria (</w:t>
      </w:r>
      <w:r w:rsidR="008B2366">
        <w:t xml:space="preserve">born </w:t>
      </w:r>
      <w:r>
        <w:t xml:space="preserve">c. 185 AD – c. 253 AD), also known as Origen Adamantius, was an early Christian scholar and theologian who was born and spent the first half of his career in Alexandria. Origen founded the Christian School of Caesarea, where he taught logic, cosmology, natural history, and theology, and became regarded by the churches of Palestine and Arabia as the ultimate authority on all matters of theology. He was a prolific writer who wrote roughly 2,000 treatises in multiple branches of theology, including textual criticism, biblical exegesis and hermeneutics, homiletics, and spirituality. He was one of the most influential and controversial figures in early Christian theology, apologetics, and asceticism. He authored </w:t>
      </w:r>
      <w:r w:rsidRPr="005843CE">
        <w:rPr>
          <w:i/>
          <w:iCs/>
        </w:rPr>
        <w:t>Contra Celsum</w:t>
      </w:r>
      <w:r>
        <w:t xml:space="preserve"> around </w:t>
      </w:r>
      <w:r w:rsidRPr="000F25F5">
        <w:rPr>
          <w:b/>
          <w:bCs/>
        </w:rPr>
        <w:t>248 AD</w:t>
      </w:r>
      <w:r>
        <w:t xml:space="preserve"> the most influential work of early Christian apologetics, in which he defended Christianity against the pagan philosopher Celsus, one of its foremost early critics. This work </w:t>
      </w:r>
      <w:r w:rsidR="008B2366">
        <w:t>w</w:t>
      </w:r>
      <w:r>
        <w:t>as</w:t>
      </w:r>
      <w:r w:rsidR="008B2366">
        <w:t xml:space="preserve"> </w:t>
      </w:r>
      <w:r>
        <w:t xml:space="preserve">preserved entirely in Greek.  Origen has been described by John Anthony McGuckin as "the greatest genius the early church ever produced." Origen is considered by some Christian groups to be a Church Father. He was tortured for his faith during the Decian persecution in 250 AD and died three to four years later from his injuries.  Almost all information about Origen's life comes from a lengthy biography of him in Book VI of the </w:t>
      </w:r>
      <w:r w:rsidRPr="00414F9B">
        <w:rPr>
          <w:i/>
          <w:iCs/>
        </w:rPr>
        <w:t>Ecclesiastical History</w:t>
      </w:r>
      <w:r>
        <w:t xml:space="preserve"> written by the Christian historian Eusebius (c. 260 AD – c. 340 AD). [Wikipedia]</w:t>
      </w:r>
    </w:p>
    <w:p w14:paraId="0852FE8E" w14:textId="77777777" w:rsidR="00E7537E" w:rsidRDefault="00E7537E" w:rsidP="00E7537E">
      <w:pPr>
        <w:ind w:left="720" w:firstLine="720"/>
      </w:pPr>
      <w:r>
        <w:t xml:space="preserve">Pertinent to what the Scriptures say about the birth of Jesus, Origen’s </w:t>
      </w:r>
      <w:r w:rsidRPr="003612A5">
        <w:rPr>
          <w:i/>
          <w:iCs/>
        </w:rPr>
        <w:t>Contra Celsum</w:t>
      </w:r>
      <w:r>
        <w:t xml:space="preserve"> was the earliest source to associate a comet.  The following comes from an 1869-1872 translation by Rev. Frederick Crombie of </w:t>
      </w:r>
      <w:r w:rsidRPr="003612A5">
        <w:rPr>
          <w:i/>
          <w:iCs/>
        </w:rPr>
        <w:t>The Writings of Origen</w:t>
      </w:r>
      <w:r>
        <w:rPr>
          <w:i/>
          <w:iCs/>
        </w:rPr>
        <w:t xml:space="preserve"> </w:t>
      </w:r>
      <w:r w:rsidRPr="003612A5">
        <w:t>(</w:t>
      </w:r>
      <w:r>
        <w:t xml:space="preserve">pub. </w:t>
      </w:r>
      <w:r w:rsidRPr="003612A5">
        <w:t>1879)</w:t>
      </w:r>
      <w:r w:rsidRPr="003612A5">
        <w:rPr>
          <w:i/>
          <w:iCs/>
        </w:rPr>
        <w:t>,</w:t>
      </w:r>
      <w:r>
        <w:t xml:space="preserve"> particularly </w:t>
      </w:r>
      <w:r w:rsidRPr="00BA0534">
        <w:rPr>
          <w:i/>
          <w:iCs/>
        </w:rPr>
        <w:t>Origen</w:t>
      </w:r>
      <w:r>
        <w:t xml:space="preserve">, </w:t>
      </w:r>
      <w:r w:rsidRPr="003612A5">
        <w:rPr>
          <w:i/>
          <w:iCs/>
        </w:rPr>
        <w:t>Against Celsus</w:t>
      </w:r>
      <w:r>
        <w:t xml:space="preserve">.  It is available on Internet Archives.   </w:t>
      </w:r>
    </w:p>
    <w:p w14:paraId="72FC4182" w14:textId="77777777" w:rsidR="00E7537E" w:rsidRDefault="00E7537E" w:rsidP="00E7537E">
      <w:r>
        <w:tab/>
      </w:r>
      <w:r>
        <w:tab/>
      </w:r>
      <w:r w:rsidRPr="000F25F5">
        <w:t xml:space="preserve">462 </w:t>
      </w:r>
      <w:r>
        <w:tab/>
      </w:r>
      <w:r>
        <w:tab/>
      </w:r>
      <w:r w:rsidRPr="000F25F5">
        <w:t>ORIGEN AGAINST CELSUS</w:t>
      </w:r>
      <w:r>
        <w:tab/>
      </w:r>
      <w:r w:rsidRPr="000F25F5">
        <w:t xml:space="preserve"> </w:t>
      </w:r>
      <w:r>
        <w:tab/>
      </w:r>
      <w:r>
        <w:tab/>
      </w:r>
      <w:r>
        <w:tab/>
      </w:r>
      <w:r w:rsidRPr="000F25F5">
        <w:t>[Boo</w:t>
      </w:r>
      <w:r>
        <w:t>k</w:t>
      </w:r>
      <w:r w:rsidRPr="000F25F5">
        <w:t xml:space="preserve"> </w:t>
      </w:r>
      <w:r>
        <w:t>I ]</w:t>
      </w:r>
    </w:p>
    <w:p w14:paraId="526A13B5" w14:textId="77777777" w:rsidR="00E7537E" w:rsidRPr="00AA1979" w:rsidRDefault="00E7537E" w:rsidP="00E7537E">
      <w:pPr>
        <w:ind w:left="720" w:firstLine="720"/>
      </w:pPr>
      <w:r w:rsidRPr="00AA1979">
        <w:t>CHAPTER LIX.</w:t>
      </w:r>
    </w:p>
    <w:p w14:paraId="4A82EDC8" w14:textId="77777777" w:rsidR="00E7537E" w:rsidRPr="00AA1979" w:rsidRDefault="00E7537E" w:rsidP="00E7537E"/>
    <w:p w14:paraId="1BE8E222" w14:textId="77777777" w:rsidR="00E7537E" w:rsidRPr="00AA1979" w:rsidRDefault="00E7537E" w:rsidP="00E7537E">
      <w:pPr>
        <w:ind w:left="1440"/>
      </w:pPr>
      <w:r w:rsidRPr="00AA1979">
        <w:t xml:space="preserve">It has been observed that, on the occurrence of great events, and of mighty changes in terrestrial things, such stars are wont to appear, indicating either the removal of dynasties or the breaking out of wars, or the happening of such circumstances as may cause commotions upon the earth. But we have read in the Treatise on </w:t>
      </w:r>
      <w:r w:rsidRPr="00AA1979">
        <w:rPr>
          <w:b/>
          <w:bCs/>
        </w:rPr>
        <w:t>Comets</w:t>
      </w:r>
      <w:r w:rsidRPr="00AA1979">
        <w:t xml:space="preserve"> by Chaeremon the Stoic, that on some occasions also, when good was to happen, </w:t>
      </w:r>
      <w:r w:rsidRPr="00DE4EDF">
        <w:rPr>
          <w:b/>
          <w:bCs/>
        </w:rPr>
        <w:t>comets</w:t>
      </w:r>
      <w:r w:rsidRPr="00AA1979">
        <w:t xml:space="preserve"> made their appearance; and he gives an account of such instances. If, then, at the commencement of new dynasties, or on the occasion of other important events, there arises a </w:t>
      </w:r>
      <w:r w:rsidRPr="00AA1979">
        <w:rPr>
          <w:b/>
          <w:bCs/>
        </w:rPr>
        <w:t xml:space="preserve">comet </w:t>
      </w:r>
      <w:r w:rsidRPr="00AA1979">
        <w:t xml:space="preserve">so called, or any similar celestial body, why should it be matter of wonder that at the birth of Him who was to introduce a new doctrine to the human race, and to make known His teaching not only to Jews, but also to Greeks, and to many of the barbarous nations besides, a star should have arisen? Now I would say, that with respect to </w:t>
      </w:r>
      <w:r w:rsidRPr="008B2366">
        <w:rPr>
          <w:b/>
          <w:bCs/>
        </w:rPr>
        <w:t>comets</w:t>
      </w:r>
      <w:r w:rsidRPr="00AA1979">
        <w:t xml:space="preserve"> there is no prophecy in circulation to the effect that such an</w:t>
      </w:r>
    </w:p>
    <w:p w14:paraId="5037E8F9" w14:textId="77777777" w:rsidR="00E7537E" w:rsidRPr="00AA1979" w:rsidRDefault="00E7537E" w:rsidP="00E7537E"/>
    <w:p w14:paraId="0BF18242" w14:textId="77777777" w:rsidR="00E7537E" w:rsidRPr="00AA1979" w:rsidRDefault="00E7537E" w:rsidP="00E7537E">
      <w:pPr>
        <w:ind w:left="720" w:firstLine="720"/>
      </w:pPr>
      <w:r>
        <w:t>[</w:t>
      </w:r>
      <w:r w:rsidRPr="00AA1979">
        <w:t>Boo</w:t>
      </w:r>
      <w:r>
        <w:t>k</w:t>
      </w:r>
      <w:r w:rsidRPr="00AA1979">
        <w:t xml:space="preserve"> </w:t>
      </w:r>
      <w:r>
        <w:t>I</w:t>
      </w:r>
      <w:r w:rsidRPr="00AA1979">
        <w:t xml:space="preserve">] </w:t>
      </w:r>
      <w:r>
        <w:tab/>
      </w:r>
      <w:r>
        <w:tab/>
      </w:r>
      <w:r w:rsidRPr="00AA1979">
        <w:t xml:space="preserve">ORIGEN AGAINST CELSUS. </w:t>
      </w:r>
      <w:r>
        <w:tab/>
      </w:r>
      <w:r>
        <w:tab/>
      </w:r>
      <w:r>
        <w:tab/>
      </w:r>
      <w:r w:rsidRPr="00AA1979">
        <w:t>463</w:t>
      </w:r>
    </w:p>
    <w:p w14:paraId="4B1EE3BC" w14:textId="77777777" w:rsidR="00E7537E" w:rsidRPr="00AA1979" w:rsidRDefault="00E7537E" w:rsidP="00E7537E"/>
    <w:p w14:paraId="7B138141" w14:textId="77777777" w:rsidR="00E7537E" w:rsidRDefault="00E7537E" w:rsidP="00E7537E">
      <w:pPr>
        <w:ind w:left="1440"/>
      </w:pPr>
      <w:r w:rsidRPr="00AA1979">
        <w:t xml:space="preserve">such a </w:t>
      </w:r>
      <w:r w:rsidRPr="008B2366">
        <w:rPr>
          <w:b/>
          <w:bCs/>
        </w:rPr>
        <w:t xml:space="preserve">comet </w:t>
      </w:r>
      <w:r w:rsidRPr="00AA1979">
        <w:t xml:space="preserve">was to arise in connection with a particular kingdom or a particular time; but </w:t>
      </w:r>
      <w:r w:rsidRPr="00AA1979">
        <w:rPr>
          <w:b/>
          <w:bCs/>
        </w:rPr>
        <w:t xml:space="preserve">with respect to the appearance of a star at the birth of Jesus </w:t>
      </w:r>
      <w:r w:rsidRPr="00AA1979">
        <w:t>there is a prophecy of Balaam recorded by Moses to this effect: “There shall arise a star out of Jacob, and a man shall rise up out of Israel.” ?</w:t>
      </w:r>
    </w:p>
    <w:p w14:paraId="36529246" w14:textId="77777777" w:rsidR="00E7537E" w:rsidRPr="00CF675F" w:rsidRDefault="00E7537E" w:rsidP="00CF675F">
      <w:pPr>
        <w:spacing w:after="0"/>
        <w:rPr>
          <w:lang w:val="en"/>
        </w:rPr>
      </w:pPr>
    </w:p>
    <w:p w14:paraId="18C2646B" w14:textId="77777777" w:rsidR="00CF675F" w:rsidRPr="00CF675F" w:rsidRDefault="00CF675F" w:rsidP="00CF675F">
      <w:pPr>
        <w:spacing w:after="0"/>
        <w:rPr>
          <w:lang w:val="en"/>
        </w:rPr>
      </w:pPr>
    </w:p>
    <w:p w14:paraId="7493204E" w14:textId="77777777" w:rsidR="00CF675F" w:rsidRPr="00CF675F" w:rsidRDefault="007660BC" w:rsidP="00CF675F">
      <w:pPr>
        <w:spacing w:after="0"/>
        <w:rPr>
          <w:b/>
          <w:bCs/>
          <w:lang w:val="en"/>
        </w:rPr>
      </w:pPr>
      <w:r w:rsidRPr="00CF675F">
        <w:rPr>
          <w:b/>
          <w:bCs/>
          <w:lang w:val="en"/>
        </w:rPr>
        <w:t>(2</w:t>
      </w:r>
      <w:r w:rsidR="009E0368">
        <w:rPr>
          <w:b/>
          <w:bCs/>
          <w:lang w:val="en"/>
        </w:rPr>
        <w:t>9</w:t>
      </w:r>
      <w:r w:rsidRPr="00CF675F">
        <w:rPr>
          <w:b/>
          <w:bCs/>
          <w:lang w:val="en"/>
        </w:rPr>
        <w:t>0</w:t>
      </w:r>
      <w:r w:rsidR="009E0368">
        <w:rPr>
          <w:b/>
          <w:bCs/>
          <w:lang w:val="en"/>
        </w:rPr>
        <w:t xml:space="preserve"> A.D. – 340 </w:t>
      </w:r>
      <w:r w:rsidRPr="00CF675F">
        <w:rPr>
          <w:b/>
          <w:bCs/>
          <w:lang w:val="en"/>
        </w:rPr>
        <w:t>A</w:t>
      </w:r>
      <w:r w:rsidR="009E0368">
        <w:rPr>
          <w:b/>
          <w:bCs/>
          <w:lang w:val="en"/>
        </w:rPr>
        <w:t>.</w:t>
      </w:r>
      <w:r w:rsidRPr="00CF675F">
        <w:rPr>
          <w:b/>
          <w:bCs/>
          <w:lang w:val="en"/>
        </w:rPr>
        <w:t>D</w:t>
      </w:r>
      <w:r w:rsidR="009E0368">
        <w:rPr>
          <w:b/>
          <w:bCs/>
          <w:lang w:val="en"/>
        </w:rPr>
        <w:t>.</w:t>
      </w:r>
      <w:r w:rsidRPr="00CF675F">
        <w:rPr>
          <w:b/>
          <w:bCs/>
          <w:lang w:val="en"/>
        </w:rPr>
        <w:t xml:space="preserve">) </w:t>
      </w:r>
      <w:r>
        <w:rPr>
          <w:b/>
          <w:bCs/>
          <w:lang w:val="en"/>
        </w:rPr>
        <w:t xml:space="preserve"> </w:t>
      </w:r>
      <w:r w:rsidR="00CF675F" w:rsidRPr="00CF675F">
        <w:rPr>
          <w:b/>
          <w:bCs/>
          <w:lang w:val="en"/>
        </w:rPr>
        <w:t xml:space="preserve">Eusebius of Caesarea </w:t>
      </w:r>
    </w:p>
    <w:p w14:paraId="4B4B3C75" w14:textId="77777777" w:rsidR="00CF675F" w:rsidRPr="009E0368" w:rsidRDefault="00CF675F" w:rsidP="007660BC">
      <w:pPr>
        <w:spacing w:after="0"/>
        <w:ind w:firstLine="720"/>
        <w:rPr>
          <w:color w:val="FF0000"/>
          <w:lang w:val="en"/>
        </w:rPr>
      </w:pPr>
      <w:r w:rsidRPr="009E0368">
        <w:rPr>
          <w:color w:val="FF0000"/>
          <w:lang w:val="en"/>
        </w:rPr>
        <w:t>SEE my file: (Eusebius.Birth of Christ)</w:t>
      </w:r>
    </w:p>
    <w:p w14:paraId="205B328B" w14:textId="77777777" w:rsidR="00CF675F" w:rsidRPr="00CF675F" w:rsidRDefault="00CF675F" w:rsidP="00CF675F">
      <w:pPr>
        <w:spacing w:after="0"/>
        <w:rPr>
          <w:b/>
          <w:bCs/>
          <w:lang w:val="en"/>
        </w:rPr>
      </w:pPr>
    </w:p>
    <w:p w14:paraId="65AEB065" w14:textId="77777777" w:rsidR="00CF675F" w:rsidRPr="00CF675F" w:rsidRDefault="00CF675F" w:rsidP="00930AB3">
      <w:pPr>
        <w:spacing w:after="0"/>
        <w:ind w:left="720" w:firstLine="720"/>
        <w:rPr>
          <w:lang w:val="el-GR"/>
        </w:rPr>
      </w:pPr>
      <w:r w:rsidRPr="00CF675F">
        <w:rPr>
          <w:lang w:val="en"/>
        </w:rPr>
        <w:t xml:space="preserve">Eusebius </w:t>
      </w:r>
      <w:r w:rsidRPr="00CF675F">
        <w:rPr>
          <w:lang w:val="el-GR"/>
        </w:rPr>
        <w:t xml:space="preserve">was a Greek or Palestinian historian of Christianity, exegete, and Christian polemicist. In about AD 314 he became the bishop of Caesarea of Syria Palaestina. </w:t>
      </w:r>
      <w:r w:rsidRPr="00CF675F">
        <w:t>H</w:t>
      </w:r>
      <w:r w:rsidRPr="00CF675F">
        <w:rPr>
          <w:lang w:val="el-GR"/>
        </w:rPr>
        <w:t>e was a scholar of the biblical canon and is regarded as one of the most learned Christians during late antiquity.</w:t>
      </w:r>
      <w:r w:rsidRPr="00CF675F">
        <w:t xml:space="preserve">  He had a strong admiration for the thought of Origen.  </w:t>
      </w:r>
      <w:r w:rsidRPr="00CF675F">
        <w:rPr>
          <w:lang w:val="el-GR"/>
        </w:rPr>
        <w:t>Of the extensive literary activity of Eusebius, a relatively large portion has been preserved. Eusebius made himself indispensable by his method of authorship; his comprehensive and careful excerpts from original sources saved his successors the painstaking labor of original research. Hence, much has been preserved, quoted by Eusebius, which otherwise would have been lost.</w:t>
      </w:r>
    </w:p>
    <w:p w14:paraId="79B211D7" w14:textId="77777777" w:rsidR="00CF675F" w:rsidRPr="00CF675F" w:rsidRDefault="00CF675F" w:rsidP="00CF675F">
      <w:pPr>
        <w:spacing w:after="0"/>
        <w:ind w:left="720"/>
        <w:rPr>
          <w:lang w:val="el-GR"/>
        </w:rPr>
      </w:pPr>
    </w:p>
    <w:p w14:paraId="3F636EAD" w14:textId="77777777" w:rsidR="00CF675F" w:rsidRPr="00CF675F" w:rsidRDefault="00CF675F" w:rsidP="00930AB3">
      <w:pPr>
        <w:spacing w:after="0"/>
        <w:ind w:left="720" w:firstLine="720"/>
        <w:rPr>
          <w:lang w:val="en"/>
        </w:rPr>
      </w:pPr>
      <w:r w:rsidRPr="00CF675F">
        <w:t xml:space="preserve">However, with respect to his writing as a whole, noted historian Henry </w:t>
      </w:r>
      <w:r w:rsidRPr="00CF675F">
        <w:rPr>
          <w:lang w:val="el-GR"/>
        </w:rPr>
        <w:t>Gibbon refers to Eusebius as the "gravest" of the ecclesiastical historians,</w:t>
      </w:r>
      <w:r w:rsidRPr="00CF675F">
        <w:t xml:space="preserve"> and</w:t>
      </w:r>
      <w:r w:rsidRPr="00CF675F">
        <w:rPr>
          <w:lang w:val="el-GR"/>
        </w:rPr>
        <w:t xml:space="preserve"> he also suggests that Eusebius was more concerned with the passing political concerns of his time than with his duty as a reliable historian.</w:t>
      </w:r>
      <w:r w:rsidRPr="00CF675F">
        <w:t xml:space="preserve">  </w:t>
      </w:r>
      <w:r w:rsidRPr="00CF675F">
        <w:rPr>
          <w:lang w:val="el-GR"/>
        </w:rPr>
        <w:t>Jacob Burckhardt (19th century cultural historian) dismissed Eusebius as "the first thoroughly dishonest historian of antiquity</w:t>
      </w:r>
      <w:r w:rsidRPr="00CF675F">
        <w:t>.</w:t>
      </w:r>
      <w:r w:rsidRPr="00CF675F">
        <w:rPr>
          <w:lang w:val="el-GR"/>
        </w:rPr>
        <w:t>"</w:t>
      </w:r>
      <w:r w:rsidRPr="00CF675F">
        <w:t xml:space="preserve">  Nevertheless, </w:t>
      </w:r>
      <w:r w:rsidRPr="00CF675F">
        <w:rPr>
          <w:lang w:val="en"/>
        </w:rPr>
        <w:t xml:space="preserve">Eusebius argues in both his Ecclesiastical History and his Chronicle, which was based in part on Africanus’s History of the World, that Jesus was born about 2 BC . . . </w:t>
      </w:r>
    </w:p>
    <w:p w14:paraId="6499A934" w14:textId="77777777" w:rsidR="00CF675F" w:rsidRPr="00CF675F" w:rsidRDefault="00CF675F" w:rsidP="00CF675F">
      <w:pPr>
        <w:spacing w:after="0"/>
        <w:rPr>
          <w:lang w:val="en"/>
        </w:rPr>
      </w:pPr>
    </w:p>
    <w:p w14:paraId="75FD1F3B" w14:textId="77777777" w:rsidR="00CF675F" w:rsidRDefault="00CF675F" w:rsidP="00CF675F">
      <w:pPr>
        <w:spacing w:after="0"/>
        <w:rPr>
          <w:b/>
          <w:bCs/>
          <w:lang w:val="en"/>
        </w:rPr>
      </w:pPr>
    </w:p>
    <w:p w14:paraId="0AA4177E" w14:textId="77777777" w:rsidR="003F006A" w:rsidRDefault="003F006A" w:rsidP="003F006A">
      <w:pPr>
        <w:spacing w:after="0"/>
        <w:rPr>
          <w:b/>
          <w:bCs/>
          <w:lang w:val="en"/>
        </w:rPr>
      </w:pPr>
      <w:r>
        <w:rPr>
          <w:b/>
          <w:bCs/>
          <w:lang w:val="en"/>
        </w:rPr>
        <w:t xml:space="preserve">(325 </w:t>
      </w:r>
      <w:r w:rsidRPr="003F006A">
        <w:rPr>
          <w:b/>
          <w:bCs/>
          <w:lang w:val="en"/>
        </w:rPr>
        <w:t>A.D.</w:t>
      </w:r>
      <w:r>
        <w:rPr>
          <w:b/>
          <w:bCs/>
          <w:lang w:val="en"/>
        </w:rPr>
        <w:t>)</w:t>
      </w:r>
      <w:r>
        <w:rPr>
          <w:b/>
          <w:bCs/>
          <w:lang w:val="en"/>
        </w:rPr>
        <w:tab/>
      </w:r>
      <w:r w:rsidRPr="003F006A">
        <w:rPr>
          <w:b/>
          <w:bCs/>
          <w:lang w:val="en"/>
        </w:rPr>
        <w:t>Council, of Nicaea</w:t>
      </w:r>
    </w:p>
    <w:p w14:paraId="5425F664" w14:textId="77777777" w:rsidR="003F006A" w:rsidRPr="003F006A" w:rsidRDefault="003F006A" w:rsidP="003F006A">
      <w:pPr>
        <w:spacing w:after="0"/>
        <w:rPr>
          <w:b/>
          <w:bCs/>
          <w:lang w:val="en"/>
        </w:rPr>
      </w:pPr>
    </w:p>
    <w:p w14:paraId="4F6A4E51" w14:textId="77777777" w:rsidR="003F006A" w:rsidRPr="003F006A" w:rsidRDefault="003F006A" w:rsidP="003F006A">
      <w:pPr>
        <w:spacing w:after="0"/>
        <w:ind w:left="720"/>
        <w:rPr>
          <w:lang w:val="en"/>
        </w:rPr>
      </w:pPr>
      <w:r w:rsidRPr="003F006A">
        <w:rPr>
          <w:lang w:val="en"/>
        </w:rPr>
        <w:t xml:space="preserve"> John Pratt writes:</w:t>
      </w:r>
    </w:p>
    <w:p w14:paraId="3C4B5A29" w14:textId="77777777" w:rsidR="003F006A" w:rsidRPr="003F006A" w:rsidRDefault="003F006A" w:rsidP="003F006A">
      <w:pPr>
        <w:spacing w:after="0"/>
        <w:ind w:left="720"/>
        <w:rPr>
          <w:lang w:val="en"/>
        </w:rPr>
      </w:pPr>
      <w:r w:rsidRPr="003F006A">
        <w:rPr>
          <w:lang w:val="en"/>
        </w:rPr>
        <w:t xml:space="preserve"> In A.D. 325 the Council of Nicaea adopted the Roman calendar as the official calendar of the </w:t>
      </w:r>
    </w:p>
    <w:p w14:paraId="31CE9D7A" w14:textId="77777777" w:rsidR="003F006A" w:rsidRPr="003F006A" w:rsidRDefault="003F006A" w:rsidP="003F006A">
      <w:pPr>
        <w:spacing w:after="0"/>
        <w:ind w:left="720"/>
        <w:rPr>
          <w:lang w:val="en"/>
        </w:rPr>
      </w:pPr>
      <w:r w:rsidRPr="003F006A">
        <w:rPr>
          <w:lang w:val="en"/>
        </w:rPr>
        <w:t xml:space="preserve">Roman Catholic Church. Nearly identical to our calendar today, this calendar is called the Julian </w:t>
      </w:r>
    </w:p>
    <w:p w14:paraId="5E7C2F34" w14:textId="77777777" w:rsidR="003F006A" w:rsidRPr="003F006A" w:rsidRDefault="003F006A" w:rsidP="003F006A">
      <w:pPr>
        <w:spacing w:after="0"/>
        <w:ind w:left="720"/>
        <w:rPr>
          <w:lang w:val="en"/>
        </w:rPr>
      </w:pPr>
      <w:r w:rsidRPr="003F006A">
        <w:rPr>
          <w:lang w:val="en"/>
        </w:rPr>
        <w:t xml:space="preserve">calendar in honor of Julius Caesar, who introduced it. It was not until two centuries later that our </w:t>
      </w:r>
    </w:p>
    <w:p w14:paraId="5D2BCE95" w14:textId="77777777" w:rsidR="003F006A" w:rsidRPr="003F006A" w:rsidRDefault="003F006A" w:rsidP="003F006A">
      <w:pPr>
        <w:spacing w:after="0"/>
        <w:ind w:left="720"/>
        <w:rPr>
          <w:lang w:val="en"/>
        </w:rPr>
      </w:pPr>
      <w:r w:rsidRPr="003F006A">
        <w:rPr>
          <w:lang w:val="en"/>
        </w:rPr>
        <w:t>current system of reckoning years from the birth of Christ was devised.</w:t>
      </w:r>
    </w:p>
    <w:p w14:paraId="74A10B28" w14:textId="77777777" w:rsidR="003F006A" w:rsidRDefault="003F006A" w:rsidP="003F006A">
      <w:pPr>
        <w:spacing w:after="0"/>
        <w:ind w:left="720"/>
        <w:rPr>
          <w:lang w:val="en"/>
        </w:rPr>
      </w:pPr>
      <w:r>
        <w:rPr>
          <w:lang w:val="en"/>
        </w:rPr>
        <w:t>(</w:t>
      </w:r>
      <w:r w:rsidRPr="003F006A">
        <w:rPr>
          <w:lang w:val="en"/>
        </w:rPr>
        <w:t xml:space="preserve">Source: John P. Pratt, "Why Does the Whole World Reckon Time from the Birth of Christ" </w:t>
      </w:r>
      <w:r w:rsidRPr="003F006A">
        <w:rPr>
          <w:i/>
          <w:iCs/>
          <w:lang w:val="en"/>
        </w:rPr>
        <w:t xml:space="preserve">The Ensign </w:t>
      </w:r>
      <w:r w:rsidRPr="003F006A">
        <w:rPr>
          <w:lang w:val="en"/>
        </w:rPr>
        <w:t>23, No. 4 (April, 1993), p. 55</w:t>
      </w:r>
      <w:r>
        <w:rPr>
          <w:lang w:val="en"/>
        </w:rPr>
        <w:t>.)</w:t>
      </w:r>
    </w:p>
    <w:p w14:paraId="61360659" w14:textId="77777777" w:rsidR="00512647" w:rsidRDefault="00512647" w:rsidP="003F006A">
      <w:pPr>
        <w:spacing w:after="0"/>
        <w:ind w:left="720"/>
        <w:rPr>
          <w:lang w:val="en"/>
        </w:rPr>
      </w:pPr>
    </w:p>
    <w:p w14:paraId="709E783E" w14:textId="77777777" w:rsidR="00512647" w:rsidRPr="004468F3" w:rsidRDefault="00512647" w:rsidP="00512647">
      <w:pPr>
        <w:spacing w:after="0"/>
        <w:rPr>
          <w:b/>
          <w:bCs/>
          <w:lang w:val="en"/>
        </w:rPr>
      </w:pPr>
      <w:r w:rsidRPr="004468F3">
        <w:rPr>
          <w:b/>
          <w:bCs/>
          <w:lang w:val="en"/>
        </w:rPr>
        <w:t>(350 A.D.)</w:t>
      </w:r>
      <w:r w:rsidRPr="004468F3">
        <w:rPr>
          <w:b/>
          <w:bCs/>
          <w:lang w:val="en"/>
        </w:rPr>
        <w:tab/>
        <w:t>Prudentius</w:t>
      </w:r>
    </w:p>
    <w:p w14:paraId="0A77E2A8" w14:textId="77777777" w:rsidR="00512647" w:rsidRDefault="00512647" w:rsidP="00512647">
      <w:pPr>
        <w:spacing w:after="0"/>
        <w:rPr>
          <w:lang w:val="en"/>
        </w:rPr>
      </w:pPr>
    </w:p>
    <w:p w14:paraId="343EEB86" w14:textId="77777777" w:rsidR="00512647" w:rsidRDefault="00512647" w:rsidP="00512647">
      <w:pPr>
        <w:spacing w:after="0"/>
        <w:rPr>
          <w:lang w:val="en"/>
        </w:rPr>
      </w:pPr>
      <w:r>
        <w:rPr>
          <w:lang w:val="en"/>
        </w:rPr>
        <w:lastRenderedPageBreak/>
        <w:tab/>
        <w:t>Bullinger (1893) writes:</w:t>
      </w:r>
    </w:p>
    <w:p w14:paraId="6CDE38C3" w14:textId="77777777" w:rsidR="00512647" w:rsidRDefault="00512647" w:rsidP="00512647">
      <w:pPr>
        <w:spacing w:after="0"/>
        <w:rPr>
          <w:lang w:val="en"/>
        </w:rPr>
      </w:pPr>
    </w:p>
    <w:p w14:paraId="24347CD0" w14:textId="77777777" w:rsidR="00512647" w:rsidRDefault="00512647" w:rsidP="00512647">
      <w:pPr>
        <w:spacing w:after="0"/>
        <w:ind w:left="1440"/>
      </w:pPr>
      <w:r>
        <w:t>There is a beautiful tradition which relates how, in their difficulty, on their way from Jerusalem to find the actual spot under the Zenith of this star, these Magi sat down beside David’s Well of Bethlehem” to refresh themselves.  There they saw the star reflected in the clear water of the well.  Hence it is written that “when they saw the star [presumably directly overhead] they rejoiced with exceeding joy,” for they knew they were at the very spot and place of His appearing which He was to “come forth.”</w:t>
      </w:r>
    </w:p>
    <w:p w14:paraId="0CA507AA" w14:textId="77777777" w:rsidR="00512647" w:rsidRDefault="00512647" w:rsidP="00512647">
      <w:pPr>
        <w:spacing w:after="0"/>
        <w:ind w:left="1440"/>
      </w:pPr>
    </w:p>
    <w:p w14:paraId="3223BEE7" w14:textId="77777777" w:rsidR="00512647" w:rsidRDefault="00512647" w:rsidP="00512647">
      <w:pPr>
        <w:spacing w:after="0"/>
        <w:ind w:left="1440"/>
      </w:pPr>
      <w:r>
        <w:tab/>
        <w:t>There can be little doubt that it was a new star.  In the first place a new star is no unusual phenomenon.  In the second place the tradition is well supported by ancient Christian writers.  One speaks of its “surpassing brightness.”  Another (IGNATIUS, bishop of Antioch, AD 69) says, “</w:t>
      </w:r>
      <w:r w:rsidRPr="00C41407">
        <w:rPr>
          <w:u w:val="single"/>
        </w:rPr>
        <w:t>At the appearance of the Lord a star shone forth brighter than all the other stars</w:t>
      </w:r>
      <w:r>
        <w:t>.”</w:t>
      </w:r>
      <w:r w:rsidRPr="002D6A63">
        <w:rPr>
          <w:color w:val="FF0000"/>
        </w:rPr>
        <w:t>*</w:t>
      </w:r>
      <w:r>
        <w:t xml:space="preserve"> IGNATIUS doubtless had this from those who had actually seen it!  PRUDENTIUS (4</w:t>
      </w:r>
      <w:r w:rsidRPr="00B007EA">
        <w:rPr>
          <w:vertAlign w:val="superscript"/>
        </w:rPr>
        <w:t>th</w:t>
      </w:r>
      <w:r>
        <w:t xml:space="preserve"> century AD) says that not even the morning star was so fair.  Archbishop TRENCH, who quotes these authorities, says “This star, I conceive, as so many ancients and moderns had done, to have been a new star in the heavens.”</w:t>
      </w:r>
    </w:p>
    <w:p w14:paraId="205F7BF6" w14:textId="77777777" w:rsidR="00512647" w:rsidRPr="00512647" w:rsidRDefault="00512647" w:rsidP="00512647">
      <w:pPr>
        <w:spacing w:after="0"/>
      </w:pPr>
    </w:p>
    <w:p w14:paraId="0A235041" w14:textId="77777777" w:rsidR="00612E06" w:rsidRPr="00CF675F" w:rsidRDefault="00612E06" w:rsidP="00CF675F">
      <w:pPr>
        <w:spacing w:after="0"/>
        <w:rPr>
          <w:b/>
          <w:bCs/>
          <w:lang w:val="en"/>
        </w:rPr>
      </w:pPr>
    </w:p>
    <w:p w14:paraId="07CA96D2" w14:textId="77777777" w:rsidR="00612E06" w:rsidRDefault="00CF675F" w:rsidP="00CF675F">
      <w:pPr>
        <w:spacing w:after="0"/>
        <w:rPr>
          <w:lang w:val="en"/>
        </w:rPr>
      </w:pPr>
      <w:r w:rsidRPr="00CF675F">
        <w:rPr>
          <w:b/>
          <w:bCs/>
          <w:lang w:val="en"/>
        </w:rPr>
        <w:t>(</w:t>
      </w:r>
      <w:r w:rsidR="00612E06">
        <w:rPr>
          <w:b/>
          <w:bCs/>
          <w:lang w:val="en"/>
        </w:rPr>
        <w:t xml:space="preserve">345 A.D. – </w:t>
      </w:r>
      <w:r w:rsidRPr="00CF675F">
        <w:rPr>
          <w:b/>
          <w:bCs/>
          <w:lang w:val="en"/>
        </w:rPr>
        <w:t>575</w:t>
      </w:r>
      <w:r w:rsidR="00612E06">
        <w:rPr>
          <w:b/>
          <w:bCs/>
          <w:lang w:val="en"/>
        </w:rPr>
        <w:t xml:space="preserve"> A.D.</w:t>
      </w:r>
      <w:r w:rsidRPr="00CF675F">
        <w:rPr>
          <w:b/>
          <w:bCs/>
          <w:lang w:val="en"/>
        </w:rPr>
        <w:t>)</w:t>
      </w:r>
      <w:r w:rsidRPr="00CF675F">
        <w:rPr>
          <w:lang w:val="en"/>
        </w:rPr>
        <w:tab/>
      </w:r>
    </w:p>
    <w:p w14:paraId="0208BB87" w14:textId="77777777" w:rsidR="00CF675F" w:rsidRPr="00CF675F" w:rsidRDefault="00CF675F" w:rsidP="00612E06">
      <w:pPr>
        <w:spacing w:after="0"/>
        <w:ind w:firstLine="720"/>
        <w:rPr>
          <w:lang w:val="en"/>
        </w:rPr>
      </w:pPr>
      <w:r w:rsidRPr="00CF675F">
        <w:rPr>
          <w:lang w:val="en"/>
        </w:rPr>
        <w:t xml:space="preserve">According to Blumell and Wayment, though other later Christian writers could be cited </w:t>
      </w:r>
    </w:p>
    <w:p w14:paraId="240ED73A" w14:textId="77777777" w:rsidR="00CF675F" w:rsidRPr="00CF675F" w:rsidRDefault="00CF675F" w:rsidP="00CF675F">
      <w:pPr>
        <w:spacing w:after="0"/>
        <w:ind w:left="720"/>
        <w:rPr>
          <w:lang w:val="en"/>
        </w:rPr>
      </w:pPr>
      <w:r w:rsidRPr="00CF675F">
        <w:rPr>
          <w:lang w:val="en"/>
        </w:rPr>
        <w:t xml:space="preserve">here, such as </w:t>
      </w:r>
      <w:r w:rsidRPr="00CF675F">
        <w:rPr>
          <w:b/>
          <w:bCs/>
          <w:lang w:val="en"/>
        </w:rPr>
        <w:t xml:space="preserve">Epiphanius of Salamis (c. AD 315–403) </w:t>
      </w:r>
      <w:r w:rsidRPr="00CF675F">
        <w:rPr>
          <w:lang w:val="en"/>
        </w:rPr>
        <w:t xml:space="preserve">or </w:t>
      </w:r>
      <w:r w:rsidRPr="00CF675F">
        <w:rPr>
          <w:b/>
          <w:bCs/>
          <w:lang w:val="en"/>
        </w:rPr>
        <w:t>Paulus Orosius (c. AD 385–450),</w:t>
      </w:r>
      <w:r w:rsidRPr="00CF675F">
        <w:rPr>
          <w:lang w:val="en"/>
        </w:rPr>
        <w:t xml:space="preserve"> who both give specific dates for the birth of Christ, it is clear that they are dependent on the writings of these earlier fathers and do not bring anything new to the debate. While later Byzantine chroniclers like </w:t>
      </w:r>
      <w:r w:rsidRPr="00CF675F">
        <w:rPr>
          <w:b/>
          <w:bCs/>
          <w:lang w:val="en"/>
        </w:rPr>
        <w:t>John Malalas (c. AD 490–575)</w:t>
      </w:r>
      <w:r w:rsidRPr="00CF675F">
        <w:rPr>
          <w:lang w:val="en"/>
        </w:rPr>
        <w:t xml:space="preserve"> will begin to argue that Jesus was born on December 25, 2 BC, and will even give the time of day when Jesus was allegedly born, such statements are clearly the result of much later Christian tradition that does not begin to develop until the fourth century.</w:t>
      </w:r>
    </w:p>
    <w:p w14:paraId="686393DA" w14:textId="77777777" w:rsidR="00CF675F" w:rsidRDefault="00CF675F" w:rsidP="00CF675F">
      <w:pPr>
        <w:spacing w:after="0"/>
        <w:rPr>
          <w:lang w:val="en"/>
        </w:rPr>
      </w:pPr>
    </w:p>
    <w:p w14:paraId="4F2C037C" w14:textId="77777777" w:rsidR="00BD490D" w:rsidRDefault="00BD490D" w:rsidP="00CF675F">
      <w:pPr>
        <w:spacing w:after="0"/>
        <w:rPr>
          <w:lang w:val="en"/>
        </w:rPr>
      </w:pPr>
    </w:p>
    <w:p w14:paraId="668E9E76" w14:textId="77777777" w:rsidR="00BD490D" w:rsidRPr="00C43162" w:rsidRDefault="00BD490D" w:rsidP="00CF675F">
      <w:pPr>
        <w:spacing w:after="0"/>
        <w:rPr>
          <w:b/>
          <w:bCs/>
          <w:lang w:val="en"/>
        </w:rPr>
      </w:pPr>
      <w:r w:rsidRPr="00C43162">
        <w:rPr>
          <w:b/>
          <w:bCs/>
          <w:lang w:val="en"/>
        </w:rPr>
        <w:t>(abt. 400 A.D.)</w:t>
      </w:r>
      <w:r w:rsidRPr="00C43162">
        <w:rPr>
          <w:b/>
          <w:bCs/>
          <w:lang w:val="en"/>
        </w:rPr>
        <w:tab/>
      </w:r>
      <w:r w:rsidR="00C43162" w:rsidRPr="00C43162">
        <w:rPr>
          <w:b/>
          <w:bCs/>
          <w:lang w:val="en"/>
        </w:rPr>
        <w:t xml:space="preserve">   Epiphanius of Salamis</w:t>
      </w:r>
    </w:p>
    <w:p w14:paraId="0861FCB9" w14:textId="77777777" w:rsidR="00C43162" w:rsidRDefault="00C43162" w:rsidP="00CF675F">
      <w:pPr>
        <w:spacing w:after="0"/>
        <w:rPr>
          <w:lang w:val="en"/>
        </w:rPr>
      </w:pPr>
    </w:p>
    <w:p w14:paraId="3228EF3E" w14:textId="77777777" w:rsidR="00C43162" w:rsidRPr="003D1ECB" w:rsidRDefault="00C43162" w:rsidP="00C43162">
      <w:pPr>
        <w:spacing w:after="0"/>
        <w:ind w:left="720"/>
        <w:rPr>
          <w:rFonts w:ascii="Calibri" w:eastAsia="Calibri" w:hAnsi="Calibri" w:cs="Times New Roman"/>
        </w:rPr>
      </w:pPr>
      <w:r w:rsidRPr="00C43162">
        <w:rPr>
          <w:rFonts w:ascii="Calibri" w:eastAsia="Calibri" w:hAnsi="Calibri" w:cs="Times New Roman"/>
        </w:rPr>
        <w:t>Epiphanius (A.D. 367-403),</w:t>
      </w:r>
      <w:r w:rsidRPr="003D1ECB">
        <w:rPr>
          <w:rFonts w:ascii="Calibri" w:eastAsia="Calibri" w:hAnsi="Calibri" w:cs="Times New Roman"/>
        </w:rPr>
        <w:t xml:space="preserve"> the bishop at Salamis , wrote that "Wednesday and Friday are days of fasting up to the ninth hour because, as Wednesday began the Lord was arrested and on Friday he was crucified." As we can see, even though the prevailing view was that Friday was the day of the crucifixion, Wednesday was known as the day of Christ's arrest. (Remember that with a week based on days reckoned from evening to evening, Wednesday—that is to say, the fourth day of the week—began at sunset on Tuesday.)</w:t>
      </w:r>
    </w:p>
    <w:p w14:paraId="676EF38A" w14:textId="77777777" w:rsidR="00C43162" w:rsidRPr="003D1ECB" w:rsidRDefault="00C43162" w:rsidP="00C43162">
      <w:pPr>
        <w:spacing w:after="0"/>
        <w:ind w:left="720"/>
        <w:rPr>
          <w:rFonts w:ascii="Calibri" w:eastAsia="Calibri" w:hAnsi="Calibri" w:cs="Times New Roman"/>
        </w:rPr>
      </w:pPr>
    </w:p>
    <w:p w14:paraId="2681E30E" w14:textId="77777777" w:rsidR="00C43162" w:rsidRPr="003D1ECB" w:rsidRDefault="00C43162" w:rsidP="00C43162">
      <w:pPr>
        <w:spacing w:after="0"/>
        <w:ind w:left="720"/>
        <w:rPr>
          <w:rFonts w:ascii="Calibri" w:eastAsia="Calibri" w:hAnsi="Calibri" w:cs="Times New Roman"/>
        </w:rPr>
      </w:pPr>
      <w:r w:rsidRPr="003D1ECB">
        <w:rPr>
          <w:rFonts w:ascii="Calibri" w:eastAsia="Calibri" w:hAnsi="Calibri" w:cs="Times New Roman"/>
        </w:rPr>
        <w:t>By the fifth century, Easter Sunday celebrations were widespread. However, a church historian of the time named Socrates notes in a section of his history titled "Differences of Usage in Regard to Easter" that some Christians celebrated the resurrection on the Sabbath rather than on Sunday. As he put it, "Others in the East kept that feast on the Sabbath indeed."</w:t>
      </w:r>
    </w:p>
    <w:p w14:paraId="5FF05578" w14:textId="77777777" w:rsidR="00C43162" w:rsidRPr="00C43162" w:rsidRDefault="00C43162" w:rsidP="00CF675F">
      <w:pPr>
        <w:spacing w:after="0"/>
      </w:pPr>
    </w:p>
    <w:p w14:paraId="220BBE14" w14:textId="77777777" w:rsidR="00C43162" w:rsidRPr="003D1ECB" w:rsidRDefault="00C43162" w:rsidP="00C43162">
      <w:pPr>
        <w:spacing w:after="0"/>
        <w:ind w:left="720"/>
        <w:rPr>
          <w:rFonts w:ascii="Calibri" w:eastAsia="Calibri" w:hAnsi="Calibri" w:cs="Times New Roman"/>
        </w:rPr>
      </w:pPr>
      <w:r w:rsidRPr="00700BEE">
        <w:rPr>
          <w:rFonts w:ascii="Calibri" w:eastAsia="Calibri" w:hAnsi="Calibri" w:cs="Times New Roman"/>
          <w:color w:val="FF0000"/>
        </w:rPr>
        <w:lastRenderedPageBreak/>
        <w:t>[Note*  Th</w:t>
      </w:r>
      <w:r>
        <w:rPr>
          <w:rFonts w:ascii="Calibri" w:eastAsia="Calibri" w:hAnsi="Calibri" w:cs="Times New Roman"/>
          <w:color w:val="FF0000"/>
        </w:rPr>
        <w:t>is seems to be the</w:t>
      </w:r>
      <w:r w:rsidRPr="00700BEE">
        <w:rPr>
          <w:rFonts w:ascii="Calibri" w:eastAsia="Calibri" w:hAnsi="Calibri" w:cs="Times New Roman"/>
          <w:color w:val="FF0000"/>
        </w:rPr>
        <w:t xml:space="preserve"> second bit of evidence for a Wednesday crucifixion</w:t>
      </w:r>
      <w:r>
        <w:rPr>
          <w:rFonts w:ascii="Calibri" w:eastAsia="Calibri" w:hAnsi="Calibri" w:cs="Times New Roman"/>
          <w:color w:val="FF0000"/>
        </w:rPr>
        <w:t>.  See the 200 AD citation for the first bit of evidence.  See the 590 A.D. citation.  See the 2006 Mario Sieglie article.]</w:t>
      </w:r>
    </w:p>
    <w:p w14:paraId="3787C4CE" w14:textId="77777777" w:rsidR="00C43162" w:rsidRPr="00C43162" w:rsidRDefault="00C43162" w:rsidP="00CF675F">
      <w:pPr>
        <w:spacing w:after="0"/>
      </w:pPr>
    </w:p>
    <w:p w14:paraId="6E95EDDF" w14:textId="77777777" w:rsidR="00BD490D" w:rsidRDefault="00BD490D" w:rsidP="00CF675F">
      <w:pPr>
        <w:spacing w:after="0"/>
        <w:rPr>
          <w:lang w:val="en"/>
        </w:rPr>
      </w:pPr>
    </w:p>
    <w:p w14:paraId="08D37874" w14:textId="77777777" w:rsidR="00612E06" w:rsidRPr="00CF675F" w:rsidRDefault="00612E06" w:rsidP="00612E06">
      <w:pPr>
        <w:spacing w:after="0"/>
        <w:rPr>
          <w:b/>
          <w:bCs/>
          <w:lang w:val="en"/>
        </w:rPr>
      </w:pPr>
      <w:r>
        <w:rPr>
          <w:b/>
          <w:bCs/>
          <w:lang w:val="en"/>
        </w:rPr>
        <w:t>(367 A.D. – 407 A.D.)</w:t>
      </w:r>
      <w:r w:rsidRPr="00CF675F">
        <w:rPr>
          <w:b/>
          <w:bCs/>
          <w:lang w:val="en"/>
        </w:rPr>
        <w:tab/>
        <w:t xml:space="preserve">John </w:t>
      </w:r>
      <w:r>
        <w:rPr>
          <w:b/>
          <w:bCs/>
          <w:lang w:val="en"/>
        </w:rPr>
        <w:t>Chrysostom</w:t>
      </w:r>
    </w:p>
    <w:p w14:paraId="33C0B81B" w14:textId="77777777" w:rsidR="00612E06" w:rsidRDefault="00612E06" w:rsidP="00612E06">
      <w:pPr>
        <w:spacing w:after="0"/>
        <w:rPr>
          <w:lang w:val="en"/>
        </w:rPr>
      </w:pPr>
    </w:p>
    <w:p w14:paraId="0363C5F8" w14:textId="77777777" w:rsidR="00612E06" w:rsidRPr="007660BC" w:rsidRDefault="00612E06" w:rsidP="00612E06">
      <w:pPr>
        <w:spacing w:after="0"/>
        <w:ind w:left="720"/>
        <w:rPr>
          <w:i/>
          <w:iCs/>
          <w:lang w:val="en"/>
        </w:rPr>
      </w:pPr>
      <w:r w:rsidRPr="007660BC">
        <w:rPr>
          <w:lang w:val="en"/>
        </w:rPr>
        <w:t xml:space="preserve">For background information, see Owen Gingerich, “Kepler’s De Very Anno (1614)” in the 2015 book: </w:t>
      </w:r>
      <w:r w:rsidRPr="007660BC">
        <w:rPr>
          <w:i/>
          <w:iCs/>
          <w:lang w:val="en"/>
        </w:rPr>
        <w:t>Star of Bethlehem  and the Magii</w:t>
      </w:r>
      <w:r>
        <w:rPr>
          <w:i/>
          <w:iCs/>
          <w:lang w:val="en"/>
        </w:rPr>
        <w:t xml:space="preserve">.  </w:t>
      </w:r>
      <w:r w:rsidRPr="00DB2AEB">
        <w:rPr>
          <w:lang w:val="en"/>
        </w:rPr>
        <w:t>See also Wikipedia</w:t>
      </w:r>
    </w:p>
    <w:p w14:paraId="25AE6CA0" w14:textId="77777777" w:rsidR="00612E06" w:rsidRPr="00CF675F" w:rsidRDefault="00612E06" w:rsidP="00612E06">
      <w:pPr>
        <w:spacing w:after="0"/>
        <w:rPr>
          <w:b/>
          <w:bCs/>
          <w:lang w:val="en"/>
        </w:rPr>
      </w:pPr>
    </w:p>
    <w:p w14:paraId="2F89EC13" w14:textId="77777777" w:rsidR="00612E06" w:rsidRPr="00612E06" w:rsidRDefault="00612E06" w:rsidP="00612E06">
      <w:pPr>
        <w:spacing w:after="0"/>
        <w:rPr>
          <w:color w:val="FF0000"/>
          <w:lang w:val="en"/>
        </w:rPr>
      </w:pPr>
      <w:r w:rsidRPr="00CF675F">
        <w:rPr>
          <w:b/>
          <w:bCs/>
          <w:lang w:val="en"/>
        </w:rPr>
        <w:tab/>
      </w:r>
      <w:r w:rsidRPr="00612E06">
        <w:rPr>
          <w:color w:val="FF0000"/>
          <w:lang w:val="en"/>
        </w:rPr>
        <w:t xml:space="preserve">See my file:  (Chrysostom.Birth of Christ) </w:t>
      </w:r>
    </w:p>
    <w:p w14:paraId="59326659" w14:textId="77777777" w:rsidR="00612E06" w:rsidRDefault="00612E06" w:rsidP="00CF675F">
      <w:pPr>
        <w:spacing w:after="0"/>
        <w:rPr>
          <w:lang w:val="en"/>
        </w:rPr>
      </w:pPr>
    </w:p>
    <w:p w14:paraId="7D8D4F2D" w14:textId="77777777" w:rsidR="008844CC" w:rsidRDefault="008844CC" w:rsidP="008844CC">
      <w:pPr>
        <w:spacing w:after="0"/>
        <w:rPr>
          <w:lang w:val="en"/>
        </w:rPr>
      </w:pPr>
    </w:p>
    <w:p w14:paraId="3123724D" w14:textId="77777777" w:rsidR="008844CC" w:rsidRDefault="008844CC" w:rsidP="00C43162">
      <w:pPr>
        <w:spacing w:after="0"/>
        <w:ind w:left="720"/>
        <w:rPr>
          <w:lang w:val="en"/>
        </w:rPr>
      </w:pPr>
      <w:r>
        <w:rPr>
          <w:lang w:val="en"/>
        </w:rPr>
        <w:t>From “</w:t>
      </w:r>
      <w:r w:rsidRPr="008844CC">
        <w:rPr>
          <w:lang w:val="en"/>
        </w:rPr>
        <w:t>On the Day of the Birth of Our Savior Jesus Christ</w:t>
      </w:r>
      <w:r>
        <w:rPr>
          <w:lang w:val="en"/>
        </w:rPr>
        <w:t xml:space="preserve"> </w:t>
      </w:r>
      <w:r w:rsidRPr="008844CC">
        <w:rPr>
          <w:lang w:val="en"/>
        </w:rPr>
        <w:t>(Which was then still uncertain, but a few years ago made known and proclaimed on the part of ones who came from the West.)</w:t>
      </w:r>
      <w:r>
        <w:rPr>
          <w:lang w:val="en"/>
        </w:rPr>
        <w:t xml:space="preserve">” </w:t>
      </w:r>
      <w:r w:rsidRPr="008844CC">
        <w:rPr>
          <w:lang w:val="en"/>
        </w:rPr>
        <w:t>By St. John Chrysostom</w:t>
      </w:r>
      <w:r>
        <w:rPr>
          <w:lang w:val="en"/>
        </w:rPr>
        <w:t>, we find the following:</w:t>
      </w:r>
    </w:p>
    <w:p w14:paraId="37E4BEAD" w14:textId="77777777" w:rsidR="008844CC" w:rsidRDefault="008844CC" w:rsidP="00C43162">
      <w:pPr>
        <w:spacing w:after="0"/>
        <w:ind w:left="720"/>
        <w:rPr>
          <w:lang w:val="en"/>
        </w:rPr>
      </w:pPr>
    </w:p>
    <w:p w14:paraId="5D73D05B" w14:textId="77777777" w:rsidR="008844CC" w:rsidRPr="008844CC" w:rsidRDefault="008844CC" w:rsidP="00C43162">
      <w:pPr>
        <w:spacing w:after="0"/>
        <w:ind w:left="1440"/>
        <w:rPr>
          <w:lang w:val="en"/>
        </w:rPr>
      </w:pPr>
      <w:r w:rsidRPr="008844CC">
        <w:rPr>
          <w:lang w:val="en"/>
        </w:rPr>
        <w:t>And the time of the annunciation (to Zechariah) was that of Tabernacles and the fast, for this is the (text): "Afflict your souls." And the same feast is kept by the Jews about the end of the month of Gorpiaios just as you also witness; for we spend that time on the many long discourses to the Jews, arguing against the unseasonableness of their fast. Therefore Elizabeth, the wife of Zachariah, then also conceived, "and she hid herself for five months, saying, 'Thus the Lord has done to me in the days when he looked on me, to take away my reproach among men."' Finally it is time to explain that when the former was into the sixth month of pregnancy, Mary receives the good tidings of the conception. The events are that Gabriel came to her and said, '"Do not be afraid, Mary, for you have found favor with God. And behold, you will conceive in your womb and bear a son, and you shall call his name Jesus."' And as she was troubled, and sought to learn the manner, the angel answering said to her, "'The Holy Spirit will come upon you, and the power of the Most High will overshadow you; therefore also the one born of you will be called holy, the Son of God.' And behold, your kinswoman Elizabeth in her old age has also conceived a son; and this is the sixth month with her who was called barren. For with God nothing will be impossible."' If therefore Elizabeth started to conceive after the month of Gorpiaios, as it has been shown, we must count from that month six months afterwards. So then these are the months: Hyperberetaios, Dios, Apellaios, Audonaios, Peritios and Dustros.</w:t>
      </w:r>
    </w:p>
    <w:p w14:paraId="3F0D2746" w14:textId="77777777" w:rsidR="008844CC" w:rsidRPr="008844CC" w:rsidRDefault="008844CC" w:rsidP="00C43162">
      <w:pPr>
        <w:spacing w:after="0"/>
        <w:ind w:left="1440"/>
        <w:rPr>
          <w:lang w:val="en"/>
        </w:rPr>
      </w:pPr>
    </w:p>
    <w:p w14:paraId="76A877B3" w14:textId="77777777" w:rsidR="00612E06" w:rsidRDefault="008844CC" w:rsidP="00C43162">
      <w:pPr>
        <w:spacing w:after="0"/>
        <w:ind w:left="1440"/>
        <w:rPr>
          <w:lang w:val="en"/>
        </w:rPr>
      </w:pPr>
      <w:r w:rsidRPr="008844CC">
        <w:rPr>
          <w:lang w:val="en"/>
        </w:rPr>
        <w:t xml:space="preserve">After this sixth month, accordingly, Mary first conceived, whence also counting nine months, we shall arrive at this present month. Therefore the first month from the conception of the Lord is April, which is Xanthikos, after which is Artemisios, Desios, Panemos, Laios, Gorpiaios, Hyperberetaios, Dios, Apellaios - and this present month, during which we celebrate the day. But in order that what is said might become even clearer to you again taking up the same things again in brief, I shall speak to your charity: Once a year the high priest alone entered into the Holy of Holies. And when did this </w:t>
      </w:r>
      <w:r w:rsidRPr="008844CC">
        <w:rPr>
          <w:lang w:val="en"/>
        </w:rPr>
        <w:lastRenderedPageBreak/>
        <w:t>happen? In the month of Gorpiaios. Then, in fact, Zechariah entered into the Holy of Holies; then also he received the glad tidings concerning John. Accordingly he withdrew from there, and his wife began to conceive. And after Gorpiaios, when Elizabeth was in the sixth month, which is Dustros, Mary began finally to conceive. So counting nine months from Xanthikos, we will come the present month</w:t>
      </w:r>
      <w:r w:rsidR="000C40ED">
        <w:rPr>
          <w:lang w:val="en"/>
        </w:rPr>
        <w:t xml:space="preserve"> December]</w:t>
      </w:r>
      <w:r w:rsidRPr="008844CC">
        <w:rPr>
          <w:lang w:val="en"/>
        </w:rPr>
        <w:t>, during which our Lord Jesus Christ was born.</w:t>
      </w:r>
    </w:p>
    <w:p w14:paraId="380514F9" w14:textId="77777777" w:rsidR="008844CC" w:rsidRDefault="008844CC" w:rsidP="00C43162">
      <w:pPr>
        <w:spacing w:after="0"/>
        <w:ind w:left="720" w:firstLine="720"/>
        <w:rPr>
          <w:lang w:val="en"/>
        </w:rPr>
      </w:pPr>
      <w:r w:rsidRPr="008844CC">
        <w:rPr>
          <w:lang w:val="en"/>
        </w:rPr>
        <w:t>https://www.johnsanidopoulos.com/2014/12/on-day-of-birth-of-our-savior-jesus.html</w:t>
      </w:r>
    </w:p>
    <w:p w14:paraId="3602738B" w14:textId="77777777" w:rsidR="008844CC" w:rsidRPr="00CF675F" w:rsidRDefault="008844CC" w:rsidP="00CF675F">
      <w:pPr>
        <w:spacing w:after="0"/>
        <w:rPr>
          <w:lang w:val="en"/>
        </w:rPr>
      </w:pPr>
    </w:p>
    <w:p w14:paraId="1717623B" w14:textId="77777777" w:rsidR="00CF675F" w:rsidRPr="00CF675F" w:rsidRDefault="003F006A" w:rsidP="00C43162">
      <w:pPr>
        <w:spacing w:after="0"/>
        <w:ind w:left="720"/>
        <w:rPr>
          <w:lang w:val="en"/>
        </w:rPr>
      </w:pPr>
      <w:r w:rsidRPr="003F006A">
        <w:rPr>
          <w:color w:val="FF0000"/>
          <w:lang w:val="en"/>
        </w:rPr>
        <w:t>Note*</w:t>
      </w:r>
      <w:r w:rsidRPr="003F006A">
        <w:rPr>
          <w:b/>
          <w:bCs/>
          <w:color w:val="FF0000"/>
          <w:lang w:val="en"/>
        </w:rPr>
        <w:t xml:space="preserve">  </w:t>
      </w:r>
      <w:r w:rsidR="00CF675F" w:rsidRPr="000C40ED">
        <w:rPr>
          <w:lang w:val="en"/>
        </w:rPr>
        <w:t>In summary</w:t>
      </w:r>
      <w:r w:rsidR="00CF675F" w:rsidRPr="00CF675F">
        <w:rPr>
          <w:lang w:val="en"/>
        </w:rPr>
        <w:t>, it appears that while early Church writers place the birth of Christ within three years of</w:t>
      </w:r>
      <w:r>
        <w:rPr>
          <w:lang w:val="en"/>
        </w:rPr>
        <w:t xml:space="preserve"> </w:t>
      </w:r>
      <w:r w:rsidR="00CF675F" w:rsidRPr="00CF675F">
        <w:rPr>
          <w:lang w:val="en"/>
        </w:rPr>
        <w:t>each other (anywhere from 4 BC to 2 BC), there is no general agreement on the actual year of Jesus’s birth.</w:t>
      </w:r>
    </w:p>
    <w:p w14:paraId="772036E4" w14:textId="77777777" w:rsidR="00CF675F" w:rsidRDefault="00CF675F" w:rsidP="00CF675F">
      <w:pPr>
        <w:spacing w:after="0"/>
        <w:rPr>
          <w:lang w:val="en"/>
        </w:rPr>
      </w:pPr>
    </w:p>
    <w:p w14:paraId="29E6B148" w14:textId="77777777" w:rsidR="00DA1EB1" w:rsidRPr="00CF675F" w:rsidRDefault="00DA1EB1" w:rsidP="00CF675F">
      <w:pPr>
        <w:spacing w:after="0"/>
        <w:rPr>
          <w:lang w:val="en"/>
        </w:rPr>
      </w:pPr>
    </w:p>
    <w:p w14:paraId="122BD2BA" w14:textId="77777777" w:rsidR="00CF675F" w:rsidRPr="00CF675F" w:rsidRDefault="00CF675F" w:rsidP="00CF675F">
      <w:r w:rsidRPr="00CF675F">
        <w:rPr>
          <w:b/>
          <w:bCs/>
        </w:rPr>
        <w:t>(</w:t>
      </w:r>
      <w:r w:rsidR="003F006A">
        <w:rPr>
          <w:b/>
          <w:bCs/>
        </w:rPr>
        <w:t xml:space="preserve">490 </w:t>
      </w:r>
      <w:r w:rsidRPr="00CF675F">
        <w:rPr>
          <w:b/>
          <w:bCs/>
        </w:rPr>
        <w:t>A</w:t>
      </w:r>
      <w:r w:rsidR="003F006A">
        <w:rPr>
          <w:b/>
          <w:bCs/>
        </w:rPr>
        <w:t>.</w:t>
      </w:r>
      <w:r w:rsidRPr="00CF675F">
        <w:rPr>
          <w:b/>
          <w:bCs/>
        </w:rPr>
        <w:t>D</w:t>
      </w:r>
      <w:r w:rsidR="003F006A">
        <w:rPr>
          <w:b/>
          <w:bCs/>
        </w:rPr>
        <w:t xml:space="preserve">. – </w:t>
      </w:r>
      <w:r w:rsidRPr="00CF675F">
        <w:rPr>
          <w:b/>
          <w:bCs/>
        </w:rPr>
        <w:t>539</w:t>
      </w:r>
      <w:r w:rsidR="003F006A">
        <w:rPr>
          <w:b/>
          <w:bCs/>
        </w:rPr>
        <w:t xml:space="preserve"> A.D.</w:t>
      </w:r>
      <w:r w:rsidRPr="00CF675F">
        <w:rPr>
          <w:b/>
          <w:bCs/>
        </w:rPr>
        <w:t>)</w:t>
      </w:r>
      <w:r w:rsidRPr="00CF675F">
        <w:t xml:space="preserve">    </w:t>
      </w:r>
      <w:r w:rsidR="007660BC" w:rsidRPr="00CF675F">
        <w:rPr>
          <w:b/>
          <w:bCs/>
        </w:rPr>
        <w:t>Dionysius Exiguus</w:t>
      </w:r>
    </w:p>
    <w:p w14:paraId="363FEC8F" w14:textId="77777777" w:rsidR="00CF675F" w:rsidRPr="00CF675F" w:rsidRDefault="00CF675F" w:rsidP="00CF675F">
      <w:pPr>
        <w:ind w:left="720"/>
      </w:pPr>
      <w:r w:rsidRPr="003F006A">
        <w:rPr>
          <w:color w:val="FF0000"/>
        </w:rPr>
        <w:t xml:space="preserve">Note*  </w:t>
      </w:r>
      <w:r w:rsidRPr="00CF675F">
        <w:t>From an article on Encylopedia.com updated in 2018 we find the following:</w:t>
      </w:r>
    </w:p>
    <w:p w14:paraId="4D62EC43" w14:textId="77777777" w:rsidR="00CF675F" w:rsidRPr="00CF675F" w:rsidRDefault="00CF675F" w:rsidP="00785DBC">
      <w:pPr>
        <w:ind w:left="720" w:firstLine="720"/>
        <w:rPr>
          <w:lang w:val="en"/>
        </w:rPr>
      </w:pPr>
      <w:r w:rsidRPr="00CF675F">
        <w:rPr>
          <w:lang w:val="en"/>
        </w:rPr>
        <w:t xml:space="preserve">Roman scholar and theologian Dionysius Exiguus (c. 465 A.D.-c. 530 A.D.) is best known for his creation of a calendar that led to the modern Gregorian calendar. From his calendar stem the designations “B.C.” and “A.D.” Dionysius Exiguus (“Dennis the Little”) championed the system that is still used to determine the date of Easter. Writing in </w:t>
      </w:r>
      <w:r w:rsidRPr="00CF675F">
        <w:rPr>
          <w:i/>
          <w:iCs/>
          <w:lang w:val="en"/>
        </w:rPr>
        <w:t>Anno Domini: The Origins of the Christian Era</w:t>
      </w:r>
      <w:r w:rsidRPr="00CF675F">
        <w:rPr>
          <w:lang w:val="en"/>
        </w:rPr>
        <w:t>, Georges Declercq argued that “the epithet ‘exiguus’ was adopted by Dionysius himself as a sign of intellectual humility, not because he was small of stature.”</w:t>
      </w:r>
    </w:p>
    <w:p w14:paraId="670E96A9" w14:textId="77777777" w:rsidR="00CF675F" w:rsidRPr="00CF675F" w:rsidRDefault="00CF675F" w:rsidP="00785DBC">
      <w:pPr>
        <w:ind w:left="720" w:firstLine="720"/>
        <w:rPr>
          <w:lang w:val="en"/>
        </w:rPr>
      </w:pPr>
      <w:r w:rsidRPr="00CF675F">
        <w:rPr>
          <w:lang w:val="en"/>
        </w:rPr>
        <w:t xml:space="preserve">Dionysius originally came from Scythia—an area that in antiquity covered parts of present-day Russia, Ukraine, and Kazakhstan—where he was reputedly raised by a sect of Gothic monks before becoming a monk himself. </w:t>
      </w:r>
    </w:p>
    <w:p w14:paraId="35B6C6CF" w14:textId="77777777" w:rsidR="00CF675F" w:rsidRPr="00CF675F" w:rsidRDefault="00CF675F" w:rsidP="00785DBC">
      <w:pPr>
        <w:ind w:left="720" w:firstLine="720"/>
        <w:rPr>
          <w:lang w:val="en"/>
        </w:rPr>
      </w:pPr>
      <w:r w:rsidRPr="00CF675F">
        <w:rPr>
          <w:lang w:val="en"/>
        </w:rPr>
        <w:t>Sometime around 496 Dionysius came to Rome; he was by that time already a well-known scholar who had been summoned by Pope Gelasius I to the city to organize the internal archives of the church, and, according to the New Catholic Encyclopedia, “to compile a collection of texts of incontestable worth and authenticity.” Dionysius seems to have remained in Rome for the remainder of his life. There, he lived as a monk and flourished as a scholar.</w:t>
      </w:r>
    </w:p>
    <w:p w14:paraId="3FF5BEE1" w14:textId="77777777" w:rsidR="00CF675F" w:rsidRPr="00CF675F" w:rsidRDefault="00CF675F" w:rsidP="00785DBC">
      <w:pPr>
        <w:ind w:left="720" w:firstLine="720"/>
        <w:rPr>
          <w:lang w:val="en"/>
        </w:rPr>
      </w:pPr>
      <w:r w:rsidRPr="00CF675F">
        <w:rPr>
          <w:lang w:val="en"/>
        </w:rPr>
        <w:t>During his career, Dionysius worked in several fields of study. Highly reputed as a theologian and as an accomplished mathematician and astronomer, Dionysius was well versed in the Holy Scriptures and in canon law. He translated many of the decrees issued by the Council of Nicaea, which created the first standard Christian doctrine.  Dionysius also translated a number of texts describing the lives of saints, as well as theological works that recount early doctrinal debates among different groups within the Church. The</w:t>
      </w:r>
      <w:r w:rsidRPr="00CF675F">
        <w:rPr>
          <w:i/>
          <w:iCs/>
          <w:lang w:val="en"/>
        </w:rPr>
        <w:t xml:space="preserve"> New Catholic Encyclopedia</w:t>
      </w:r>
      <w:r w:rsidRPr="00CF675F">
        <w:rPr>
          <w:lang w:val="en"/>
        </w:rPr>
        <w:t xml:space="preserve"> claimed that “Dionysius's perfect knowledge of Greek and Latin is proved by his translations.”</w:t>
      </w:r>
    </w:p>
    <w:p w14:paraId="51A882BF" w14:textId="77777777" w:rsidR="00CF675F" w:rsidRPr="00CF675F" w:rsidRDefault="00CF675F" w:rsidP="00785DBC">
      <w:pPr>
        <w:ind w:left="720" w:firstLine="720"/>
        <w:rPr>
          <w:lang w:val="en"/>
        </w:rPr>
      </w:pPr>
      <w:r w:rsidRPr="00CF675F">
        <w:rPr>
          <w:lang w:val="en"/>
        </w:rPr>
        <w:t xml:space="preserve">In addition to translating important Church texts, Dionysius himself was a theologian who wrote on the early history of the Catholic Church. His biography in </w:t>
      </w:r>
      <w:r w:rsidRPr="00CF675F">
        <w:rPr>
          <w:i/>
          <w:iCs/>
          <w:lang w:val="en"/>
        </w:rPr>
        <w:t>Science and Its Times</w:t>
      </w:r>
      <w:r w:rsidRPr="00CF675F">
        <w:rPr>
          <w:lang w:val="en"/>
        </w:rPr>
        <w:t xml:space="preserve"> stated that “he is credited with writing a collection of 401 ecclesiastical canons that would become important historical documents about the early years of Christianity.”</w:t>
      </w:r>
    </w:p>
    <w:p w14:paraId="48ACBE64" w14:textId="77777777" w:rsidR="00CF675F" w:rsidRPr="00CF675F" w:rsidRDefault="00CF675F" w:rsidP="00785DBC">
      <w:pPr>
        <w:ind w:left="720" w:firstLine="720"/>
        <w:rPr>
          <w:lang w:val="en"/>
        </w:rPr>
      </w:pPr>
      <w:r w:rsidRPr="00CF675F">
        <w:rPr>
          <w:lang w:val="en"/>
        </w:rPr>
        <w:lastRenderedPageBreak/>
        <w:t xml:space="preserve">According to the </w:t>
      </w:r>
      <w:r w:rsidRPr="00CF675F">
        <w:rPr>
          <w:i/>
          <w:iCs/>
          <w:lang w:val="en"/>
        </w:rPr>
        <w:t>New Catholic Encyclopedia</w:t>
      </w:r>
      <w:r w:rsidRPr="00CF675F">
        <w:rPr>
          <w:lang w:val="en"/>
        </w:rPr>
        <w:t>, “the entire work of Dionysius had but one purpose: the reconciliation of the Churches of the Orient and the West.” At the time of Dionysius, Christian doctrine was not yet standardized; the Christian world had divided into eastern and western branches due to disagreements on doctrinal matters.</w:t>
      </w:r>
    </w:p>
    <w:p w14:paraId="2610D679" w14:textId="77777777" w:rsidR="00CF675F" w:rsidRPr="00CF675F" w:rsidRDefault="00CF675F" w:rsidP="00785DBC">
      <w:pPr>
        <w:ind w:left="720" w:firstLine="720"/>
        <w:rPr>
          <w:lang w:val="en"/>
        </w:rPr>
      </w:pPr>
      <w:r w:rsidRPr="00CF675F">
        <w:rPr>
          <w:lang w:val="en"/>
        </w:rPr>
        <w:t xml:space="preserve">One of Dionysius's efforts to reunite the divided Church related to the calculation of the dates of Easter, the most important Christian feast day, on which believers celebrate the resurrection of Jesus Christ from the dead. This date was one of much contention in the early Church, and was one cause of the split between the eastern and western branches of the Church. </w:t>
      </w:r>
    </w:p>
    <w:p w14:paraId="6F00B91F" w14:textId="77777777" w:rsidR="00CF675F" w:rsidRPr="00CF675F" w:rsidRDefault="00CF675F" w:rsidP="00785DBC">
      <w:pPr>
        <w:ind w:left="720" w:firstLine="720"/>
        <w:rPr>
          <w:lang w:val="en"/>
        </w:rPr>
      </w:pPr>
      <w:r w:rsidRPr="00CF675F">
        <w:rPr>
          <w:lang w:val="en"/>
        </w:rPr>
        <w:t xml:space="preserve">Dionysius was trained as a mathematician and an astronomer, and these skills surely helped him as he conducted studies into the calculation of dates. His work with the calendar stemmed from a request from Pope John I in 525 to extend the existing Easter tables for an additional 95 years. </w:t>
      </w:r>
    </w:p>
    <w:p w14:paraId="09CAB9F3" w14:textId="77777777" w:rsidR="00CF675F" w:rsidRPr="00CF675F" w:rsidRDefault="00CF675F" w:rsidP="00785DBC">
      <w:pPr>
        <w:ind w:left="720" w:firstLine="720"/>
        <w:rPr>
          <w:lang w:val="en"/>
        </w:rPr>
      </w:pPr>
      <w:r w:rsidRPr="00CF675F">
        <w:rPr>
          <w:lang w:val="en"/>
        </w:rPr>
        <w:t>According to Dionysius’s method, criteria dictated that Easter would occur on the first Sunday following the 14th day of the lunar cycle—the full moon—that falls on or after the spring equinox.  The lunar cycle was very important in his calculations. Despite the controversy caused by Dionysius's methods, his tables noting the dates of Easter for the years 532-626 stood. Western Christianity still calculates the date of Easter using this method, showing the lasting impact of Dionysius's work.</w:t>
      </w:r>
    </w:p>
    <w:p w14:paraId="414C511B" w14:textId="77777777" w:rsidR="00CF675F" w:rsidRPr="00CF675F" w:rsidRDefault="00CF675F" w:rsidP="00785DBC">
      <w:pPr>
        <w:ind w:left="720" w:firstLine="720"/>
        <w:rPr>
          <w:lang w:val="en"/>
        </w:rPr>
      </w:pPr>
      <w:r w:rsidRPr="00CF675F">
        <w:rPr>
          <w:lang w:val="en"/>
        </w:rPr>
        <w:t xml:space="preserve">In the course of determining the date of Easter, Dionysius also created the Christian Era calendar, commonly used today and recognizable by its B.C./A.D. (“Before Christ”/“Anno Domini”) designations. The calendar in the era of Dionysius differed from the modern calendar. Instead of relying on the modern Gregorian calendar, people of Dionysius's time determined the year using the Julian calendar. </w:t>
      </w:r>
      <w:r w:rsidRPr="00CF675F">
        <w:rPr>
          <w:b/>
          <w:bCs/>
          <w:lang w:val="en"/>
        </w:rPr>
        <w:t>The Gregorian calendar, introduced in 1582, would later perfect the Julian system's minor errors</w:t>
      </w:r>
      <w:r w:rsidRPr="00CF675F">
        <w:rPr>
          <w:lang w:val="en"/>
        </w:rPr>
        <w:t>.</w:t>
      </w:r>
    </w:p>
    <w:p w14:paraId="27D04AA2" w14:textId="77777777" w:rsidR="00CF675F" w:rsidRPr="00CF675F" w:rsidRDefault="00CF675F" w:rsidP="00785DBC">
      <w:pPr>
        <w:ind w:left="720" w:firstLine="720"/>
        <w:rPr>
          <w:lang w:val="en"/>
        </w:rPr>
      </w:pPr>
      <w:r w:rsidRPr="00CF675F">
        <w:rPr>
          <w:lang w:val="en"/>
        </w:rPr>
        <w:t xml:space="preserve">Dionysius numbered the years beginning with the </w:t>
      </w:r>
      <w:r w:rsidRPr="00CF675F">
        <w:rPr>
          <w:color w:val="FF0000"/>
          <w:lang w:val="en"/>
        </w:rPr>
        <w:t>incarnation</w:t>
      </w:r>
      <w:r w:rsidRPr="00CF675F">
        <w:rPr>
          <w:lang w:val="en"/>
        </w:rPr>
        <w:t xml:space="preserve"> of Jesus Christ, beginning with the year 1 as the Roman numbering system had no way to indicate a zero. </w:t>
      </w:r>
    </w:p>
    <w:p w14:paraId="7CCBE9D0" w14:textId="77777777" w:rsidR="00CF675F" w:rsidRPr="00CF675F" w:rsidRDefault="00CF675F" w:rsidP="00785DBC">
      <w:pPr>
        <w:ind w:left="720" w:firstLine="720"/>
        <w:rPr>
          <w:lang w:val="en"/>
        </w:rPr>
      </w:pPr>
      <w:r w:rsidRPr="00CF675F">
        <w:rPr>
          <w:lang w:val="en"/>
        </w:rPr>
        <w:t>Seemingly, Dionysius incorrectly calculated the year of Christ's birth, [as it differed from ancient scholars].  The reason for Dionysius's error is unclear. Some scholars have speculated that the inaccuracy may have stemmed from Dionysius placing the first day of the year in September rather than January.</w:t>
      </w:r>
    </w:p>
    <w:p w14:paraId="35D5BCE9" w14:textId="77777777" w:rsidR="00CF675F" w:rsidRPr="00CF675F" w:rsidRDefault="00CF675F" w:rsidP="00785DBC">
      <w:pPr>
        <w:ind w:left="720" w:firstLine="720"/>
        <w:rPr>
          <w:lang w:val="en"/>
        </w:rPr>
      </w:pPr>
      <w:r w:rsidRPr="00CF675F">
        <w:rPr>
          <w:lang w:val="en"/>
        </w:rPr>
        <w:t xml:space="preserve">The legacy of Dionysius Exiguus is evident throughout the world. His dating system, incorporated into the standard Gregorian calendar, is the most common reckoning of the year around the globe. </w:t>
      </w:r>
    </w:p>
    <w:p w14:paraId="63BD034B" w14:textId="77777777" w:rsidR="00CF675F" w:rsidRPr="00CF675F" w:rsidRDefault="000A10E6" w:rsidP="000A10E6">
      <w:pPr>
        <w:spacing w:after="0"/>
        <w:ind w:left="720"/>
        <w:rPr>
          <w:lang w:val="en"/>
        </w:rPr>
      </w:pPr>
      <w:r w:rsidRPr="000A10E6">
        <w:rPr>
          <w:lang w:val="en"/>
        </w:rPr>
        <w:t>If Wik</w:t>
      </w:r>
      <w:r>
        <w:rPr>
          <w:lang w:val="en"/>
        </w:rPr>
        <w:t>i</w:t>
      </w:r>
      <w:r w:rsidRPr="000A10E6">
        <w:rPr>
          <w:lang w:val="en"/>
        </w:rPr>
        <w:t xml:space="preserve">pedia and other Internet sources are correct, Dionysius instigated his calendrical studies on his own initiative, not at the request of Pope John as some people write. Dionysius prepared a table of the future dates of Easter and a set of "arguments" explaining their calculation. He invented a system which he used to number the years of both the Gregorian calendar and the Julian calendar in order to identify the several Easters in his Easter tables. His purpose in developing his system was not necessarily to date any historical event, however, he did identify </w:t>
      </w:r>
      <w:r w:rsidRPr="000A10E6">
        <w:rPr>
          <w:lang w:val="en"/>
        </w:rPr>
        <w:lastRenderedPageBreak/>
        <w:t xml:space="preserve">the Julian calendar years by linking them according to the Roman consuls who held office that year. When he referred to his own "present year" (525) he identified it as the year of "the consulship of probus Junior [Flavius Probus]." Dionysius knew the year Rome had been founded. He apparently placed the Incarnation (conception) of Jesus Christ on 25 March in the year 753. </w:t>
      </w:r>
      <w:r>
        <w:rPr>
          <w:lang w:val="en"/>
        </w:rPr>
        <w:t xml:space="preserve"> </w:t>
      </w:r>
      <w:r w:rsidRPr="000A10E6">
        <w:rPr>
          <w:lang w:val="en"/>
        </w:rPr>
        <w:t>Thus the birth of Jesus was deduced to be nine calendar months later on December 25th (1 B.C.). Dionysius then overlooked the final days of the Roman year 753 and proposed January 1, 754 (The first day of the new year according to the Roman calendar) as New Year's day of the first year (1) in a new era (A.D.--Anno Domini)-- thus bearing the date of A.D. 1</w:t>
      </w:r>
    </w:p>
    <w:p w14:paraId="65344D7A" w14:textId="77777777" w:rsidR="00CF675F" w:rsidRPr="00CF675F" w:rsidRDefault="00CF675F" w:rsidP="00CF675F">
      <w:pPr>
        <w:spacing w:after="0"/>
        <w:rPr>
          <w:lang w:val="en"/>
        </w:rPr>
      </w:pPr>
    </w:p>
    <w:p w14:paraId="228D3D7B" w14:textId="77777777" w:rsidR="000A10E6" w:rsidRDefault="000A10E6" w:rsidP="00CF675F">
      <w:pPr>
        <w:spacing w:after="0"/>
        <w:rPr>
          <w:b/>
          <w:bCs/>
          <w:lang w:val="en"/>
        </w:rPr>
      </w:pPr>
      <w:r>
        <w:rPr>
          <w:b/>
          <w:bCs/>
          <w:lang w:val="en"/>
        </w:rPr>
        <w:t>(520 A.D. – 575 A.D.)</w:t>
      </w:r>
      <w:r w:rsidR="00CF675F" w:rsidRPr="00CF675F">
        <w:rPr>
          <w:b/>
          <w:bCs/>
          <w:lang w:val="en"/>
        </w:rPr>
        <w:tab/>
      </w:r>
      <w:r>
        <w:rPr>
          <w:b/>
          <w:bCs/>
          <w:lang w:val="en"/>
        </w:rPr>
        <w:t>John Malalas</w:t>
      </w:r>
    </w:p>
    <w:p w14:paraId="1F7C4A56" w14:textId="77777777" w:rsidR="000A10E6" w:rsidRDefault="000A10E6" w:rsidP="00CF675F">
      <w:pPr>
        <w:spacing w:after="0"/>
        <w:rPr>
          <w:b/>
          <w:bCs/>
          <w:lang w:val="en"/>
        </w:rPr>
      </w:pPr>
    </w:p>
    <w:p w14:paraId="7E3C96FC" w14:textId="77777777" w:rsidR="00CF675F" w:rsidRPr="00CF675F" w:rsidRDefault="00CF675F" w:rsidP="000A10E6">
      <w:pPr>
        <w:spacing w:after="0"/>
        <w:ind w:firstLine="720"/>
        <w:rPr>
          <w:lang w:val="en"/>
        </w:rPr>
      </w:pPr>
      <w:r w:rsidRPr="000A10E6">
        <w:rPr>
          <w:lang w:val="en"/>
        </w:rPr>
        <w:t>John Malalas (c. AD 490–575)</w:t>
      </w:r>
      <w:r w:rsidRPr="00CF675F">
        <w:rPr>
          <w:lang w:val="en"/>
        </w:rPr>
        <w:t xml:space="preserve"> will begin to argue that </w:t>
      </w:r>
      <w:r w:rsidRPr="00C8480E">
        <w:rPr>
          <w:u w:val="single"/>
          <w:lang w:val="en"/>
        </w:rPr>
        <w:t>Jesus was born on December 25, 2 BC</w:t>
      </w:r>
      <w:r w:rsidRPr="00CF675F">
        <w:rPr>
          <w:lang w:val="en"/>
        </w:rPr>
        <w:t xml:space="preserve">, </w:t>
      </w:r>
    </w:p>
    <w:p w14:paraId="75794844" w14:textId="77777777" w:rsidR="00CF675F" w:rsidRPr="00CF675F" w:rsidRDefault="00CF675F" w:rsidP="00CF675F">
      <w:pPr>
        <w:spacing w:after="0"/>
        <w:ind w:firstLine="720"/>
        <w:rPr>
          <w:lang w:val="en"/>
        </w:rPr>
      </w:pPr>
      <w:r w:rsidRPr="00CF675F">
        <w:rPr>
          <w:lang w:val="en"/>
        </w:rPr>
        <w:t xml:space="preserve">and will even give the time of day when Jesus was allegedly born, such statements are clearly </w:t>
      </w:r>
    </w:p>
    <w:p w14:paraId="48D64952" w14:textId="77777777" w:rsidR="00CF675F" w:rsidRPr="00CF675F" w:rsidRDefault="00CF675F" w:rsidP="00CF675F">
      <w:pPr>
        <w:spacing w:after="0"/>
        <w:ind w:firstLine="720"/>
        <w:rPr>
          <w:lang w:val="en"/>
        </w:rPr>
      </w:pPr>
      <w:r w:rsidRPr="00CF675F">
        <w:rPr>
          <w:lang w:val="en"/>
        </w:rPr>
        <w:t xml:space="preserve">the result of much later Christian tradition that does not begin to develop until the fourth </w:t>
      </w:r>
    </w:p>
    <w:p w14:paraId="5FC7A8ED" w14:textId="77777777" w:rsidR="00CF675F" w:rsidRPr="00CF675F" w:rsidRDefault="00CF675F" w:rsidP="00CF675F">
      <w:pPr>
        <w:spacing w:after="0"/>
        <w:ind w:firstLine="720"/>
        <w:rPr>
          <w:lang w:val="en"/>
        </w:rPr>
      </w:pPr>
      <w:r w:rsidRPr="00CF675F">
        <w:rPr>
          <w:lang w:val="en"/>
        </w:rPr>
        <w:t>century.</w:t>
      </w:r>
    </w:p>
    <w:p w14:paraId="09A879A5" w14:textId="77777777" w:rsidR="00CF675F" w:rsidRPr="00CF675F" w:rsidRDefault="00CF675F" w:rsidP="00CF675F">
      <w:pPr>
        <w:spacing w:after="0"/>
        <w:rPr>
          <w:lang w:val="en"/>
        </w:rPr>
      </w:pPr>
    </w:p>
    <w:p w14:paraId="1F4F77D9" w14:textId="77777777" w:rsidR="00CF675F" w:rsidRPr="000A10E6" w:rsidRDefault="00CF675F" w:rsidP="007660BC">
      <w:pPr>
        <w:spacing w:after="0"/>
        <w:ind w:firstLine="720"/>
        <w:rPr>
          <w:color w:val="FF0000"/>
          <w:lang w:val="en"/>
        </w:rPr>
      </w:pPr>
      <w:r w:rsidRPr="000A10E6">
        <w:rPr>
          <w:color w:val="FF0000"/>
          <w:lang w:val="en"/>
        </w:rPr>
        <w:t>SEE my file: (Malalas.Birth of Christ)</w:t>
      </w:r>
    </w:p>
    <w:p w14:paraId="46B58F8E" w14:textId="77777777" w:rsidR="00CF675F" w:rsidRDefault="00CF675F" w:rsidP="00CF675F">
      <w:pPr>
        <w:spacing w:after="0"/>
        <w:rPr>
          <w:lang w:val="en"/>
        </w:rPr>
      </w:pPr>
    </w:p>
    <w:p w14:paraId="3E511E9E" w14:textId="77777777" w:rsidR="000A10E6" w:rsidRDefault="000A10E6" w:rsidP="00CF675F">
      <w:pPr>
        <w:spacing w:after="0"/>
        <w:rPr>
          <w:lang w:val="en"/>
        </w:rPr>
      </w:pPr>
    </w:p>
    <w:p w14:paraId="491059AE" w14:textId="77777777" w:rsidR="00C8480E" w:rsidRPr="00C8480E" w:rsidRDefault="00C8480E" w:rsidP="00CF675F">
      <w:pPr>
        <w:spacing w:after="0"/>
        <w:rPr>
          <w:b/>
          <w:bCs/>
          <w:lang w:val="en"/>
        </w:rPr>
      </w:pPr>
      <w:r w:rsidRPr="00C8480E">
        <w:rPr>
          <w:b/>
          <w:bCs/>
          <w:lang w:val="en"/>
        </w:rPr>
        <w:t>(590 A.D.)</w:t>
      </w:r>
      <w:r w:rsidRPr="00C8480E">
        <w:rPr>
          <w:b/>
          <w:bCs/>
          <w:lang w:val="en"/>
        </w:rPr>
        <w:tab/>
        <w:t>Bishop Gregory of Tours</w:t>
      </w:r>
    </w:p>
    <w:p w14:paraId="134D5097" w14:textId="77777777" w:rsidR="00C8480E" w:rsidRDefault="00C8480E" w:rsidP="00CF675F">
      <w:pPr>
        <w:spacing w:after="0"/>
        <w:rPr>
          <w:lang w:val="en"/>
        </w:rPr>
      </w:pPr>
    </w:p>
    <w:p w14:paraId="1819654F" w14:textId="77777777" w:rsidR="00C8480E" w:rsidRDefault="00C8480E" w:rsidP="00C8480E">
      <w:pPr>
        <w:spacing w:after="0"/>
        <w:ind w:left="720"/>
        <w:rPr>
          <w:rFonts w:ascii="Calibri" w:eastAsia="Calibri" w:hAnsi="Calibri" w:cs="Times New Roman"/>
        </w:rPr>
      </w:pPr>
      <w:r w:rsidRPr="00C8480E">
        <w:rPr>
          <w:rFonts w:ascii="Calibri" w:eastAsia="Calibri" w:hAnsi="Calibri" w:cs="Times New Roman"/>
        </w:rPr>
        <w:t>Bishop Gregory of Tours (538-594),</w:t>
      </w:r>
      <w:r w:rsidRPr="003D1ECB">
        <w:rPr>
          <w:rFonts w:ascii="Calibri" w:eastAsia="Calibri" w:hAnsi="Calibri" w:cs="Times New Roman"/>
        </w:rPr>
        <w:t xml:space="preserve"> although himself believing in a Sunday resurrection, noted that many believed Jesus rose on the seventh day of the week, stating, "In our belief the resurrection of the Lord was on the first day, and not on the seventh as many deem."</w:t>
      </w:r>
    </w:p>
    <w:p w14:paraId="215040DF" w14:textId="77777777" w:rsidR="00C8480E" w:rsidRPr="003D1ECB" w:rsidRDefault="00C8480E" w:rsidP="00C8480E">
      <w:pPr>
        <w:spacing w:after="0"/>
        <w:ind w:left="720"/>
        <w:rPr>
          <w:rFonts w:ascii="Calibri" w:eastAsia="Calibri" w:hAnsi="Calibri" w:cs="Times New Roman"/>
        </w:rPr>
      </w:pPr>
    </w:p>
    <w:p w14:paraId="1ED57531" w14:textId="77777777" w:rsidR="00C8480E" w:rsidRPr="00C8480E" w:rsidRDefault="00C8480E" w:rsidP="00CF675F">
      <w:pPr>
        <w:spacing w:after="0"/>
      </w:pPr>
      <w:r>
        <w:tab/>
      </w:r>
      <w:r w:rsidRPr="00C8480E">
        <w:rPr>
          <w:color w:val="FF0000"/>
        </w:rPr>
        <w:t>[Note*  Possible evidence for a Wednesday crucifixion and a Saturday sunset resurrection.]</w:t>
      </w:r>
    </w:p>
    <w:p w14:paraId="7DFDABE5" w14:textId="77777777" w:rsidR="00C8480E" w:rsidRDefault="00C8480E" w:rsidP="00CF675F">
      <w:pPr>
        <w:spacing w:after="0"/>
        <w:rPr>
          <w:lang w:val="en"/>
        </w:rPr>
      </w:pPr>
    </w:p>
    <w:p w14:paraId="07B85AE5" w14:textId="77777777" w:rsidR="000A10E6" w:rsidRPr="000A10E6" w:rsidRDefault="000A10E6" w:rsidP="000A10E6">
      <w:pPr>
        <w:spacing w:after="0"/>
        <w:rPr>
          <w:b/>
          <w:bCs/>
          <w:lang w:val="en"/>
        </w:rPr>
      </w:pPr>
      <w:r w:rsidRPr="000A10E6">
        <w:rPr>
          <w:b/>
          <w:bCs/>
          <w:lang w:val="en"/>
        </w:rPr>
        <w:t>(800s)</w:t>
      </w:r>
      <w:r w:rsidRPr="000A10E6">
        <w:rPr>
          <w:b/>
          <w:bCs/>
          <w:lang w:val="en"/>
        </w:rPr>
        <w:tab/>
        <w:t xml:space="preserve">The Times of Charlemagne </w:t>
      </w:r>
      <w:r w:rsidR="00293438">
        <w:rPr>
          <w:b/>
          <w:bCs/>
          <w:lang w:val="en"/>
        </w:rPr>
        <w:tab/>
        <w:t>(Dionysian Method)</w:t>
      </w:r>
    </w:p>
    <w:p w14:paraId="4683A97B" w14:textId="77777777" w:rsidR="000A10E6" w:rsidRDefault="000A10E6" w:rsidP="000A10E6">
      <w:pPr>
        <w:spacing w:after="0"/>
        <w:rPr>
          <w:lang w:val="en"/>
        </w:rPr>
      </w:pPr>
    </w:p>
    <w:p w14:paraId="4409A68E" w14:textId="77777777" w:rsidR="000A10E6" w:rsidRDefault="000A10E6" w:rsidP="000A10E6">
      <w:pPr>
        <w:spacing w:after="0"/>
        <w:ind w:left="720"/>
        <w:rPr>
          <w:lang w:val="en"/>
        </w:rPr>
      </w:pPr>
      <w:r w:rsidRPr="000A10E6">
        <w:rPr>
          <w:lang w:val="en"/>
        </w:rPr>
        <w:t>John Pratt writes:</w:t>
      </w:r>
    </w:p>
    <w:p w14:paraId="41476B61" w14:textId="77777777" w:rsidR="000A10E6" w:rsidRPr="000A10E6" w:rsidRDefault="000A10E6" w:rsidP="000A10E6">
      <w:pPr>
        <w:spacing w:after="0"/>
        <w:ind w:left="720"/>
        <w:rPr>
          <w:lang w:val="en"/>
        </w:rPr>
      </w:pPr>
    </w:p>
    <w:p w14:paraId="6BEF4140" w14:textId="77777777" w:rsidR="000A10E6" w:rsidRPr="000A10E6" w:rsidRDefault="000A10E6" w:rsidP="000A10E6">
      <w:pPr>
        <w:spacing w:after="0"/>
        <w:ind w:left="720"/>
        <w:rPr>
          <w:lang w:val="en"/>
        </w:rPr>
      </w:pPr>
      <w:r w:rsidRPr="000A10E6">
        <w:rPr>
          <w:lang w:val="en"/>
        </w:rPr>
        <w:t xml:space="preserve"> This [Dionysian] method of reckoning time from Christ was not widely used until Charlemagne </w:t>
      </w:r>
    </w:p>
    <w:p w14:paraId="54A72C5C" w14:textId="77777777" w:rsidR="000A10E6" w:rsidRDefault="000A10E6" w:rsidP="000A10E6">
      <w:pPr>
        <w:spacing w:after="0"/>
        <w:ind w:left="720"/>
        <w:rPr>
          <w:lang w:val="en"/>
        </w:rPr>
      </w:pPr>
      <w:r w:rsidRPr="000A10E6">
        <w:rPr>
          <w:lang w:val="en"/>
        </w:rPr>
        <w:t>made it official for the Holy Roman Empire in the ninth century A.D. By the twelfth century, England had also begun using the system, which spread around the world with the European colonization that followed.</w:t>
      </w:r>
    </w:p>
    <w:p w14:paraId="2C5DA5DB" w14:textId="77777777" w:rsidR="000A10E6" w:rsidRPr="000A10E6" w:rsidRDefault="000A10E6" w:rsidP="000A10E6">
      <w:pPr>
        <w:spacing w:after="0"/>
        <w:ind w:left="720"/>
        <w:rPr>
          <w:lang w:val="en"/>
        </w:rPr>
      </w:pPr>
    </w:p>
    <w:p w14:paraId="1FB093A2" w14:textId="77777777" w:rsidR="000A10E6" w:rsidRDefault="000A10E6" w:rsidP="000A10E6">
      <w:pPr>
        <w:spacing w:after="0"/>
        <w:ind w:left="720"/>
        <w:rPr>
          <w:lang w:val="en"/>
        </w:rPr>
      </w:pPr>
      <w:r w:rsidRPr="000A10E6">
        <w:rPr>
          <w:lang w:val="en"/>
        </w:rPr>
        <w:t xml:space="preserve"> Source: John P. Pratt, "Why Does the Whole World Reckon Time from the Birth of Christ" The Ensign 23, No. 4 (April, 1993), p. 55</w:t>
      </w:r>
      <w:r>
        <w:rPr>
          <w:lang w:val="en"/>
        </w:rPr>
        <w:t>.</w:t>
      </w:r>
    </w:p>
    <w:p w14:paraId="541C75DB" w14:textId="77777777" w:rsidR="000A10E6" w:rsidRDefault="000A10E6" w:rsidP="000A10E6">
      <w:pPr>
        <w:spacing w:after="0"/>
        <w:rPr>
          <w:lang w:val="en"/>
        </w:rPr>
      </w:pPr>
    </w:p>
    <w:p w14:paraId="62E241C0" w14:textId="77777777" w:rsidR="000A10E6" w:rsidRPr="000A10E6" w:rsidRDefault="000A10E6" w:rsidP="000A10E6">
      <w:pPr>
        <w:spacing w:after="0"/>
        <w:rPr>
          <w:lang w:val="en"/>
        </w:rPr>
      </w:pPr>
    </w:p>
    <w:p w14:paraId="1D0151DF" w14:textId="77777777" w:rsidR="000A10E6" w:rsidRPr="00293438" w:rsidRDefault="00293438" w:rsidP="000A10E6">
      <w:pPr>
        <w:spacing w:after="0"/>
        <w:rPr>
          <w:b/>
          <w:bCs/>
          <w:lang w:val="en"/>
        </w:rPr>
      </w:pPr>
      <w:r w:rsidRPr="00293438">
        <w:rPr>
          <w:b/>
          <w:bCs/>
          <w:lang w:val="en"/>
        </w:rPr>
        <w:t>(</w:t>
      </w:r>
      <w:r w:rsidR="000A10E6" w:rsidRPr="00293438">
        <w:rPr>
          <w:b/>
          <w:bCs/>
          <w:lang w:val="en"/>
        </w:rPr>
        <w:t>1582</w:t>
      </w:r>
      <w:r w:rsidRPr="00293438">
        <w:rPr>
          <w:b/>
          <w:bCs/>
          <w:lang w:val="en"/>
        </w:rPr>
        <w:t>)</w:t>
      </w:r>
      <w:r w:rsidRPr="00293438">
        <w:rPr>
          <w:b/>
          <w:bCs/>
          <w:lang w:val="en"/>
        </w:rPr>
        <w:tab/>
      </w:r>
      <w:r w:rsidR="000A10E6" w:rsidRPr="00293438">
        <w:rPr>
          <w:b/>
          <w:bCs/>
          <w:lang w:val="en"/>
        </w:rPr>
        <w:t>Pope Gregory XIII</w:t>
      </w:r>
      <w:r w:rsidRPr="00293438">
        <w:rPr>
          <w:b/>
          <w:bCs/>
          <w:lang w:val="en"/>
        </w:rPr>
        <w:tab/>
        <w:t>(Changes to the Julian Calendar)</w:t>
      </w:r>
    </w:p>
    <w:p w14:paraId="56AE99CC" w14:textId="77777777" w:rsidR="00293438" w:rsidRDefault="00293438" w:rsidP="000A10E6">
      <w:pPr>
        <w:spacing w:after="0"/>
        <w:rPr>
          <w:lang w:val="en"/>
        </w:rPr>
      </w:pPr>
    </w:p>
    <w:p w14:paraId="034F1363" w14:textId="77777777" w:rsidR="000A10E6" w:rsidRDefault="000A10E6" w:rsidP="00293438">
      <w:pPr>
        <w:spacing w:after="0"/>
        <w:ind w:firstLine="720"/>
        <w:rPr>
          <w:lang w:val="en"/>
        </w:rPr>
      </w:pPr>
      <w:r w:rsidRPr="000A10E6">
        <w:rPr>
          <w:lang w:val="en"/>
        </w:rPr>
        <w:t xml:space="preserve"> John Pratt writes:</w:t>
      </w:r>
    </w:p>
    <w:p w14:paraId="0BA75C23" w14:textId="77777777" w:rsidR="00293438" w:rsidRPr="000A10E6" w:rsidRDefault="00293438" w:rsidP="000A10E6">
      <w:pPr>
        <w:spacing w:after="0"/>
        <w:rPr>
          <w:lang w:val="en"/>
        </w:rPr>
      </w:pPr>
    </w:p>
    <w:p w14:paraId="2E8673C6" w14:textId="77777777" w:rsidR="000A10E6" w:rsidRPr="000A10E6" w:rsidRDefault="000A10E6" w:rsidP="00293438">
      <w:pPr>
        <w:spacing w:after="0"/>
        <w:ind w:left="1440"/>
        <w:rPr>
          <w:lang w:val="en"/>
        </w:rPr>
      </w:pPr>
      <w:r w:rsidRPr="000A10E6">
        <w:rPr>
          <w:lang w:val="en"/>
        </w:rPr>
        <w:lastRenderedPageBreak/>
        <w:t xml:space="preserve"> In 1582 Pope Gregory XIII made minor changes to the Julian (or "Old Style") calendar to </w:t>
      </w:r>
    </w:p>
    <w:p w14:paraId="77144138" w14:textId="77777777" w:rsidR="000A10E6" w:rsidRDefault="000A10E6" w:rsidP="00293438">
      <w:pPr>
        <w:spacing w:after="0"/>
        <w:ind w:left="1440"/>
        <w:rPr>
          <w:lang w:val="en"/>
        </w:rPr>
      </w:pPr>
      <w:r w:rsidRPr="000A10E6">
        <w:rPr>
          <w:lang w:val="en"/>
        </w:rPr>
        <w:t>make it astronomically more accurate so that Easter would be celebrated at the right time. Thus the calendar became known as the Gregorian (or "New Style") calendar, and the A.D. reckoning became firmly established as the calendar was adopted by Roman Catholic countries such as Spain and France. Later the Gregorian calendar became less associated with Catholicism and gained popularity because it was accurate and convenient for international trade. It was adopted by several Protestant countries. . . . Today virtually the entire world uses the Gregorian calendar for commercial purposes. In order to remove the Christian implications from the calendar, the designations C.E. ("of the common era") and B.C.E. ("before the common era") are sometimes used to replace A.D. and B.C.</w:t>
      </w:r>
      <w:r w:rsidR="00293438">
        <w:rPr>
          <w:lang w:val="en"/>
        </w:rPr>
        <w:t xml:space="preserve"> </w:t>
      </w:r>
      <w:r w:rsidRPr="000A10E6">
        <w:rPr>
          <w:lang w:val="en"/>
        </w:rPr>
        <w:t xml:space="preserve"> It is interesting to note that the Nephites were probably the first nation to reckon years from the birth of Jesus Christ, doing so as early as nine years after the sign of his birth. (See 3 Ne. 2:8)</w:t>
      </w:r>
    </w:p>
    <w:p w14:paraId="5F16EB2E" w14:textId="77777777" w:rsidR="00293438" w:rsidRPr="000A10E6" w:rsidRDefault="00293438" w:rsidP="00293438">
      <w:pPr>
        <w:spacing w:after="0"/>
        <w:ind w:left="1440"/>
        <w:rPr>
          <w:lang w:val="en"/>
        </w:rPr>
      </w:pPr>
    </w:p>
    <w:p w14:paraId="0D492040" w14:textId="77777777" w:rsidR="000A10E6" w:rsidRDefault="000A10E6" w:rsidP="00293438">
      <w:pPr>
        <w:spacing w:after="0"/>
        <w:ind w:left="1440"/>
        <w:rPr>
          <w:lang w:val="en"/>
        </w:rPr>
      </w:pPr>
      <w:r w:rsidRPr="000A10E6">
        <w:rPr>
          <w:lang w:val="en"/>
        </w:rPr>
        <w:t xml:space="preserve"> Source: John P. Pratt, "Why Does the Whole World Reckon Time from the Birth of Christ" </w:t>
      </w:r>
      <w:r w:rsidRPr="00293438">
        <w:rPr>
          <w:i/>
          <w:iCs/>
          <w:lang w:val="en"/>
        </w:rPr>
        <w:t>The Ensign</w:t>
      </w:r>
      <w:r w:rsidRPr="000A10E6">
        <w:rPr>
          <w:lang w:val="en"/>
        </w:rPr>
        <w:t xml:space="preserve"> 23, No. 4 (April, 1993), p. 55</w:t>
      </w:r>
      <w:r w:rsidR="00293438">
        <w:rPr>
          <w:lang w:val="en"/>
        </w:rPr>
        <w:t>.</w:t>
      </w:r>
    </w:p>
    <w:p w14:paraId="4966F73D" w14:textId="77777777" w:rsidR="000A10E6" w:rsidRDefault="000A10E6" w:rsidP="00CF675F">
      <w:pPr>
        <w:spacing w:after="0"/>
        <w:rPr>
          <w:lang w:val="en"/>
        </w:rPr>
      </w:pPr>
    </w:p>
    <w:p w14:paraId="0E27BDA6" w14:textId="77777777" w:rsidR="00293438" w:rsidRPr="00CF675F" w:rsidRDefault="00293438" w:rsidP="00CF675F">
      <w:pPr>
        <w:spacing w:after="0"/>
        <w:rPr>
          <w:lang w:val="en"/>
        </w:rPr>
      </w:pPr>
    </w:p>
    <w:p w14:paraId="25A33EA8" w14:textId="77777777" w:rsidR="00CF675F" w:rsidRPr="00293438" w:rsidRDefault="00CF675F" w:rsidP="00CF675F">
      <w:pPr>
        <w:spacing w:after="0"/>
        <w:rPr>
          <w:b/>
          <w:bCs/>
          <w:i/>
          <w:iCs/>
          <w:lang w:val="pt-BR"/>
        </w:rPr>
      </w:pPr>
      <w:r w:rsidRPr="00293438">
        <w:rPr>
          <w:b/>
          <w:bCs/>
          <w:lang w:val="pt-BR"/>
        </w:rPr>
        <w:t>1605</w:t>
      </w:r>
      <w:r w:rsidRPr="00293438">
        <w:rPr>
          <w:b/>
          <w:bCs/>
          <w:lang w:val="pt-BR"/>
        </w:rPr>
        <w:tab/>
        <w:t xml:space="preserve">Laurence Suslyga, </w:t>
      </w:r>
      <w:r w:rsidRPr="00293438">
        <w:rPr>
          <w:b/>
          <w:bCs/>
          <w:i/>
          <w:iCs/>
          <w:lang w:val="pt-BR"/>
        </w:rPr>
        <w:t xml:space="preserve">Theoremata de ano ortgus ac ortis Domini, deque universa Jesu Christi in </w:t>
      </w:r>
    </w:p>
    <w:p w14:paraId="02A77319" w14:textId="77777777" w:rsidR="00CF675F" w:rsidRPr="00CF675F" w:rsidRDefault="00CF675F" w:rsidP="00CF675F">
      <w:pPr>
        <w:spacing w:after="0"/>
        <w:ind w:left="720" w:firstLine="720"/>
      </w:pPr>
      <w:r w:rsidRPr="00293438">
        <w:rPr>
          <w:b/>
          <w:bCs/>
          <w:i/>
          <w:iCs/>
        </w:rPr>
        <w:t>carne oeconomia</w:t>
      </w:r>
      <w:r w:rsidRPr="00CF675F">
        <w:t xml:space="preserve"> . . . .  Poland, 1605.</w:t>
      </w:r>
    </w:p>
    <w:p w14:paraId="6CF7452B" w14:textId="77777777" w:rsidR="00CF675F" w:rsidRPr="00CF675F" w:rsidRDefault="00CF675F" w:rsidP="00CF675F">
      <w:pPr>
        <w:spacing w:after="0"/>
        <w:ind w:left="720" w:firstLine="720"/>
      </w:pPr>
    </w:p>
    <w:p w14:paraId="65258093" w14:textId="77777777" w:rsidR="00CF675F" w:rsidRDefault="00CF675F" w:rsidP="00CF675F">
      <w:pPr>
        <w:spacing w:after="0"/>
      </w:pPr>
      <w:r w:rsidRPr="00CF675F">
        <w:tab/>
      </w:r>
      <w:r w:rsidRPr="00293438">
        <w:rPr>
          <w:color w:val="FF0000"/>
        </w:rPr>
        <w:t>See Wikipedia article.</w:t>
      </w:r>
    </w:p>
    <w:p w14:paraId="6AC28534" w14:textId="77777777" w:rsidR="00293438" w:rsidRPr="00CF675F" w:rsidRDefault="00293438" w:rsidP="00CF675F">
      <w:pPr>
        <w:spacing w:after="0"/>
      </w:pPr>
    </w:p>
    <w:p w14:paraId="437D1B1E" w14:textId="77777777" w:rsidR="00CF675F" w:rsidRDefault="00293438" w:rsidP="00CF675F">
      <w:pPr>
        <w:spacing w:after="0"/>
        <w:ind w:left="720"/>
      </w:pPr>
      <w:r w:rsidRPr="00293438">
        <w:rPr>
          <w:color w:val="FF0000"/>
        </w:rPr>
        <w:t xml:space="preserve">Note*  </w:t>
      </w:r>
      <w:r>
        <w:t xml:space="preserve">Laurence Suslyga </w:t>
      </w:r>
      <w:r w:rsidR="00CF675F" w:rsidRPr="00CF675F">
        <w:t>was the first to challenge the historical correctness of Dionysius’s 1BC-AD birth of Christ.  He based his reasoning on the writings of Josephus.—that Herod the Great died in 4 BC.</w:t>
      </w:r>
    </w:p>
    <w:p w14:paraId="31863813" w14:textId="77777777" w:rsidR="00293438" w:rsidRPr="00CF675F" w:rsidRDefault="00293438" w:rsidP="00CF675F">
      <w:pPr>
        <w:spacing w:after="0"/>
        <w:ind w:left="720"/>
      </w:pPr>
    </w:p>
    <w:p w14:paraId="0521F325" w14:textId="77777777" w:rsidR="00CF675F" w:rsidRDefault="00CF675F" w:rsidP="00CF675F">
      <w:pPr>
        <w:spacing w:after="0"/>
      </w:pPr>
    </w:p>
    <w:p w14:paraId="02797570" w14:textId="77777777" w:rsidR="00720C6A" w:rsidRDefault="00720C6A" w:rsidP="00CF675F">
      <w:pPr>
        <w:spacing w:after="0"/>
      </w:pPr>
      <w:r>
        <w:t>1606</w:t>
      </w:r>
      <w:r>
        <w:tab/>
      </w:r>
      <w:r w:rsidRPr="00720C6A">
        <w:rPr>
          <w:b/>
          <w:bCs/>
        </w:rPr>
        <w:t xml:space="preserve">Joseph Scaliger, </w:t>
      </w:r>
      <w:r w:rsidRPr="00720C6A">
        <w:rPr>
          <w:b/>
          <w:bCs/>
          <w:i/>
          <w:iCs/>
        </w:rPr>
        <w:t>Thesaurus temporum</w:t>
      </w:r>
      <w:r w:rsidRPr="00720C6A">
        <w:rPr>
          <w:i/>
          <w:iCs/>
        </w:rPr>
        <w:t>,</w:t>
      </w:r>
      <w:r>
        <w:t xml:space="preserve"> </w:t>
      </w:r>
    </w:p>
    <w:p w14:paraId="089AF680" w14:textId="77777777" w:rsidR="00720C6A" w:rsidRDefault="00720C6A" w:rsidP="00CF675F">
      <w:pPr>
        <w:spacing w:after="0"/>
      </w:pPr>
    </w:p>
    <w:p w14:paraId="3BEF3171" w14:textId="77777777" w:rsidR="00720C6A" w:rsidRDefault="00720C6A" w:rsidP="00720C6A">
      <w:pPr>
        <w:spacing w:after="0"/>
        <w:ind w:left="720" w:firstLine="720"/>
      </w:pPr>
      <w:r w:rsidRPr="00720C6A">
        <w:t>Joseph Scaliger</w:t>
      </w:r>
      <w:r>
        <w:t xml:space="preserve"> (1540-1609) was a</w:t>
      </w:r>
      <w:r w:rsidRPr="00720C6A">
        <w:t xml:space="preserve"> Calvinist religious leader and scholar, known for expanding classical history from Greek and Ancient Roman history to include Persian, Babylonian, Jewish and Ancient Egyptian history.</w:t>
      </w:r>
      <w:r>
        <w:t xml:space="preserve"> </w:t>
      </w:r>
      <w:r w:rsidRPr="00720C6A">
        <w:t xml:space="preserve">In the </w:t>
      </w:r>
      <w:r>
        <w:t xml:space="preserve">last decades </w:t>
      </w:r>
      <w:r w:rsidRPr="00720C6A">
        <w:t xml:space="preserve">of his life, </w:t>
      </w:r>
      <w:r>
        <w:t>h</w:t>
      </w:r>
      <w:r w:rsidRPr="00720C6A">
        <w:t xml:space="preserve">e succeeded in reconstructing the lost Chronicle of Eusebius—one of the most valuable ancient documents, especially valuable for ancient chronology. This he printed in 1606 in his </w:t>
      </w:r>
      <w:r w:rsidRPr="00720C6A">
        <w:rPr>
          <w:i/>
          <w:iCs/>
        </w:rPr>
        <w:t>Thesaurus temporum</w:t>
      </w:r>
      <w:r w:rsidRPr="00720C6A">
        <w:t>, in which he collected, restored, and arranged every chronological relic extant in Greek or Latin.</w:t>
      </w:r>
    </w:p>
    <w:p w14:paraId="62489B93" w14:textId="77777777" w:rsidR="00720C6A" w:rsidRDefault="00720C6A" w:rsidP="00720C6A">
      <w:pPr>
        <w:spacing w:after="0"/>
        <w:ind w:left="720"/>
      </w:pPr>
    </w:p>
    <w:p w14:paraId="168537AA" w14:textId="77777777" w:rsidR="00720C6A" w:rsidRDefault="00720C6A" w:rsidP="00720C6A">
      <w:pPr>
        <w:spacing w:after="0"/>
        <w:ind w:left="720"/>
      </w:pPr>
      <w:r>
        <w:t>[</w:t>
      </w:r>
      <w:r w:rsidRPr="00720C6A">
        <w:rPr>
          <w:color w:val="FF0000"/>
        </w:rPr>
        <w:t xml:space="preserve">Note* </w:t>
      </w:r>
      <w:r>
        <w:t>In 1810, Adam Clarke would say that Scaliger proposed that Christ was born “in October.”—see the 1810 notation.  See also the Eusebius notation.]</w:t>
      </w:r>
    </w:p>
    <w:p w14:paraId="0FB51F65" w14:textId="77777777" w:rsidR="00720C6A" w:rsidRDefault="00720C6A" w:rsidP="00720C6A">
      <w:pPr>
        <w:spacing w:after="0"/>
        <w:ind w:left="720"/>
      </w:pPr>
    </w:p>
    <w:p w14:paraId="328226BB" w14:textId="77777777" w:rsidR="00720C6A" w:rsidRDefault="00720C6A" w:rsidP="00CF675F">
      <w:pPr>
        <w:spacing w:after="0"/>
      </w:pPr>
    </w:p>
    <w:p w14:paraId="4614A0E3" w14:textId="77777777" w:rsidR="00275024" w:rsidRDefault="00275024" w:rsidP="00CF675F">
      <w:pPr>
        <w:spacing w:after="0"/>
      </w:pPr>
      <w:r>
        <w:t>1610</w:t>
      </w:r>
      <w:r>
        <w:tab/>
      </w:r>
      <w:r w:rsidRPr="00275024">
        <w:rPr>
          <w:b/>
          <w:bCs/>
        </w:rPr>
        <w:t>Isaac Casaubon (1559-1614)</w:t>
      </w:r>
      <w:r>
        <w:t xml:space="preserve"> </w:t>
      </w:r>
    </w:p>
    <w:p w14:paraId="206CECD9" w14:textId="77777777" w:rsidR="00275024" w:rsidRDefault="00275024" w:rsidP="00CF675F">
      <w:pPr>
        <w:spacing w:after="0"/>
      </w:pPr>
    </w:p>
    <w:p w14:paraId="0DC70625" w14:textId="77777777" w:rsidR="00275024" w:rsidRDefault="00275024" w:rsidP="00275024">
      <w:pPr>
        <w:spacing w:after="0"/>
        <w:ind w:left="720" w:firstLine="720"/>
      </w:pPr>
      <w:r>
        <w:lastRenderedPageBreak/>
        <w:t xml:space="preserve">Isaac Casaubon </w:t>
      </w:r>
      <w:r w:rsidRPr="00275024">
        <w:t>was a classical scholar and philologist.</w:t>
      </w:r>
      <w:r>
        <w:t xml:space="preserve"> At</w:t>
      </w:r>
      <w:r w:rsidRPr="00275024">
        <w:t xml:space="preserve"> Geneva, the metropolis of Calvinism</w:t>
      </w:r>
      <w:r>
        <w:t xml:space="preserve"> which</w:t>
      </w:r>
      <w:r w:rsidRPr="00275024">
        <w:t xml:space="preserve"> received a constant stream of visitors</w:t>
      </w:r>
      <w:r>
        <w:t xml:space="preserve">, </w:t>
      </w:r>
      <w:r w:rsidRPr="00275024">
        <w:t>Casaubon sought help by cultivating the acquaintance of foreign scholars</w:t>
      </w:r>
      <w:r>
        <w:t>.  Through them h</w:t>
      </w:r>
      <w:r w:rsidRPr="00275024">
        <w:t>e came to the attention of Joseph Scaliger. Scaliger and Casaubon first exchanged letters in 1594. They never met, but kept up a lengthy correspondence that shows their growing admiration, esteem and friendship.</w:t>
      </w:r>
    </w:p>
    <w:p w14:paraId="27436D98" w14:textId="77777777" w:rsidR="00275024" w:rsidRDefault="00275024" w:rsidP="00275024">
      <w:pPr>
        <w:spacing w:after="0"/>
        <w:ind w:firstLine="720"/>
      </w:pPr>
    </w:p>
    <w:p w14:paraId="60D023E1" w14:textId="77777777" w:rsidR="00275024" w:rsidRDefault="00275024" w:rsidP="00275024">
      <w:pPr>
        <w:spacing w:after="0"/>
        <w:ind w:left="720"/>
      </w:pPr>
      <w:r>
        <w:t>[</w:t>
      </w:r>
      <w:r w:rsidRPr="00720C6A">
        <w:rPr>
          <w:color w:val="FF0000"/>
        </w:rPr>
        <w:t xml:space="preserve">Note* </w:t>
      </w:r>
      <w:r>
        <w:t>In 1810, Adam Clarke would say that Casaubon, like Scaliger, proposed that Christ was born “in October.”—see the 1810 notation.  See also the 1606 Scaliger notation]</w:t>
      </w:r>
    </w:p>
    <w:p w14:paraId="2BFD4967" w14:textId="77777777" w:rsidR="00275024" w:rsidRDefault="00275024" w:rsidP="00275024">
      <w:pPr>
        <w:spacing w:after="0"/>
        <w:ind w:firstLine="720"/>
      </w:pPr>
    </w:p>
    <w:p w14:paraId="2EF5C604" w14:textId="77777777" w:rsidR="00275024" w:rsidRPr="00CF675F" w:rsidRDefault="00275024" w:rsidP="00CF675F">
      <w:pPr>
        <w:spacing w:after="0"/>
      </w:pPr>
    </w:p>
    <w:p w14:paraId="25BA59E0" w14:textId="77777777" w:rsidR="00CF675F" w:rsidRPr="00293438" w:rsidRDefault="00CF675F" w:rsidP="00CF675F">
      <w:pPr>
        <w:spacing w:after="0"/>
        <w:rPr>
          <w:b/>
          <w:bCs/>
          <w:i/>
          <w:iCs/>
        </w:rPr>
      </w:pPr>
      <w:r w:rsidRPr="00293438">
        <w:rPr>
          <w:b/>
          <w:bCs/>
        </w:rPr>
        <w:t>1614</w:t>
      </w:r>
      <w:r w:rsidRPr="00293438">
        <w:rPr>
          <w:b/>
          <w:bCs/>
        </w:rPr>
        <w:tab/>
        <w:t xml:space="preserve">Johanes Kepler, </w:t>
      </w:r>
      <w:r w:rsidRPr="00293438">
        <w:rPr>
          <w:b/>
          <w:bCs/>
          <w:i/>
          <w:iCs/>
        </w:rPr>
        <w:t xml:space="preserve">De Vero Anno quo Aeternus Dei Filius Humanam in Utero Benedictae Virginis </w:t>
      </w:r>
    </w:p>
    <w:p w14:paraId="7916B8B8" w14:textId="77777777" w:rsidR="00CF675F" w:rsidRPr="00CF675F" w:rsidRDefault="00CF675F" w:rsidP="00CF675F">
      <w:pPr>
        <w:spacing w:after="0"/>
        <w:ind w:left="720" w:firstLine="720"/>
      </w:pPr>
      <w:r w:rsidRPr="00293438">
        <w:rPr>
          <w:b/>
          <w:bCs/>
          <w:i/>
          <w:iCs/>
        </w:rPr>
        <w:t>Mariae Asswumsit</w:t>
      </w:r>
      <w:r w:rsidRPr="00CF675F">
        <w:t>. Frankfort, 1614.</w:t>
      </w:r>
    </w:p>
    <w:p w14:paraId="77B95C95" w14:textId="77777777" w:rsidR="00CF675F" w:rsidRPr="00CF675F" w:rsidRDefault="00CF675F" w:rsidP="00CF675F">
      <w:pPr>
        <w:spacing w:after="0"/>
      </w:pPr>
    </w:p>
    <w:p w14:paraId="1D21B625" w14:textId="77777777" w:rsidR="00CF675F" w:rsidRPr="00CF675F" w:rsidRDefault="00CF675F" w:rsidP="00CF675F">
      <w:pPr>
        <w:spacing w:after="0"/>
      </w:pPr>
      <w:r w:rsidRPr="00CF675F">
        <w:tab/>
        <w:t xml:space="preserve">For background information, see </w:t>
      </w:r>
      <w:bookmarkStart w:id="8" w:name="_Hlk178345215"/>
      <w:r w:rsidRPr="00CF675F">
        <w:t xml:space="preserve">W. Burke-Gaffney, S. J., “Kepler and the Star of Bethlehem,” </w:t>
      </w:r>
    </w:p>
    <w:p w14:paraId="31556037" w14:textId="77777777" w:rsidR="00CF675F" w:rsidRPr="00CF675F" w:rsidRDefault="00CF675F" w:rsidP="00CF675F">
      <w:pPr>
        <w:spacing w:after="0"/>
        <w:ind w:firstLine="720"/>
      </w:pPr>
      <w:r w:rsidRPr="00293438">
        <w:rPr>
          <w:i/>
          <w:iCs/>
        </w:rPr>
        <w:t>The Royal Astronomical Society of Canada</w:t>
      </w:r>
      <w:r w:rsidRPr="00CF675F">
        <w:t>, vol. 31 (1937): 417-425.</w:t>
      </w:r>
    </w:p>
    <w:bookmarkEnd w:id="8"/>
    <w:p w14:paraId="3358EF5B" w14:textId="77777777" w:rsidR="00CF675F" w:rsidRPr="00CF675F" w:rsidRDefault="00CF675F" w:rsidP="00CF675F">
      <w:pPr>
        <w:spacing w:after="0"/>
      </w:pPr>
    </w:p>
    <w:p w14:paraId="75E33392" w14:textId="77777777" w:rsidR="00CF675F" w:rsidRPr="00CF675F" w:rsidRDefault="00CF675F" w:rsidP="00CF675F">
      <w:pPr>
        <w:spacing w:after="0"/>
        <w:ind w:left="720"/>
      </w:pPr>
      <w:r w:rsidRPr="00CF675F">
        <w:tab/>
        <w:t xml:space="preserve">Kepler was fascinated by the 1604 conjunction of Saturn, Jupiter and Mars, and that it apparently repeated about every 800 years.  Because he calculated the conjunction appeared in 7 BC, he was thrilled to read that Suslyga had corrected the birth of Christ 5-6 years in that direction. </w:t>
      </w:r>
    </w:p>
    <w:p w14:paraId="283E6D1D" w14:textId="77777777" w:rsidR="00CF675F" w:rsidRDefault="00CF675F" w:rsidP="00CF675F">
      <w:pPr>
        <w:spacing w:after="0"/>
      </w:pPr>
    </w:p>
    <w:p w14:paraId="7DECBBC9" w14:textId="77777777" w:rsidR="00DF653E" w:rsidRDefault="00DF653E" w:rsidP="00CF675F">
      <w:pPr>
        <w:spacing w:after="0"/>
      </w:pPr>
    </w:p>
    <w:p w14:paraId="7DED0E71" w14:textId="77777777" w:rsidR="00C44298" w:rsidRDefault="00C44298" w:rsidP="00CF675F">
      <w:pPr>
        <w:spacing w:after="0"/>
      </w:pPr>
      <w:r>
        <w:t>1650</w:t>
      </w:r>
      <w:r>
        <w:tab/>
      </w:r>
      <w:r w:rsidRPr="00C44298">
        <w:rPr>
          <w:b/>
          <w:bCs/>
        </w:rPr>
        <w:t>Samuel Bochart</w:t>
      </w:r>
    </w:p>
    <w:p w14:paraId="0A501225" w14:textId="77777777" w:rsidR="00C44298" w:rsidRDefault="00C44298" w:rsidP="00CF675F">
      <w:pPr>
        <w:spacing w:after="0"/>
      </w:pPr>
    </w:p>
    <w:p w14:paraId="3CD4CA1E" w14:textId="77777777" w:rsidR="00C44298" w:rsidRDefault="00C44298" w:rsidP="00C44298">
      <w:pPr>
        <w:spacing w:after="0"/>
        <w:ind w:left="720" w:firstLine="720"/>
      </w:pPr>
      <w:r>
        <w:t>Samuel Bochart (1599-1667) was one of the greatest scholars of the seventeenth century, and an illustrious representative of the science and theology of the French Reformed Church.</w:t>
      </w:r>
    </w:p>
    <w:p w14:paraId="4A5AAEF9" w14:textId="77777777" w:rsidR="00C44298" w:rsidRDefault="00C44298" w:rsidP="00C44298">
      <w:pPr>
        <w:spacing w:after="0"/>
      </w:pPr>
    </w:p>
    <w:p w14:paraId="13F76AA4" w14:textId="77777777" w:rsidR="00C44298" w:rsidRDefault="00C44298" w:rsidP="00C44298">
      <w:pPr>
        <w:spacing w:after="0"/>
        <w:ind w:left="720"/>
      </w:pPr>
      <w:r>
        <w:t>[</w:t>
      </w:r>
      <w:r w:rsidRPr="00720C6A">
        <w:rPr>
          <w:color w:val="FF0000"/>
        </w:rPr>
        <w:t xml:space="preserve">Note* </w:t>
      </w:r>
      <w:r>
        <w:t>In 1810, Adam Clarke would say that Bochart proposed that Christ was born “in March”—see the 1810 notation.]</w:t>
      </w:r>
    </w:p>
    <w:p w14:paraId="15C2C370" w14:textId="77777777" w:rsidR="00C44298" w:rsidRDefault="00C44298" w:rsidP="00CF675F">
      <w:pPr>
        <w:spacing w:after="0"/>
      </w:pPr>
    </w:p>
    <w:p w14:paraId="6BD05974" w14:textId="77777777" w:rsidR="00C44298" w:rsidRDefault="00C44298" w:rsidP="00CF675F">
      <w:pPr>
        <w:spacing w:after="0"/>
      </w:pPr>
    </w:p>
    <w:p w14:paraId="3304B911" w14:textId="77777777" w:rsidR="00DF653E" w:rsidRPr="00DF653E" w:rsidRDefault="00293438" w:rsidP="00293438">
      <w:pPr>
        <w:spacing w:after="0"/>
        <w:rPr>
          <w:b/>
          <w:bCs/>
        </w:rPr>
      </w:pPr>
      <w:r w:rsidRPr="00DF653E">
        <w:rPr>
          <w:b/>
          <w:bCs/>
        </w:rPr>
        <w:t xml:space="preserve">1658 </w:t>
      </w:r>
      <w:r w:rsidR="00DF653E" w:rsidRPr="00DF653E">
        <w:rPr>
          <w:b/>
          <w:bCs/>
        </w:rPr>
        <w:tab/>
      </w:r>
      <w:r w:rsidRPr="00DF653E">
        <w:rPr>
          <w:b/>
          <w:bCs/>
        </w:rPr>
        <w:t>James Ussher</w:t>
      </w:r>
      <w:r w:rsidR="00DF653E" w:rsidRPr="00DF653E">
        <w:rPr>
          <w:b/>
          <w:bCs/>
        </w:rPr>
        <w:t xml:space="preserve">, </w:t>
      </w:r>
      <w:r w:rsidRPr="00DF653E">
        <w:rPr>
          <w:b/>
          <w:bCs/>
        </w:rPr>
        <w:t>Annales Veteris Testasmenti, a prima mundi origine deducti (Annals</w:t>
      </w:r>
      <w:r w:rsidR="00DF653E" w:rsidRPr="00DF653E">
        <w:rPr>
          <w:b/>
          <w:bCs/>
        </w:rPr>
        <w:t xml:space="preserve"> </w:t>
      </w:r>
      <w:r w:rsidRPr="00DF653E">
        <w:rPr>
          <w:b/>
          <w:bCs/>
        </w:rPr>
        <w:t xml:space="preserve">of the Old </w:t>
      </w:r>
    </w:p>
    <w:p w14:paraId="573C99D1" w14:textId="77777777" w:rsidR="00293438" w:rsidRPr="00DF653E" w:rsidRDefault="00293438" w:rsidP="00DF653E">
      <w:pPr>
        <w:spacing w:after="0"/>
        <w:ind w:left="720" w:firstLine="720"/>
        <w:rPr>
          <w:b/>
          <w:bCs/>
        </w:rPr>
      </w:pPr>
      <w:r w:rsidRPr="00DF653E">
        <w:rPr>
          <w:b/>
          <w:bCs/>
        </w:rPr>
        <w:t>Testament, deduced from the first origins of the world) or (Annals of the World)</w:t>
      </w:r>
    </w:p>
    <w:p w14:paraId="4AE5BC32" w14:textId="77777777" w:rsidR="00DF653E" w:rsidRDefault="00DF653E" w:rsidP="00293438">
      <w:pPr>
        <w:spacing w:after="0"/>
      </w:pPr>
    </w:p>
    <w:p w14:paraId="6A7198C3" w14:textId="77777777" w:rsidR="00293438" w:rsidRDefault="00293438" w:rsidP="00DF653E">
      <w:pPr>
        <w:spacing w:after="0"/>
        <w:ind w:left="720"/>
      </w:pPr>
      <w:r>
        <w:t xml:space="preserve"> James Ussher was an Irish theologian and scholar. At one time he had possibly the largest collection of books in Western Europe. He is best known for his system of dating the events of the world from the Creation to A.D. 70 which was published in 1658 as "The Annals of the World." About 15% of his text came from biblical history, with 85% of the text from secular history. Using the Bible as his timeline, Ussher began with the death of Nebuchadnezzar as a reliable date and worked backward through the genealogies of the Old Testament to arrive at the date of creation—4004 B.C. Ussher's proposed date of 4004 BC for the Creation was not that much different than other historians such as Venerable Bede (3952 BC) or Scaliger (3949 BC), however, his system survived because from about 1700s onwards, it was included in the </w:t>
      </w:r>
      <w:r>
        <w:lastRenderedPageBreak/>
        <w:t>annotated editions of the immensely influential King James translation of the Bible. Some of the dates are as follows:</w:t>
      </w:r>
    </w:p>
    <w:p w14:paraId="22FE5F70" w14:textId="77777777" w:rsidR="00DF653E" w:rsidRDefault="00DF653E" w:rsidP="00293438">
      <w:pPr>
        <w:spacing w:after="0"/>
      </w:pPr>
    </w:p>
    <w:p w14:paraId="13A00310" w14:textId="77777777" w:rsidR="00DF653E" w:rsidRDefault="00293438" w:rsidP="00DF653E">
      <w:pPr>
        <w:spacing w:after="0"/>
        <w:ind w:firstLine="720"/>
      </w:pPr>
      <w:r>
        <w:t xml:space="preserve">4004 BC </w:t>
      </w:r>
      <w:r w:rsidR="00DF653E">
        <w:tab/>
        <w:t>Creation</w:t>
      </w:r>
    </w:p>
    <w:p w14:paraId="7CA23934" w14:textId="77777777" w:rsidR="00293438" w:rsidRDefault="00293438" w:rsidP="00DF653E">
      <w:pPr>
        <w:spacing w:after="0"/>
        <w:ind w:firstLine="720"/>
      </w:pPr>
      <w:r>
        <w:t xml:space="preserve">2348 BC </w:t>
      </w:r>
      <w:r w:rsidR="00DF653E">
        <w:tab/>
      </w:r>
      <w:r w:rsidR="00DF653E" w:rsidRPr="00DF653E">
        <w:t>The Great Flood</w:t>
      </w:r>
    </w:p>
    <w:p w14:paraId="76796929" w14:textId="77777777" w:rsidR="00DF653E" w:rsidRDefault="00DF653E" w:rsidP="00DF653E">
      <w:pPr>
        <w:spacing w:after="0"/>
        <w:ind w:firstLine="720"/>
      </w:pPr>
      <w:r>
        <w:t xml:space="preserve">   </w:t>
      </w:r>
      <w:r w:rsidR="00293438">
        <w:t xml:space="preserve">586 BC </w:t>
      </w:r>
      <w:r>
        <w:tab/>
        <w:t>The destruction of Jerusalem by Babylon and the beginning of the Babylonian</w:t>
      </w:r>
    </w:p>
    <w:p w14:paraId="2AC4520A" w14:textId="77777777" w:rsidR="00293438" w:rsidRDefault="00DF653E" w:rsidP="00DF653E">
      <w:pPr>
        <w:spacing w:after="0"/>
        <w:ind w:firstLine="720"/>
      </w:pPr>
      <w:r>
        <w:tab/>
      </w:r>
      <w:r>
        <w:tab/>
      </w:r>
      <w:r>
        <w:tab/>
        <w:t xml:space="preserve"> Captivity</w:t>
      </w:r>
    </w:p>
    <w:p w14:paraId="488C251F" w14:textId="77777777" w:rsidR="00293438" w:rsidRDefault="00DF653E" w:rsidP="00DF653E">
      <w:pPr>
        <w:spacing w:after="0"/>
        <w:ind w:firstLine="720"/>
      </w:pPr>
      <w:r>
        <w:t xml:space="preserve">       </w:t>
      </w:r>
      <w:r w:rsidR="00293438">
        <w:t xml:space="preserve">4 BC </w:t>
      </w:r>
      <w:r>
        <w:tab/>
      </w:r>
      <w:r w:rsidRPr="00DF653E">
        <w:t>The birth of Christ</w:t>
      </w:r>
    </w:p>
    <w:p w14:paraId="4378E7C9" w14:textId="77777777" w:rsidR="00DF653E" w:rsidRDefault="00DF653E" w:rsidP="00293438">
      <w:pPr>
        <w:spacing w:after="0"/>
      </w:pPr>
    </w:p>
    <w:p w14:paraId="1060D57A" w14:textId="77777777" w:rsidR="00293438" w:rsidRDefault="00293438" w:rsidP="00DF653E">
      <w:pPr>
        <w:spacing w:after="0"/>
        <w:ind w:firstLine="720"/>
      </w:pPr>
      <w:r>
        <w:t>Source: Various Internet sites on searching "James Ussher"</w:t>
      </w:r>
    </w:p>
    <w:p w14:paraId="6DEA596C" w14:textId="77777777" w:rsidR="00DF653E" w:rsidRDefault="00DF653E" w:rsidP="00293438">
      <w:pPr>
        <w:spacing w:after="0"/>
      </w:pPr>
    </w:p>
    <w:p w14:paraId="5275759A" w14:textId="77777777" w:rsidR="00293438" w:rsidRPr="00EF56BD" w:rsidRDefault="00293438" w:rsidP="00DF653E">
      <w:pPr>
        <w:spacing w:after="0"/>
        <w:ind w:left="720"/>
      </w:pPr>
      <w:r w:rsidRPr="00DF653E">
        <w:rPr>
          <w:color w:val="FF0000"/>
        </w:rPr>
        <w:t xml:space="preserve">Note* </w:t>
      </w:r>
      <w:r w:rsidRPr="00EF56BD">
        <w:t xml:space="preserve">Then according to the chronology of Ussher, which would have been in the King James Bible during Joseph Smith's time, Jerusalem would have been destroyed in 586 BC, and if Zedekiah ruled eleven years before the destruction, then the first year of the reign of Zedekiah would have been in the year 597 BC. </w:t>
      </w:r>
    </w:p>
    <w:p w14:paraId="7F2D680A" w14:textId="77777777" w:rsidR="00293438" w:rsidRPr="00EF56BD" w:rsidRDefault="00293438" w:rsidP="00DF653E">
      <w:pPr>
        <w:spacing w:after="0"/>
        <w:ind w:left="720"/>
      </w:pPr>
      <w:r w:rsidRPr="00EF56BD">
        <w:t xml:space="preserve">However, see the 1810 Adam Clarke Bible Commentary notation. </w:t>
      </w:r>
    </w:p>
    <w:p w14:paraId="0BFD3256" w14:textId="77777777" w:rsidR="00293438" w:rsidRDefault="00293438" w:rsidP="00CF675F">
      <w:pPr>
        <w:spacing w:after="0"/>
      </w:pPr>
    </w:p>
    <w:p w14:paraId="0B80B389" w14:textId="77777777" w:rsidR="00DF653E" w:rsidRPr="00CF675F" w:rsidRDefault="00DF653E" w:rsidP="00CF675F">
      <w:pPr>
        <w:spacing w:after="0"/>
      </w:pPr>
    </w:p>
    <w:p w14:paraId="63743B46" w14:textId="77777777" w:rsidR="00293438" w:rsidRDefault="00C315E8" w:rsidP="00CF675F">
      <w:pPr>
        <w:spacing w:after="0"/>
        <w:rPr>
          <w:b/>
          <w:bCs/>
          <w:i/>
          <w:iCs/>
        </w:rPr>
      </w:pPr>
      <w:r w:rsidRPr="00293438">
        <w:rPr>
          <w:b/>
          <w:bCs/>
        </w:rPr>
        <w:t>1661</w:t>
      </w:r>
      <w:r>
        <w:tab/>
      </w:r>
      <w:r w:rsidRPr="00293438">
        <w:rPr>
          <w:b/>
          <w:bCs/>
        </w:rPr>
        <w:t xml:space="preserve">John Selden, </w:t>
      </w:r>
      <w:r w:rsidRPr="00293438">
        <w:rPr>
          <w:b/>
          <w:bCs/>
          <w:i/>
          <w:iCs/>
        </w:rPr>
        <w:t>Theanthropos or  God mad</w:t>
      </w:r>
      <w:r w:rsidR="00293438">
        <w:rPr>
          <w:b/>
          <w:bCs/>
          <w:i/>
          <w:iCs/>
        </w:rPr>
        <w:t>e</w:t>
      </w:r>
      <w:r w:rsidRPr="00293438">
        <w:rPr>
          <w:b/>
          <w:bCs/>
          <w:i/>
          <w:iCs/>
        </w:rPr>
        <w:t xml:space="preserve"> man, a tract proving the nativity of our Saviour to be </w:t>
      </w:r>
    </w:p>
    <w:p w14:paraId="7D12E895" w14:textId="77777777" w:rsidR="00CF675F" w:rsidRDefault="00C315E8" w:rsidP="00C315E8">
      <w:pPr>
        <w:spacing w:after="0"/>
        <w:ind w:left="720" w:firstLine="720"/>
      </w:pPr>
      <w:r w:rsidRPr="00293438">
        <w:rPr>
          <w:b/>
          <w:bCs/>
          <w:i/>
          <w:iCs/>
        </w:rPr>
        <w:t>on the 25</w:t>
      </w:r>
      <w:r w:rsidRPr="00293438">
        <w:rPr>
          <w:b/>
          <w:bCs/>
          <w:i/>
          <w:iCs/>
          <w:vertAlign w:val="superscript"/>
        </w:rPr>
        <w:t>th</w:t>
      </w:r>
      <w:r w:rsidRPr="00293438">
        <w:rPr>
          <w:b/>
          <w:bCs/>
          <w:i/>
          <w:iCs/>
        </w:rPr>
        <w:t xml:space="preserve"> of December</w:t>
      </w:r>
      <w:r w:rsidRPr="00293438">
        <w:rPr>
          <w:b/>
          <w:bCs/>
        </w:rPr>
        <w:t>.</w:t>
      </w:r>
      <w:r>
        <w:t xml:space="preserve"> </w:t>
      </w:r>
      <w:r w:rsidR="00047ECB">
        <w:t xml:space="preserve"> </w:t>
      </w:r>
      <w:r>
        <w:t xml:space="preserve"> London</w:t>
      </w:r>
      <w:r w:rsidR="00293438">
        <w:t>, 1661.</w:t>
      </w:r>
    </w:p>
    <w:p w14:paraId="59719B81" w14:textId="77777777" w:rsidR="00785DBC" w:rsidRDefault="00785DBC" w:rsidP="00C315E8">
      <w:pPr>
        <w:spacing w:after="0"/>
        <w:ind w:left="720" w:firstLine="720"/>
      </w:pPr>
    </w:p>
    <w:p w14:paraId="76679BF8" w14:textId="77777777" w:rsidR="00C315E8" w:rsidRPr="00C315E8" w:rsidRDefault="00C315E8" w:rsidP="00EA566C">
      <w:pPr>
        <w:spacing w:after="0"/>
        <w:ind w:left="720" w:firstLine="720"/>
      </w:pPr>
      <w:r w:rsidRPr="00C315E8">
        <w:t>Selden</w:t>
      </w:r>
      <w:r>
        <w:t xml:space="preserve"> was reputed to be one of the most learned men of an age known for men of great learning.  It testifies to his greatness that no less than Arch Bishop James Usher </w:t>
      </w:r>
      <w:r w:rsidR="002C4EBC">
        <w:t>performed</w:t>
      </w:r>
      <w:r>
        <w:t xml:space="preserve"> Selden’s funeral service.  Many of Selden’s books are still in print after over 400 years.  Among his many works is ”</w:t>
      </w:r>
      <w:r w:rsidRPr="002C4EBC">
        <w:rPr>
          <w:i/>
          <w:iCs/>
        </w:rPr>
        <w:t>Theanthropos,” God Made Man, a tract proving the nativity of Christ to be on the 25</w:t>
      </w:r>
      <w:r w:rsidRPr="002C4EBC">
        <w:rPr>
          <w:i/>
          <w:iCs/>
          <w:vertAlign w:val="superscript"/>
        </w:rPr>
        <w:t>th</w:t>
      </w:r>
      <w:r w:rsidRPr="002C4EBC">
        <w:rPr>
          <w:i/>
          <w:iCs/>
        </w:rPr>
        <w:t xml:space="preserve"> of December</w:t>
      </w:r>
      <w:r>
        <w:t xml:space="preserve">,” published posthumously in 1661.  This work is by far the most learned defense of the received date of Christ’s birth ever penned.  </w:t>
      </w:r>
      <w:r w:rsidR="002C4EBC">
        <w:t xml:space="preserve">An abridged version appeared in </w:t>
      </w:r>
      <w:bookmarkStart w:id="9" w:name="_Hlk177613145"/>
      <w:r w:rsidR="002C4EBC">
        <w:t>the Orthodox Churchmen, November 1802, pp. 354-360; SEE the 1802 citation.</w:t>
      </w:r>
      <w:r>
        <w:t xml:space="preserve"> (</w:t>
      </w:r>
      <w:r w:rsidR="00047ECB">
        <w:t>dec25th.info</w:t>
      </w:r>
      <w:r w:rsidR="002C4EBC">
        <w:t>)</w:t>
      </w:r>
    </w:p>
    <w:bookmarkEnd w:id="9"/>
    <w:p w14:paraId="7FD77FD0" w14:textId="77777777" w:rsidR="00C315E8" w:rsidRDefault="00C315E8" w:rsidP="00CF675F">
      <w:pPr>
        <w:spacing w:after="0"/>
      </w:pPr>
    </w:p>
    <w:p w14:paraId="094F3F2F" w14:textId="77777777" w:rsidR="00C315E8" w:rsidRDefault="00C315E8" w:rsidP="00CF675F">
      <w:pPr>
        <w:spacing w:after="0"/>
      </w:pPr>
    </w:p>
    <w:p w14:paraId="4037A1DA" w14:textId="77777777" w:rsidR="004D6845" w:rsidRPr="00EA566C" w:rsidRDefault="004D6845" w:rsidP="00CF675F">
      <w:pPr>
        <w:spacing w:after="0"/>
        <w:rPr>
          <w:b/>
          <w:bCs/>
        </w:rPr>
      </w:pPr>
      <w:r>
        <w:t>1684</w:t>
      </w:r>
      <w:r>
        <w:tab/>
      </w:r>
      <w:r w:rsidRPr="00EA566C">
        <w:rPr>
          <w:b/>
          <w:bCs/>
        </w:rPr>
        <w:t xml:space="preserve">John Lightfoot, </w:t>
      </w:r>
      <w:r w:rsidRPr="00EA566C">
        <w:rPr>
          <w:b/>
          <w:bCs/>
          <w:i/>
          <w:iCs/>
        </w:rPr>
        <w:t>A Commentary on the New Testament from the Talmud and Hebraica</w:t>
      </w:r>
      <w:r w:rsidRPr="00EA566C">
        <w:rPr>
          <w:b/>
          <w:bCs/>
        </w:rPr>
        <w:t xml:space="preserve">, </w:t>
      </w:r>
    </w:p>
    <w:p w14:paraId="3148EF61" w14:textId="77777777" w:rsidR="004D6845" w:rsidRDefault="004D6845" w:rsidP="00CF675F">
      <w:pPr>
        <w:spacing w:after="0"/>
      </w:pPr>
    </w:p>
    <w:p w14:paraId="56142524" w14:textId="77777777" w:rsidR="004D6845" w:rsidRDefault="004D6845" w:rsidP="00EA566C">
      <w:pPr>
        <w:spacing w:after="0"/>
        <w:ind w:left="720" w:firstLine="720"/>
      </w:pPr>
      <w:r>
        <w:t xml:space="preserve">John Lightfoot (1602-1675) was a distinguished English clergyman, rabbinical scholar, and Vice-Chancellor of the University of Cambridge, whose work left an indelible mark on biblical scholarship and the study of the New Testament.  His legacy is one of intellectual rigor and a commitment to understanding the Bible in its historical context.   </w:t>
      </w:r>
      <w:r w:rsidRPr="002E0C52">
        <w:rPr>
          <w:i/>
          <w:iCs/>
        </w:rPr>
        <w:t>A Commentary on the New Testament from the Talmud and Hebraica</w:t>
      </w:r>
      <w:r>
        <w:t xml:space="preserve"> was first written in Latin and published somewhere between 1658 and 1674.  The first English translation was published anonymously in 1684.</w:t>
      </w:r>
    </w:p>
    <w:p w14:paraId="5DE1CC2A" w14:textId="77777777" w:rsidR="00EA566C" w:rsidRDefault="00EA566C" w:rsidP="00EA566C">
      <w:pPr>
        <w:spacing w:after="0"/>
        <w:ind w:left="1440"/>
      </w:pPr>
    </w:p>
    <w:p w14:paraId="3A624B4A" w14:textId="77777777" w:rsidR="004D6845" w:rsidRDefault="004D6845" w:rsidP="00EA566C">
      <w:pPr>
        <w:spacing w:after="0"/>
        <w:ind w:left="720"/>
      </w:pPr>
      <w:r>
        <w:tab/>
        <w:t>The following is his comment on Luke 2:8:</w:t>
      </w:r>
      <w:r w:rsidR="00EA566C">
        <w:t xml:space="preserve"> </w:t>
      </w:r>
      <w:r>
        <w:t>“And there were in the same country shepherds abiding in the field, keeping watch over their flock by night.</w:t>
      </w:r>
      <w:r w:rsidR="00EA566C">
        <w:t>”</w:t>
      </w:r>
    </w:p>
    <w:p w14:paraId="67EF1C2A" w14:textId="77777777" w:rsidR="00EA566C" w:rsidRDefault="00EA566C" w:rsidP="004D6845">
      <w:pPr>
        <w:spacing w:after="0"/>
        <w:ind w:left="1440"/>
      </w:pPr>
    </w:p>
    <w:p w14:paraId="5B185FA2" w14:textId="77777777" w:rsidR="00EA566C" w:rsidRDefault="00EA566C" w:rsidP="004D6845">
      <w:pPr>
        <w:spacing w:after="0"/>
        <w:ind w:left="1440"/>
      </w:pPr>
      <w:r>
        <w:lastRenderedPageBreak/>
        <w:t>These are the sheep of the wilderness; viz. Those which go out to pasture about the time of the Passover, and are fed in the fields, and return home upon the first rain.</w:t>
      </w:r>
    </w:p>
    <w:p w14:paraId="5119A4AA" w14:textId="77777777" w:rsidR="00EA566C" w:rsidRDefault="00EA566C" w:rsidP="004D6845">
      <w:pPr>
        <w:spacing w:after="0"/>
        <w:ind w:left="1440"/>
      </w:pPr>
    </w:p>
    <w:p w14:paraId="5FCEED4A" w14:textId="77777777" w:rsidR="00EA566C" w:rsidRDefault="00EA566C" w:rsidP="004D6845">
      <w:pPr>
        <w:spacing w:after="0"/>
        <w:ind w:left="1440"/>
      </w:pPr>
      <w:r>
        <w:t xml:space="preserve">“Which is the first rain?  It begins on the third of the month </w:t>
      </w:r>
      <w:r w:rsidRPr="00EA566C">
        <w:rPr>
          <w:b/>
          <w:bCs/>
        </w:rPr>
        <w:t>Marchesvan</w:t>
      </w:r>
      <w:r>
        <w:t>.  The middle rain is on the seventh: the last on the seventeenth.  So R. Meier: but R. Judah saith, On the seventh, seventeenth, and one-and-twentieth.”</w:t>
      </w:r>
    </w:p>
    <w:p w14:paraId="2072206D" w14:textId="77777777" w:rsidR="00EA566C" w:rsidRDefault="00EA566C" w:rsidP="004D6845">
      <w:pPr>
        <w:spacing w:after="0"/>
        <w:ind w:left="1440"/>
      </w:pPr>
    </w:p>
    <w:p w14:paraId="5552C8B1" w14:textId="77777777" w:rsidR="00EA566C" w:rsidRDefault="00EA566C" w:rsidP="004D6845">
      <w:pPr>
        <w:spacing w:after="0"/>
        <w:ind w:left="1440"/>
      </w:pPr>
      <w:r>
        <w:t xml:space="preserve">The spring coming on, they drove their beasts into wildernesses or champaign grounds, where they fed them the whole summer, keeping watch over them night and day, that they might not be impaired either by thieves or ravenous beasts.  They had for this purpose their tower to watch in; or else certain small cottages erected for this very end, and as we have observed elsewhere.  Now in the month </w:t>
      </w:r>
      <w:r w:rsidRPr="00EA566C">
        <w:rPr>
          <w:b/>
          <w:bCs/>
        </w:rPr>
        <w:t>Marchesvan</w:t>
      </w:r>
      <w:r>
        <w:t>, which is part of our October and part of November, the winter coming on, they betook themselves  home again with the flocks and the herds.</w:t>
      </w:r>
    </w:p>
    <w:p w14:paraId="63EA18FF" w14:textId="77777777" w:rsidR="00EA566C" w:rsidRDefault="00EA566C" w:rsidP="004D6845">
      <w:pPr>
        <w:spacing w:after="0"/>
        <w:ind w:left="1440"/>
      </w:pPr>
    </w:p>
    <w:p w14:paraId="26CDE1A7" w14:textId="77777777" w:rsidR="00EA566C" w:rsidRDefault="00EA566C" w:rsidP="00903325">
      <w:pPr>
        <w:spacing w:after="0"/>
        <w:ind w:left="720"/>
      </w:pPr>
      <w:r>
        <w:t>[</w:t>
      </w:r>
      <w:r w:rsidRPr="00903325">
        <w:rPr>
          <w:color w:val="FF0000"/>
        </w:rPr>
        <w:t xml:space="preserve">Note*  </w:t>
      </w:r>
      <w:r>
        <w:t xml:space="preserve">Thus, Christ was </w:t>
      </w:r>
      <w:r w:rsidR="00903325">
        <w:t xml:space="preserve">presumably </w:t>
      </w:r>
      <w:r>
        <w:t>born sometime between Passover (March-April) and October.]</w:t>
      </w:r>
    </w:p>
    <w:p w14:paraId="4356968A" w14:textId="77777777" w:rsidR="00903325" w:rsidRDefault="00903325" w:rsidP="00903325">
      <w:pPr>
        <w:spacing w:after="0"/>
        <w:ind w:firstLine="720"/>
      </w:pPr>
    </w:p>
    <w:p w14:paraId="6BDA01EC" w14:textId="77777777" w:rsidR="00903325" w:rsidRDefault="00903325" w:rsidP="00F42D23">
      <w:pPr>
        <w:spacing w:after="0"/>
        <w:ind w:left="720"/>
      </w:pPr>
      <w:r>
        <w:t>[</w:t>
      </w:r>
      <w:r w:rsidRPr="00F42D23">
        <w:rPr>
          <w:color w:val="FF0000"/>
        </w:rPr>
        <w:t xml:space="preserve">Note* </w:t>
      </w:r>
      <w:r>
        <w:t xml:space="preserve">Adam Clarke has Lightfoot saying that Christ was born </w:t>
      </w:r>
      <w:r w:rsidR="00F42D23">
        <w:t>“</w:t>
      </w:r>
      <w:r>
        <w:t>on the 15</w:t>
      </w:r>
      <w:r w:rsidRPr="00903325">
        <w:rPr>
          <w:vertAlign w:val="superscript"/>
        </w:rPr>
        <w:t>th</w:t>
      </w:r>
      <w:r>
        <w:t xml:space="preserve"> of September</w:t>
      </w:r>
      <w:r w:rsidR="00F42D23">
        <w:t>”—see the 1810 notation.]</w:t>
      </w:r>
    </w:p>
    <w:p w14:paraId="2588BA1D" w14:textId="77777777" w:rsidR="00903325" w:rsidRDefault="00903325" w:rsidP="002A09A6">
      <w:pPr>
        <w:spacing w:after="0"/>
      </w:pPr>
    </w:p>
    <w:p w14:paraId="0958BC49" w14:textId="77777777" w:rsidR="004D6845" w:rsidRPr="00CF675F" w:rsidRDefault="004D6845" w:rsidP="00CF675F">
      <w:pPr>
        <w:spacing w:after="0"/>
      </w:pPr>
    </w:p>
    <w:p w14:paraId="2C3BF684" w14:textId="77777777" w:rsidR="00CF675F" w:rsidRPr="009241B4" w:rsidRDefault="00CF675F" w:rsidP="00CF675F">
      <w:pPr>
        <w:spacing w:after="0"/>
        <w:rPr>
          <w:b/>
          <w:bCs/>
          <w:lang w:val="en"/>
        </w:rPr>
      </w:pPr>
      <w:r w:rsidRPr="009241B4">
        <w:rPr>
          <w:b/>
          <w:bCs/>
          <w:lang w:val="en"/>
        </w:rPr>
        <w:t>1708</w:t>
      </w:r>
      <w:r w:rsidRPr="009241B4">
        <w:rPr>
          <w:b/>
          <w:bCs/>
          <w:lang w:val="en"/>
        </w:rPr>
        <w:tab/>
        <w:t xml:space="preserve">Matthew Henry, </w:t>
      </w:r>
      <w:r w:rsidRPr="009241B4">
        <w:rPr>
          <w:b/>
          <w:bCs/>
          <w:i/>
          <w:iCs/>
          <w:lang w:val="en"/>
        </w:rPr>
        <w:t xml:space="preserve">An Exposition of the Old and New Testaments </w:t>
      </w:r>
      <w:r w:rsidRPr="009241B4">
        <w:rPr>
          <w:b/>
          <w:bCs/>
          <w:lang w:val="en"/>
        </w:rPr>
        <w:t xml:space="preserve"> (known also as Matthew </w:t>
      </w:r>
    </w:p>
    <w:p w14:paraId="136CF00F" w14:textId="77777777" w:rsidR="00CF675F" w:rsidRPr="00CF675F" w:rsidRDefault="00CF675F" w:rsidP="00CF675F">
      <w:pPr>
        <w:spacing w:after="0"/>
        <w:ind w:left="720" w:firstLine="720"/>
        <w:rPr>
          <w:lang w:val="en"/>
        </w:rPr>
      </w:pPr>
      <w:r w:rsidRPr="009241B4">
        <w:rPr>
          <w:b/>
          <w:bCs/>
          <w:lang w:val="en"/>
        </w:rPr>
        <w:t>Henry’s Commentary on the Whole Bible),</w:t>
      </w:r>
      <w:r w:rsidRPr="00CF675F">
        <w:rPr>
          <w:lang w:val="en"/>
        </w:rPr>
        <w:t xml:space="preserve"> London, England, 1708-1710.</w:t>
      </w:r>
    </w:p>
    <w:p w14:paraId="55423B93" w14:textId="77777777" w:rsidR="00CF675F" w:rsidRPr="00CF675F" w:rsidRDefault="00CF675F" w:rsidP="00CF675F">
      <w:pPr>
        <w:spacing w:after="0"/>
      </w:pPr>
    </w:p>
    <w:p w14:paraId="68F46538" w14:textId="77777777" w:rsidR="00CF675F" w:rsidRPr="00CF675F" w:rsidRDefault="00CF675F" w:rsidP="00CF675F">
      <w:pPr>
        <w:spacing w:after="0"/>
      </w:pPr>
      <w:r w:rsidRPr="00CF675F">
        <w:tab/>
      </w:r>
      <w:r w:rsidRPr="00CF675F">
        <w:tab/>
        <w:t xml:space="preserve">Matthew Henry was born near Wales on October 18, 1662.  His father was a Reverend, </w:t>
      </w:r>
    </w:p>
    <w:p w14:paraId="02DC07FD" w14:textId="77777777" w:rsidR="00CF675F" w:rsidRPr="00CF675F" w:rsidRDefault="00CF675F" w:rsidP="00CF675F">
      <w:pPr>
        <w:spacing w:after="0"/>
        <w:ind w:left="720"/>
      </w:pPr>
      <w:r w:rsidRPr="00CF675F">
        <w:t xml:space="preserve">who home-taught him prior to his entrance into the Thomas Doolittle academy for three years.  After studying law, he began to preach as a non-conformist pastor of a Presbyterian congregation at Chester in 1687, and remained in this position for 25 years. He went to Hackney, London shortly before his death in 1712.  </w:t>
      </w:r>
    </w:p>
    <w:p w14:paraId="4E2B24F0" w14:textId="77777777" w:rsidR="00CF675F" w:rsidRPr="00CF675F" w:rsidRDefault="00CF675F" w:rsidP="00CF675F">
      <w:pPr>
        <w:spacing w:after="0"/>
        <w:ind w:left="720" w:firstLine="720"/>
      </w:pPr>
      <w:r w:rsidRPr="00CF675F">
        <w:t xml:space="preserve">Matthew Henry ‘s reputation stems from his extensive six-volume commentary on the bible which was published.  Although he completed his commentary only to the end of Acts, other like-minded authors prepared the remainder from Henry’s manuscripts.  The work was long celebrated as the best English commentary for devotional purposes.  His commentary was republished a number of times in the 1700s and 1800s.  An expanded version was published in </w:t>
      </w:r>
      <w:r w:rsidRPr="00F7285E">
        <w:rPr>
          <w:b/>
          <w:bCs/>
        </w:rPr>
        <w:t>1896</w:t>
      </w:r>
      <w:r w:rsidRPr="00CF675F">
        <w:t>.</w:t>
      </w:r>
    </w:p>
    <w:p w14:paraId="6834F596" w14:textId="77777777" w:rsidR="00CF675F" w:rsidRPr="00CF675F" w:rsidRDefault="00CF675F" w:rsidP="00CF675F">
      <w:pPr>
        <w:spacing w:after="0"/>
      </w:pPr>
      <w:r w:rsidRPr="00CF675F">
        <w:tab/>
      </w:r>
      <w:r w:rsidRPr="00CF675F">
        <w:tab/>
      </w:r>
      <w:r w:rsidRPr="009241B4">
        <w:rPr>
          <w:color w:val="FF0000"/>
        </w:rPr>
        <w:t>SEE the digitized file on Matthew Henry Commentary</w:t>
      </w:r>
      <w:r w:rsidR="004806E4" w:rsidRPr="009241B4">
        <w:rPr>
          <w:color w:val="FF0000"/>
        </w:rPr>
        <w:t xml:space="preserve">  </w:t>
      </w:r>
      <w:r w:rsidR="004806E4" w:rsidRPr="009241B4">
        <w:rPr>
          <w:b/>
          <w:bCs/>
          <w:color w:val="FF0000"/>
        </w:rPr>
        <w:t>1875</w:t>
      </w:r>
    </w:p>
    <w:p w14:paraId="52BE69A3" w14:textId="77777777" w:rsidR="00CF675F" w:rsidRPr="00785DBC" w:rsidRDefault="00CF675F" w:rsidP="00CF675F">
      <w:pPr>
        <w:spacing w:after="0"/>
      </w:pPr>
    </w:p>
    <w:p w14:paraId="6DE76C80" w14:textId="77777777" w:rsidR="00CF675F" w:rsidRPr="001E4D1A" w:rsidRDefault="00CF675F" w:rsidP="001E4D1A">
      <w:pPr>
        <w:spacing w:after="0"/>
        <w:ind w:left="1440"/>
        <w:rPr>
          <w:b/>
          <w:bCs/>
          <w:u w:val="single"/>
          <w:lang w:val="en"/>
        </w:rPr>
      </w:pPr>
      <w:r w:rsidRPr="001E4D1A">
        <w:rPr>
          <w:b/>
          <w:bCs/>
          <w:u w:val="single"/>
          <w:lang w:val="en"/>
        </w:rPr>
        <w:t>2 Kings 24</w:t>
      </w:r>
    </w:p>
    <w:p w14:paraId="623A65FB" w14:textId="77777777" w:rsidR="00CF675F" w:rsidRPr="00785DBC" w:rsidRDefault="00CF675F" w:rsidP="001E4D1A">
      <w:pPr>
        <w:spacing w:after="0"/>
        <w:ind w:left="720"/>
        <w:rPr>
          <w:lang w:val="en"/>
        </w:rPr>
      </w:pPr>
    </w:p>
    <w:p w14:paraId="75673535" w14:textId="77777777" w:rsidR="001E4D1A" w:rsidRDefault="00CF675F" w:rsidP="001E4D1A">
      <w:pPr>
        <w:spacing w:after="0"/>
        <w:ind w:left="720" w:firstLine="720"/>
        <w:rPr>
          <w:b/>
          <w:bCs/>
          <w:color w:val="FF0000"/>
          <w:lang w:val="en"/>
        </w:rPr>
      </w:pPr>
      <w:r w:rsidRPr="00785DBC">
        <w:rPr>
          <w:b/>
          <w:bCs/>
          <w:lang w:val="en"/>
        </w:rPr>
        <w:t xml:space="preserve">Jehoiakim Subdued by Nebuchadnezzar (599 B.C.)   </w:t>
      </w:r>
      <w:r w:rsidRPr="00785DBC">
        <w:rPr>
          <w:b/>
          <w:bCs/>
          <w:color w:val="FF0000"/>
          <w:lang w:val="en"/>
        </w:rPr>
        <w:t xml:space="preserve"> </w:t>
      </w:r>
    </w:p>
    <w:p w14:paraId="13712918" w14:textId="77777777" w:rsidR="00CF675F" w:rsidRPr="00785DBC" w:rsidRDefault="00CF675F" w:rsidP="001E4D1A">
      <w:pPr>
        <w:spacing w:after="0"/>
        <w:ind w:left="720" w:firstLine="720"/>
        <w:rPr>
          <w:lang w:val="en"/>
        </w:rPr>
      </w:pPr>
      <w:r w:rsidRPr="00785DBC">
        <w:rPr>
          <w:color w:val="FF0000"/>
          <w:lang w:val="en"/>
        </w:rPr>
        <w:t>[Note the date, but what does it mean?}</w:t>
      </w:r>
    </w:p>
    <w:p w14:paraId="7742347D" w14:textId="77777777" w:rsidR="00CF675F" w:rsidRPr="00785DBC" w:rsidRDefault="00CF675F" w:rsidP="001E4D1A">
      <w:pPr>
        <w:spacing w:after="0"/>
        <w:ind w:left="720"/>
        <w:rPr>
          <w:lang w:val="en"/>
        </w:rPr>
      </w:pPr>
    </w:p>
    <w:p w14:paraId="41E49725" w14:textId="77777777" w:rsidR="00CF675F" w:rsidRPr="00785DBC" w:rsidRDefault="00CF675F" w:rsidP="001E4D1A">
      <w:pPr>
        <w:spacing w:after="0"/>
        <w:ind w:left="1440"/>
        <w:rPr>
          <w:b/>
          <w:bCs/>
          <w:lang w:val="en"/>
        </w:rPr>
      </w:pPr>
      <w:r w:rsidRPr="00785DBC">
        <w:rPr>
          <w:b/>
          <w:bCs/>
          <w:lang w:val="en"/>
        </w:rPr>
        <w:t xml:space="preserve">Jehoiachin Carried Captive to Babylon (599 B.C.)     </w:t>
      </w:r>
    </w:p>
    <w:p w14:paraId="79874A78" w14:textId="77777777" w:rsidR="00CF675F" w:rsidRPr="00785DBC" w:rsidRDefault="00CF675F" w:rsidP="001E4D1A">
      <w:pPr>
        <w:spacing w:after="0"/>
        <w:ind w:left="1440"/>
        <w:rPr>
          <w:color w:val="FF0000"/>
          <w:lang w:val="en"/>
        </w:rPr>
      </w:pPr>
      <w:r w:rsidRPr="00785DBC">
        <w:rPr>
          <w:color w:val="FF0000"/>
          <w:lang w:val="en"/>
        </w:rPr>
        <w:lastRenderedPageBreak/>
        <w:t>[Note*  Would this coincide with the first year of Zedekiah?]</w:t>
      </w:r>
    </w:p>
    <w:p w14:paraId="5640CA3D" w14:textId="77777777" w:rsidR="00CF675F" w:rsidRPr="00785DBC" w:rsidRDefault="00CF675F" w:rsidP="001E4D1A">
      <w:pPr>
        <w:spacing w:after="0"/>
        <w:ind w:left="1440"/>
        <w:rPr>
          <w:lang w:val="en"/>
        </w:rPr>
      </w:pPr>
    </w:p>
    <w:p w14:paraId="0E9B6EB0" w14:textId="77777777" w:rsidR="00CF675F" w:rsidRPr="00785DBC" w:rsidRDefault="00CF675F" w:rsidP="001E4D1A">
      <w:pPr>
        <w:spacing w:after="0"/>
        <w:ind w:left="1440"/>
      </w:pPr>
      <w:r w:rsidRPr="00785DBC">
        <w:rPr>
          <w:lang w:val="en"/>
        </w:rPr>
        <w:t xml:space="preserve">III. </w:t>
      </w:r>
      <w:r w:rsidRPr="00EF56BD">
        <w:rPr>
          <w:lang w:val="en"/>
        </w:rPr>
        <w:t xml:space="preserve">The successor whom the king of Babylon appointed in the room of Jehoiachin. God had written him childless (Jer 22 30) and therefore his uncle was entrusted with the government. The king of Babylon made Mattaniah king, the son of Josiah; and to remind him, and let all the world know, that he was his creature, he changed his name and called him </w:t>
      </w:r>
      <w:r w:rsidRPr="00EF56BD">
        <w:rPr>
          <w:i/>
          <w:iCs/>
          <w:u w:val="single"/>
          <w:lang w:val="en"/>
        </w:rPr>
        <w:t>Zedekiah</w:t>
      </w:r>
      <w:r w:rsidRPr="00EF56BD">
        <w:rPr>
          <w:lang w:val="en"/>
        </w:rPr>
        <w:t xml:space="preserve">, </w:t>
      </w:r>
    </w:p>
    <w:p w14:paraId="7BF21852" w14:textId="77777777" w:rsidR="00CF675F" w:rsidRPr="00785DBC" w:rsidRDefault="00CF675F" w:rsidP="001E4D1A">
      <w:pPr>
        <w:spacing w:after="0"/>
        <w:ind w:left="720"/>
        <w:rPr>
          <w:lang w:val="en"/>
        </w:rPr>
      </w:pPr>
    </w:p>
    <w:p w14:paraId="119BFF72" w14:textId="77777777" w:rsidR="00CF675F" w:rsidRPr="001E4D1A" w:rsidRDefault="00CF675F" w:rsidP="001E4D1A">
      <w:pPr>
        <w:spacing w:after="0"/>
        <w:ind w:left="1440"/>
        <w:rPr>
          <w:b/>
          <w:bCs/>
          <w:u w:val="single"/>
          <w:lang w:val="en"/>
        </w:rPr>
      </w:pPr>
      <w:r w:rsidRPr="001E4D1A">
        <w:rPr>
          <w:b/>
          <w:bCs/>
          <w:u w:val="single"/>
          <w:lang w:val="en"/>
        </w:rPr>
        <w:t>2 Chronicles 36</w:t>
      </w:r>
    </w:p>
    <w:p w14:paraId="28A3836B" w14:textId="77777777" w:rsidR="00CF675F" w:rsidRPr="00785DBC" w:rsidRDefault="00CF675F" w:rsidP="001E4D1A">
      <w:pPr>
        <w:spacing w:after="0"/>
        <w:ind w:left="1440"/>
        <w:rPr>
          <w:lang w:val="en"/>
        </w:rPr>
      </w:pPr>
    </w:p>
    <w:p w14:paraId="23F572E5" w14:textId="77777777" w:rsidR="00CF675F" w:rsidRPr="00785DBC" w:rsidRDefault="00CF675F" w:rsidP="001E4D1A">
      <w:pPr>
        <w:spacing w:after="0"/>
        <w:ind w:left="1440"/>
        <w:rPr>
          <w:b/>
          <w:bCs/>
          <w:lang w:val="en"/>
        </w:rPr>
      </w:pPr>
      <w:r w:rsidRPr="00785DBC">
        <w:rPr>
          <w:b/>
          <w:bCs/>
          <w:lang w:val="en"/>
        </w:rPr>
        <w:t>The Destruction of Jerusalem (588 B.C.)</w:t>
      </w:r>
    </w:p>
    <w:p w14:paraId="1A45788F" w14:textId="77777777" w:rsidR="00CF675F" w:rsidRPr="00785DBC" w:rsidRDefault="00CF675F" w:rsidP="001E4D1A">
      <w:pPr>
        <w:spacing w:after="0"/>
        <w:ind w:left="1440"/>
        <w:rPr>
          <w:lang w:val="en"/>
        </w:rPr>
      </w:pPr>
    </w:p>
    <w:p w14:paraId="762ED6B8" w14:textId="77777777" w:rsidR="00CF675F" w:rsidRPr="00785DBC" w:rsidRDefault="00CF675F" w:rsidP="001E4D1A">
      <w:pPr>
        <w:spacing w:after="0"/>
        <w:ind w:left="1440"/>
        <w:rPr>
          <w:lang w:val="en"/>
        </w:rPr>
      </w:pPr>
      <w:r w:rsidRPr="00785DBC">
        <w:rPr>
          <w:lang w:val="en"/>
        </w:rPr>
        <w:t xml:space="preserve">11 </w:t>
      </w:r>
      <w:r w:rsidRPr="00785DBC">
        <w:rPr>
          <w:b/>
          <w:bCs/>
          <w:color w:val="FF0000"/>
          <w:lang w:val="en"/>
        </w:rPr>
        <w:t>Zedekiah</w:t>
      </w:r>
      <w:r w:rsidRPr="00785DBC">
        <w:rPr>
          <w:lang w:val="en"/>
        </w:rPr>
        <w:t xml:space="preserve"> </w:t>
      </w:r>
      <w:r w:rsidRPr="00785DBC">
        <w:rPr>
          <w:u w:val="single"/>
          <w:lang w:val="en"/>
        </w:rPr>
        <w:t>was one and twenty years old when he began to reign, and reigned eleven years in Jerusalem.</w:t>
      </w:r>
      <w:r w:rsidRPr="00785DBC">
        <w:rPr>
          <w:lang w:val="en"/>
        </w:rPr>
        <w:t xml:space="preserve"> </w:t>
      </w:r>
    </w:p>
    <w:p w14:paraId="7DF049B3" w14:textId="77777777" w:rsidR="00CF675F" w:rsidRPr="00785DBC" w:rsidRDefault="00CF675F" w:rsidP="001E4D1A">
      <w:pPr>
        <w:spacing w:after="0"/>
        <w:ind w:left="1440"/>
        <w:rPr>
          <w:lang w:val="en"/>
        </w:rPr>
      </w:pPr>
    </w:p>
    <w:p w14:paraId="064857C9" w14:textId="77777777" w:rsidR="00CF675F" w:rsidRPr="00785DBC" w:rsidRDefault="00CF675F" w:rsidP="001E4D1A">
      <w:pPr>
        <w:spacing w:after="0"/>
        <w:ind w:left="1440"/>
        <w:rPr>
          <w:color w:val="FF0000"/>
          <w:lang w:val="en"/>
        </w:rPr>
      </w:pPr>
      <w:r w:rsidRPr="00785DBC">
        <w:rPr>
          <w:color w:val="FF0000"/>
          <w:lang w:val="en"/>
        </w:rPr>
        <w:t xml:space="preserve">Note*  </w:t>
      </w:r>
      <w:r w:rsidRPr="00EF56BD">
        <w:rPr>
          <w:lang w:val="en"/>
        </w:rPr>
        <w:t>If Zedekiah reigned eleven years in Jerusalem, and if Jerusalem was destroyed in 588 BC, then the first year of Zedekiah would have been in 599 BC.</w:t>
      </w:r>
    </w:p>
    <w:p w14:paraId="205C61F5" w14:textId="77777777" w:rsidR="00CF675F" w:rsidRPr="00785DBC" w:rsidRDefault="00CF675F" w:rsidP="001E4D1A">
      <w:pPr>
        <w:spacing w:after="0"/>
        <w:ind w:left="1440"/>
        <w:rPr>
          <w:lang w:val="en"/>
        </w:rPr>
      </w:pPr>
    </w:p>
    <w:p w14:paraId="1326C6BA" w14:textId="77777777" w:rsidR="00CF675F" w:rsidRPr="00785DBC" w:rsidRDefault="00CF675F" w:rsidP="001E4D1A">
      <w:pPr>
        <w:spacing w:after="0"/>
        <w:ind w:left="1440"/>
        <w:rPr>
          <w:color w:val="FF0000"/>
        </w:rPr>
      </w:pPr>
      <w:r w:rsidRPr="00785DBC">
        <w:rPr>
          <w:color w:val="FF0000"/>
        </w:rPr>
        <w:t xml:space="preserve">Note* </w:t>
      </w:r>
      <w:r w:rsidRPr="00EF56BD">
        <w:t>Interestingly, in view of what has just been quoted relative to chronology, we find the following in Jeremiah 22:</w:t>
      </w:r>
    </w:p>
    <w:p w14:paraId="51A2956D" w14:textId="77777777" w:rsidR="00CF675F" w:rsidRPr="00785DBC" w:rsidRDefault="00CF675F" w:rsidP="001E4D1A">
      <w:pPr>
        <w:spacing w:after="0"/>
        <w:ind w:left="1440"/>
      </w:pPr>
    </w:p>
    <w:p w14:paraId="654B57DA" w14:textId="77777777" w:rsidR="00CF675F" w:rsidRPr="001E4D1A" w:rsidRDefault="00CF675F" w:rsidP="001E4D1A">
      <w:pPr>
        <w:spacing w:after="0"/>
        <w:ind w:left="1440"/>
        <w:rPr>
          <w:b/>
          <w:bCs/>
          <w:u w:val="single"/>
          <w:lang w:val="en"/>
        </w:rPr>
      </w:pPr>
      <w:r w:rsidRPr="001E4D1A">
        <w:rPr>
          <w:b/>
          <w:bCs/>
          <w:u w:val="single"/>
          <w:lang w:val="en"/>
        </w:rPr>
        <w:t>Jeremiah 22</w:t>
      </w:r>
    </w:p>
    <w:p w14:paraId="16763D8F" w14:textId="77777777" w:rsidR="00CF675F" w:rsidRPr="00785DBC" w:rsidRDefault="00CF675F" w:rsidP="001E4D1A">
      <w:pPr>
        <w:spacing w:after="0"/>
        <w:ind w:left="1440"/>
        <w:rPr>
          <w:lang w:val="en"/>
        </w:rPr>
      </w:pPr>
    </w:p>
    <w:p w14:paraId="512457FC" w14:textId="77777777" w:rsidR="00CF675F" w:rsidRPr="00785DBC" w:rsidRDefault="00CF675F" w:rsidP="001E4D1A">
      <w:pPr>
        <w:spacing w:after="0"/>
        <w:ind w:left="1440"/>
        <w:rPr>
          <w:b/>
          <w:bCs/>
          <w:lang w:val="en"/>
        </w:rPr>
      </w:pPr>
      <w:r w:rsidRPr="00785DBC">
        <w:rPr>
          <w:b/>
          <w:bCs/>
          <w:lang w:val="en"/>
        </w:rPr>
        <w:t>Jeremiah Preaches before Jehoiakim (590 B.C.)</w:t>
      </w:r>
    </w:p>
    <w:p w14:paraId="7A5051DC" w14:textId="77777777" w:rsidR="00CF675F" w:rsidRPr="00785DBC" w:rsidRDefault="00CF675F" w:rsidP="001E4D1A">
      <w:pPr>
        <w:spacing w:after="0"/>
        <w:ind w:left="1440"/>
        <w:rPr>
          <w:lang w:val="en"/>
        </w:rPr>
      </w:pPr>
    </w:p>
    <w:p w14:paraId="766153AA" w14:textId="77777777" w:rsidR="00CF675F" w:rsidRPr="00785DBC" w:rsidRDefault="00CF675F" w:rsidP="001E4D1A">
      <w:pPr>
        <w:spacing w:after="0"/>
        <w:ind w:left="1440"/>
        <w:rPr>
          <w:color w:val="FF0000"/>
          <w:lang w:val="en"/>
        </w:rPr>
      </w:pPr>
      <w:r w:rsidRPr="00785DBC">
        <w:rPr>
          <w:color w:val="FF0000"/>
          <w:lang w:val="en"/>
        </w:rPr>
        <w:t xml:space="preserve">Note*  </w:t>
      </w:r>
      <w:r w:rsidRPr="00EF56BD">
        <w:rPr>
          <w:lang w:val="en"/>
        </w:rPr>
        <w:t>How does Jeremiah speak to Jehoiakim in 590 BC when Jehoiakim is dead?  Or is the dating reflective of the prophecy fulfilled?</w:t>
      </w:r>
    </w:p>
    <w:p w14:paraId="0ED38C95" w14:textId="77777777" w:rsidR="00CF675F" w:rsidRPr="00785DBC" w:rsidRDefault="00CF675F" w:rsidP="001E4D1A">
      <w:pPr>
        <w:spacing w:after="0"/>
        <w:ind w:left="1440"/>
        <w:rPr>
          <w:color w:val="FF0000"/>
          <w:lang w:val="en"/>
        </w:rPr>
      </w:pPr>
    </w:p>
    <w:p w14:paraId="64C4F24A" w14:textId="77777777" w:rsidR="00CF675F" w:rsidRPr="00785DBC" w:rsidRDefault="00CF675F" w:rsidP="001E4D1A">
      <w:pPr>
        <w:spacing w:after="0"/>
        <w:ind w:left="1440"/>
        <w:rPr>
          <w:color w:val="FF0000"/>
          <w:lang w:val="en"/>
        </w:rPr>
      </w:pPr>
      <w:r w:rsidRPr="00785DBC">
        <w:rPr>
          <w:color w:val="FF0000"/>
          <w:lang w:val="en"/>
        </w:rPr>
        <w:t xml:space="preserve">Note* </w:t>
      </w:r>
      <w:r w:rsidRPr="00EF56BD">
        <w:rPr>
          <w:lang w:val="en"/>
        </w:rPr>
        <w:t xml:space="preserve">I have had copies made of an 1875 edition of Matthew Henry’s commentary available in BYU Library L. Tom Perry Special Collections which reflect much earlier editions.  In those copies one date (in parenthesis) appears at the top of the page for the whole page. SEE the Matthew Henry digitized file for further details. </w:t>
      </w:r>
    </w:p>
    <w:p w14:paraId="728FE9A1" w14:textId="77777777" w:rsidR="00CF675F" w:rsidRDefault="00CF675F" w:rsidP="00CF675F">
      <w:pPr>
        <w:spacing w:after="0"/>
      </w:pPr>
    </w:p>
    <w:p w14:paraId="1602C325" w14:textId="77777777" w:rsidR="001E4D1A" w:rsidRDefault="001E4D1A" w:rsidP="00CF675F">
      <w:pPr>
        <w:spacing w:after="0"/>
      </w:pPr>
    </w:p>
    <w:p w14:paraId="03052D73" w14:textId="77777777" w:rsidR="00146CD2" w:rsidRPr="009B0D22" w:rsidRDefault="00146CD2" w:rsidP="009B0D22">
      <w:pPr>
        <w:spacing w:after="0"/>
      </w:pPr>
      <w:r w:rsidRPr="009B0D22">
        <w:rPr>
          <w:b/>
          <w:bCs/>
        </w:rPr>
        <w:t>1713</w:t>
      </w:r>
      <w:r w:rsidRPr="009B0D22">
        <w:rPr>
          <w:b/>
          <w:bCs/>
        </w:rPr>
        <w:tab/>
        <w:t xml:space="preserve">Johann Albert Fabricius, </w:t>
      </w:r>
      <w:r w:rsidRPr="009B0D22">
        <w:rPr>
          <w:b/>
          <w:bCs/>
          <w:i/>
          <w:iCs/>
        </w:rPr>
        <w:t>Bibliotheca Antiquaria</w:t>
      </w:r>
      <w:r w:rsidR="009B0D22">
        <w:rPr>
          <w:i/>
          <w:iCs/>
        </w:rPr>
        <w:t>.</w:t>
      </w:r>
      <w:r w:rsidR="009B0D22" w:rsidRPr="009B0D22">
        <w:t xml:space="preserve"> Hamburg and Leipzig: Christian Leibezeit</w:t>
      </w:r>
      <w:r w:rsidR="009B0D22">
        <w:t xml:space="preserve">, </w:t>
      </w:r>
      <w:r w:rsidR="009B0D22" w:rsidRPr="009B0D22">
        <w:rPr>
          <w:i/>
          <w:iCs/>
        </w:rPr>
        <w:t>1713</w:t>
      </w:r>
      <w:r w:rsidR="009B0D22">
        <w:rPr>
          <w:i/>
          <w:iCs/>
        </w:rPr>
        <w:t xml:space="preserve">. </w:t>
      </w:r>
    </w:p>
    <w:p w14:paraId="78AD416E" w14:textId="77777777" w:rsidR="00146CD2" w:rsidRPr="00D44BF6" w:rsidRDefault="00146CD2" w:rsidP="00CF675F">
      <w:pPr>
        <w:spacing w:after="0"/>
      </w:pPr>
    </w:p>
    <w:p w14:paraId="29B4230F" w14:textId="77777777" w:rsidR="00146CD2" w:rsidRDefault="00146CD2" w:rsidP="00210D9E">
      <w:pPr>
        <w:spacing w:after="0"/>
        <w:ind w:left="720"/>
      </w:pPr>
      <w:r w:rsidRPr="00210D9E">
        <w:rPr>
          <w:color w:val="FF0000"/>
        </w:rPr>
        <w:t xml:space="preserve">Note* </w:t>
      </w:r>
      <w:r>
        <w:t xml:space="preserve">Johann Albert Fabricius (1668-1736) was a German classical scholar and bibliographer. He is credited with 128 books and a collector of manuscripts.  His Bibliotheca Antiquaria is an account of the writers whose works illustrated Jewish, Greek, Roman and Christian antiquities.  Fabricius was also influential in articulating current scholarly notions of the “Old Testament Pseudepigrapha” and “New Testament Apocrypha” </w:t>
      </w:r>
      <w:r w:rsidR="004F5A41">
        <w:t>through</w:t>
      </w:r>
      <w:r>
        <w:t xml:space="preserve"> his compilations of </w:t>
      </w:r>
      <w:r w:rsidR="004F5A41">
        <w:t>collections</w:t>
      </w:r>
      <w:r>
        <w:t xml:space="preserve"> of </w:t>
      </w:r>
      <w:r w:rsidR="004F5A41">
        <w:t>texts</w:t>
      </w:r>
      <w:r>
        <w:t xml:space="preserve"> and </w:t>
      </w:r>
      <w:r w:rsidR="004F5A41">
        <w:t>excerpts</w:t>
      </w:r>
      <w:r>
        <w:t xml:space="preserve">. </w:t>
      </w:r>
      <w:r w:rsidR="004F5A41">
        <w:t>He is said to have provided a catalogue of no less than 136 different opinions concerning the YEAR of Christ’s birth; and as to his birth DAY, it was found to be claimed in every month of the year.</w:t>
      </w:r>
    </w:p>
    <w:p w14:paraId="7EB1B7DC" w14:textId="77777777" w:rsidR="00210D9E" w:rsidRDefault="00210D9E" w:rsidP="00CF675F">
      <w:pPr>
        <w:spacing w:after="0"/>
      </w:pPr>
    </w:p>
    <w:p w14:paraId="02E762B8" w14:textId="77777777" w:rsidR="00D44BF6" w:rsidRDefault="00210D9E" w:rsidP="00D44BF6">
      <w:pPr>
        <w:spacing w:after="0"/>
        <w:ind w:left="720"/>
      </w:pPr>
      <w:r w:rsidRPr="00D44BF6">
        <w:rPr>
          <w:color w:val="FF0000"/>
        </w:rPr>
        <w:t xml:space="preserve">Note* </w:t>
      </w:r>
      <w:r>
        <w:t xml:space="preserve">Although some form of the above has been given by </w:t>
      </w:r>
      <w:r w:rsidR="00D44BF6">
        <w:t xml:space="preserve">MANY </w:t>
      </w:r>
      <w:r>
        <w:t>authors</w:t>
      </w:r>
      <w:r w:rsidR="00D44BF6">
        <w:t xml:space="preserve"> concerning Christ’s birthdate</w:t>
      </w:r>
      <w:r>
        <w:t xml:space="preserve">, nobody I am aware of has ever given an </w:t>
      </w:r>
      <w:r w:rsidR="00D44BF6">
        <w:t xml:space="preserve">illustration or translated </w:t>
      </w:r>
      <w:r>
        <w:t xml:space="preserve">example.  That is probably because an English translation was never made.  This publication is available from modern reprints, but they are all in Latin.  For the benefit of readers, I am printing a copy of some pages of </w:t>
      </w:r>
      <w:r w:rsidRPr="00210D9E">
        <w:rPr>
          <w:i/>
          <w:iCs/>
        </w:rPr>
        <w:t>Bibliotheca Antiquaria</w:t>
      </w:r>
      <w:r>
        <w:t xml:space="preserve"> from BYU Library: L. Tom Perry Special Collections.  </w:t>
      </w:r>
    </w:p>
    <w:p w14:paraId="01C2E0A0" w14:textId="77777777" w:rsidR="00210D9E" w:rsidRDefault="00210D9E" w:rsidP="00D44BF6">
      <w:pPr>
        <w:spacing w:after="0"/>
        <w:ind w:left="720"/>
      </w:pPr>
      <w:r>
        <w:t>Call Number: BS 620 .A2 Z58 1713</w:t>
      </w:r>
    </w:p>
    <w:p w14:paraId="2C2FFAF3" w14:textId="77777777" w:rsidR="00146CD2" w:rsidRDefault="00146CD2" w:rsidP="00CF675F">
      <w:pPr>
        <w:spacing w:after="0"/>
      </w:pPr>
    </w:p>
    <w:p w14:paraId="47BAF5D1" w14:textId="77777777" w:rsidR="009640E0" w:rsidRDefault="009640E0">
      <w:r>
        <w:br w:type="page"/>
      </w:r>
    </w:p>
    <w:p w14:paraId="6A75384D" w14:textId="77777777" w:rsidR="00146CD2" w:rsidRDefault="009640E0" w:rsidP="00CF675F">
      <w:pPr>
        <w:spacing w:after="0"/>
      </w:pPr>
      <w:r w:rsidRPr="009640E0">
        <w:rPr>
          <w:noProof/>
        </w:rPr>
        <w:lastRenderedPageBreak/>
        <w:drawing>
          <wp:inline distT="0" distB="0" distL="0" distR="0" wp14:anchorId="16E59000" wp14:editId="7FD21A7A">
            <wp:extent cx="2919692" cy="3514725"/>
            <wp:effectExtent l="19050" t="19050" r="14605" b="9525"/>
            <wp:docPr id="12300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523" name=""/>
                    <pic:cNvPicPr/>
                  </pic:nvPicPr>
                  <pic:blipFill>
                    <a:blip r:embed="rId11"/>
                    <a:stretch>
                      <a:fillRect/>
                    </a:stretch>
                  </pic:blipFill>
                  <pic:spPr>
                    <a:xfrm>
                      <a:off x="0" y="0"/>
                      <a:ext cx="2940833" cy="3540175"/>
                    </a:xfrm>
                    <a:prstGeom prst="rect">
                      <a:avLst/>
                    </a:prstGeom>
                    <a:ln w="19050">
                      <a:solidFill>
                        <a:schemeClr val="tx1"/>
                      </a:solidFill>
                    </a:ln>
                  </pic:spPr>
                </pic:pic>
              </a:graphicData>
            </a:graphic>
          </wp:inline>
        </w:drawing>
      </w:r>
    </w:p>
    <w:p w14:paraId="2DFDD8F6" w14:textId="77777777" w:rsidR="00142A90" w:rsidRPr="00210D9E" w:rsidRDefault="00142A90" w:rsidP="00CF675F">
      <w:pPr>
        <w:spacing w:after="0"/>
        <w:rPr>
          <w:i/>
          <w:iCs/>
        </w:rPr>
      </w:pPr>
      <w:r w:rsidRPr="00210D9E">
        <w:rPr>
          <w:i/>
          <w:iCs/>
        </w:rPr>
        <w:t>Bibliography of Ancient Scripts</w:t>
      </w:r>
      <w:r w:rsidR="006A3F49" w:rsidRPr="00210D9E">
        <w:rPr>
          <w:i/>
          <w:iCs/>
        </w:rPr>
        <w:t>, an Introduction to the Notebook</w:t>
      </w:r>
      <w:r w:rsidR="006744DF" w:rsidRPr="00210D9E">
        <w:rPr>
          <w:i/>
          <w:iCs/>
        </w:rPr>
        <w:t xml:space="preserve">s of the Scriptors, </w:t>
      </w:r>
      <w:r w:rsidR="00F661CB" w:rsidRPr="00210D9E">
        <w:rPr>
          <w:i/>
          <w:iCs/>
        </w:rPr>
        <w:t xml:space="preserve">who Will Illuminate </w:t>
      </w:r>
    </w:p>
    <w:p w14:paraId="7E7919EC" w14:textId="77777777" w:rsidR="00D866AB" w:rsidRPr="00210D9E" w:rsidRDefault="00D866AB" w:rsidP="00CF675F">
      <w:pPr>
        <w:spacing w:after="0"/>
        <w:rPr>
          <w:i/>
          <w:iCs/>
        </w:rPr>
      </w:pPr>
      <w:r w:rsidRPr="00210D9E">
        <w:rPr>
          <w:i/>
          <w:iCs/>
        </w:rPr>
        <w:t>Hebrew, Greek, Roman</w:t>
      </w:r>
      <w:r w:rsidR="00F661CB" w:rsidRPr="00210D9E">
        <w:rPr>
          <w:i/>
          <w:iCs/>
        </w:rPr>
        <w:t xml:space="preserve"> Antiquities</w:t>
      </w:r>
      <w:r w:rsidR="00F20AEB" w:rsidRPr="00210D9E">
        <w:rPr>
          <w:i/>
          <w:iCs/>
        </w:rPr>
        <w:t xml:space="preserve"> and Christian Scriptures</w:t>
      </w:r>
      <w:r w:rsidR="00F661CB" w:rsidRPr="00210D9E">
        <w:rPr>
          <w:i/>
          <w:iCs/>
        </w:rPr>
        <w:t>.</w:t>
      </w:r>
    </w:p>
    <w:p w14:paraId="06E47AA8" w14:textId="77777777" w:rsidR="00DF5C01" w:rsidRDefault="00DF5C01" w:rsidP="00CF675F">
      <w:pPr>
        <w:spacing w:after="0"/>
      </w:pPr>
    </w:p>
    <w:p w14:paraId="064245B1" w14:textId="77777777" w:rsidR="00DF5C01" w:rsidRDefault="00DF5C01" w:rsidP="00CF675F">
      <w:pPr>
        <w:spacing w:after="0"/>
      </w:pPr>
      <w:bookmarkStart w:id="10" w:name="_Hlk184570931"/>
      <w:r>
        <w:t>From Hamburg and Leipzig,</w:t>
      </w:r>
    </w:p>
    <w:p w14:paraId="377855CB" w14:textId="77777777" w:rsidR="00DF5C01" w:rsidRDefault="00352AC2" w:rsidP="00CF675F">
      <w:pPr>
        <w:spacing w:after="0"/>
      </w:pPr>
      <w:r>
        <w:t>Publisher Chris</w:t>
      </w:r>
      <w:r w:rsidR="00D44BF6">
        <w:t>t</w:t>
      </w:r>
      <w:r>
        <w:t>ian Leibezeit</w:t>
      </w:r>
    </w:p>
    <w:p w14:paraId="1E8012F5" w14:textId="77777777" w:rsidR="00352AC2" w:rsidRDefault="00352AC2" w:rsidP="00CF675F">
      <w:pPr>
        <w:spacing w:after="0"/>
      </w:pPr>
      <w:r>
        <w:t>Year 1713</w:t>
      </w:r>
    </w:p>
    <w:bookmarkEnd w:id="10"/>
    <w:p w14:paraId="3263FC0C" w14:textId="77777777" w:rsidR="00210D9E" w:rsidRDefault="00210D9E" w:rsidP="00CF675F">
      <w:pPr>
        <w:spacing w:after="0"/>
      </w:pPr>
    </w:p>
    <w:p w14:paraId="40C9374B" w14:textId="77777777" w:rsidR="00210D9E" w:rsidRDefault="00210D9E" w:rsidP="00CF675F">
      <w:pPr>
        <w:spacing w:after="0"/>
      </w:pPr>
      <w:r>
        <w:t>The following will help the reader understand the Charting</w:t>
      </w:r>
      <w:r w:rsidR="00B92B1A">
        <w:t xml:space="preserve"> columns</w:t>
      </w:r>
      <w:r w:rsidR="00D44BF6">
        <w:t xml:space="preserve"> which follow</w:t>
      </w:r>
      <w:r>
        <w:t>:</w:t>
      </w:r>
    </w:p>
    <w:p w14:paraId="025B1769" w14:textId="77777777" w:rsidR="00B92B1A" w:rsidRDefault="001B4C3F" w:rsidP="00B92B1A">
      <w:pPr>
        <w:spacing w:after="0"/>
      </w:pPr>
      <w:r w:rsidRPr="001D638B">
        <w:rPr>
          <w:u w:val="single"/>
        </w:rPr>
        <w:t>An. Urbis Cond</w:t>
      </w:r>
      <w:r>
        <w:t>. = From the foundation of the city Rome.</w:t>
      </w:r>
      <w:r w:rsidR="00B92B1A">
        <w:t xml:space="preserve">  According to tradition, Rome was founded </w:t>
      </w:r>
    </w:p>
    <w:p w14:paraId="7B9DBE7B" w14:textId="77777777" w:rsidR="001B4C3F" w:rsidRDefault="00B92B1A" w:rsidP="00B92B1A">
      <w:pPr>
        <w:spacing w:after="0"/>
        <w:ind w:firstLine="720"/>
      </w:pPr>
      <w:r>
        <w:t>about 753 B.C. Thus, the years of Rome began and counted forward.</w:t>
      </w:r>
    </w:p>
    <w:p w14:paraId="6DA15C62" w14:textId="77777777" w:rsidR="003C75A7" w:rsidRDefault="00B92B1A" w:rsidP="00B92B1A">
      <w:pPr>
        <w:spacing w:after="0"/>
      </w:pPr>
      <w:r>
        <w:tab/>
        <w:t>T</w:t>
      </w:r>
      <w:r w:rsidR="003C75A7">
        <w:t>he following is a conversion table:</w:t>
      </w:r>
    </w:p>
    <w:p w14:paraId="62621B81" w14:textId="77777777" w:rsidR="003C75A7" w:rsidRPr="000368A7" w:rsidRDefault="003C75A7" w:rsidP="00210D9E">
      <w:pPr>
        <w:spacing w:after="0"/>
        <w:ind w:left="1440"/>
        <w:rPr>
          <w:sz w:val="20"/>
          <w:szCs w:val="20"/>
        </w:rPr>
      </w:pPr>
      <w:r w:rsidRPr="000368A7">
        <w:rPr>
          <w:sz w:val="20"/>
          <w:szCs w:val="20"/>
          <w:u w:val="single"/>
        </w:rPr>
        <w:t>Year of Rome</w:t>
      </w:r>
      <w:r w:rsidRPr="000368A7">
        <w:rPr>
          <w:sz w:val="20"/>
          <w:szCs w:val="20"/>
        </w:rPr>
        <w:tab/>
      </w:r>
      <w:r w:rsidRPr="000368A7">
        <w:rPr>
          <w:sz w:val="20"/>
          <w:szCs w:val="20"/>
          <w:u w:val="single"/>
        </w:rPr>
        <w:t>Year B.C.</w:t>
      </w:r>
      <w:r w:rsidRPr="000368A7">
        <w:rPr>
          <w:sz w:val="20"/>
          <w:szCs w:val="20"/>
        </w:rPr>
        <w:tab/>
      </w:r>
    </w:p>
    <w:p w14:paraId="68C60019" w14:textId="77777777" w:rsidR="003C75A7" w:rsidRPr="000368A7" w:rsidRDefault="003C75A7" w:rsidP="00210D9E">
      <w:pPr>
        <w:spacing w:after="0"/>
        <w:ind w:left="1440"/>
        <w:rPr>
          <w:sz w:val="20"/>
          <w:szCs w:val="20"/>
        </w:rPr>
      </w:pPr>
      <w:r w:rsidRPr="000368A7">
        <w:rPr>
          <w:sz w:val="20"/>
          <w:szCs w:val="20"/>
        </w:rPr>
        <w:t>745</w:t>
      </w:r>
      <w:r w:rsidRPr="000368A7">
        <w:rPr>
          <w:sz w:val="20"/>
          <w:szCs w:val="20"/>
        </w:rPr>
        <w:tab/>
      </w:r>
      <w:r w:rsidRPr="000368A7">
        <w:rPr>
          <w:sz w:val="20"/>
          <w:szCs w:val="20"/>
        </w:rPr>
        <w:tab/>
        <w:t>9</w:t>
      </w:r>
    </w:p>
    <w:p w14:paraId="0EFEAFED" w14:textId="77777777" w:rsidR="003C75A7" w:rsidRPr="000368A7" w:rsidRDefault="003C75A7" w:rsidP="00210D9E">
      <w:pPr>
        <w:spacing w:after="0"/>
        <w:ind w:left="1440"/>
        <w:rPr>
          <w:sz w:val="20"/>
          <w:szCs w:val="20"/>
        </w:rPr>
      </w:pPr>
      <w:r w:rsidRPr="000368A7">
        <w:rPr>
          <w:sz w:val="20"/>
          <w:szCs w:val="20"/>
        </w:rPr>
        <w:t>746</w:t>
      </w:r>
      <w:r w:rsidRPr="000368A7">
        <w:rPr>
          <w:sz w:val="20"/>
          <w:szCs w:val="20"/>
        </w:rPr>
        <w:tab/>
      </w:r>
      <w:r w:rsidRPr="000368A7">
        <w:rPr>
          <w:sz w:val="20"/>
          <w:szCs w:val="20"/>
        </w:rPr>
        <w:tab/>
        <w:t>8</w:t>
      </w:r>
    </w:p>
    <w:p w14:paraId="5BAFDFB4" w14:textId="77777777" w:rsidR="003C75A7" w:rsidRPr="000368A7" w:rsidRDefault="003C75A7" w:rsidP="00210D9E">
      <w:pPr>
        <w:spacing w:after="0"/>
        <w:ind w:left="1440"/>
        <w:rPr>
          <w:sz w:val="20"/>
          <w:szCs w:val="20"/>
        </w:rPr>
      </w:pPr>
      <w:r w:rsidRPr="000368A7">
        <w:rPr>
          <w:sz w:val="20"/>
          <w:szCs w:val="20"/>
        </w:rPr>
        <w:t>747</w:t>
      </w:r>
      <w:r w:rsidRPr="000368A7">
        <w:rPr>
          <w:sz w:val="20"/>
          <w:szCs w:val="20"/>
        </w:rPr>
        <w:tab/>
      </w:r>
      <w:r w:rsidRPr="000368A7">
        <w:rPr>
          <w:sz w:val="20"/>
          <w:szCs w:val="20"/>
        </w:rPr>
        <w:tab/>
        <w:t>7</w:t>
      </w:r>
    </w:p>
    <w:p w14:paraId="0525D69C" w14:textId="77777777" w:rsidR="003C75A7" w:rsidRPr="000368A7" w:rsidRDefault="003C75A7" w:rsidP="00210D9E">
      <w:pPr>
        <w:spacing w:after="0"/>
        <w:ind w:left="1440"/>
        <w:rPr>
          <w:sz w:val="20"/>
          <w:szCs w:val="20"/>
        </w:rPr>
      </w:pPr>
      <w:r w:rsidRPr="000368A7">
        <w:rPr>
          <w:sz w:val="20"/>
          <w:szCs w:val="20"/>
        </w:rPr>
        <w:t>748</w:t>
      </w:r>
      <w:r w:rsidRPr="000368A7">
        <w:rPr>
          <w:sz w:val="20"/>
          <w:szCs w:val="20"/>
        </w:rPr>
        <w:tab/>
      </w:r>
      <w:r w:rsidRPr="000368A7">
        <w:rPr>
          <w:sz w:val="20"/>
          <w:szCs w:val="20"/>
        </w:rPr>
        <w:tab/>
        <w:t>6</w:t>
      </w:r>
    </w:p>
    <w:p w14:paraId="17A6C676" w14:textId="77777777" w:rsidR="003C75A7" w:rsidRPr="000368A7" w:rsidRDefault="003C75A7" w:rsidP="00210D9E">
      <w:pPr>
        <w:spacing w:after="0"/>
        <w:ind w:left="1440"/>
        <w:rPr>
          <w:sz w:val="20"/>
          <w:szCs w:val="20"/>
        </w:rPr>
      </w:pPr>
      <w:r w:rsidRPr="000368A7">
        <w:rPr>
          <w:sz w:val="20"/>
          <w:szCs w:val="20"/>
        </w:rPr>
        <w:t>749</w:t>
      </w:r>
      <w:r w:rsidRPr="000368A7">
        <w:rPr>
          <w:sz w:val="20"/>
          <w:szCs w:val="20"/>
        </w:rPr>
        <w:tab/>
      </w:r>
      <w:r w:rsidRPr="000368A7">
        <w:rPr>
          <w:sz w:val="20"/>
          <w:szCs w:val="20"/>
        </w:rPr>
        <w:tab/>
        <w:t>5</w:t>
      </w:r>
    </w:p>
    <w:p w14:paraId="741861A6" w14:textId="77777777" w:rsidR="003C75A7" w:rsidRPr="000368A7" w:rsidRDefault="003C75A7" w:rsidP="00210D9E">
      <w:pPr>
        <w:spacing w:after="0"/>
        <w:ind w:left="1440"/>
        <w:rPr>
          <w:sz w:val="20"/>
          <w:szCs w:val="20"/>
        </w:rPr>
      </w:pPr>
      <w:r w:rsidRPr="000368A7">
        <w:rPr>
          <w:sz w:val="20"/>
          <w:szCs w:val="20"/>
        </w:rPr>
        <w:t>750</w:t>
      </w:r>
      <w:r w:rsidRPr="000368A7">
        <w:rPr>
          <w:sz w:val="20"/>
          <w:szCs w:val="20"/>
        </w:rPr>
        <w:tab/>
      </w:r>
      <w:r w:rsidRPr="000368A7">
        <w:rPr>
          <w:sz w:val="20"/>
          <w:szCs w:val="20"/>
        </w:rPr>
        <w:tab/>
        <w:t>4</w:t>
      </w:r>
    </w:p>
    <w:p w14:paraId="666713C4" w14:textId="77777777" w:rsidR="003C75A7" w:rsidRPr="000368A7" w:rsidRDefault="003C75A7" w:rsidP="00210D9E">
      <w:pPr>
        <w:spacing w:after="0"/>
        <w:ind w:left="1440"/>
        <w:rPr>
          <w:sz w:val="20"/>
          <w:szCs w:val="20"/>
        </w:rPr>
      </w:pPr>
      <w:r w:rsidRPr="000368A7">
        <w:rPr>
          <w:sz w:val="20"/>
          <w:szCs w:val="20"/>
        </w:rPr>
        <w:t>751</w:t>
      </w:r>
      <w:r w:rsidRPr="000368A7">
        <w:rPr>
          <w:sz w:val="20"/>
          <w:szCs w:val="20"/>
        </w:rPr>
        <w:tab/>
      </w:r>
      <w:r w:rsidRPr="000368A7">
        <w:rPr>
          <w:sz w:val="20"/>
          <w:szCs w:val="20"/>
        </w:rPr>
        <w:tab/>
        <w:t>3</w:t>
      </w:r>
    </w:p>
    <w:p w14:paraId="1B6E26CA" w14:textId="77777777" w:rsidR="003C75A7" w:rsidRPr="000368A7" w:rsidRDefault="003C75A7" w:rsidP="00210D9E">
      <w:pPr>
        <w:spacing w:after="0"/>
        <w:ind w:left="1440"/>
        <w:rPr>
          <w:sz w:val="20"/>
          <w:szCs w:val="20"/>
        </w:rPr>
      </w:pPr>
      <w:r w:rsidRPr="000368A7">
        <w:rPr>
          <w:sz w:val="20"/>
          <w:szCs w:val="20"/>
        </w:rPr>
        <w:t>752</w:t>
      </w:r>
      <w:r w:rsidRPr="000368A7">
        <w:rPr>
          <w:sz w:val="20"/>
          <w:szCs w:val="20"/>
        </w:rPr>
        <w:tab/>
      </w:r>
      <w:r w:rsidRPr="000368A7">
        <w:rPr>
          <w:sz w:val="20"/>
          <w:szCs w:val="20"/>
        </w:rPr>
        <w:tab/>
        <w:t>2</w:t>
      </w:r>
    </w:p>
    <w:p w14:paraId="6BD2CC07" w14:textId="77777777" w:rsidR="003C75A7" w:rsidRPr="000368A7" w:rsidRDefault="003C75A7" w:rsidP="00210D9E">
      <w:pPr>
        <w:spacing w:after="0"/>
        <w:ind w:left="1440"/>
        <w:rPr>
          <w:sz w:val="20"/>
          <w:szCs w:val="20"/>
        </w:rPr>
      </w:pPr>
      <w:r w:rsidRPr="000368A7">
        <w:rPr>
          <w:sz w:val="20"/>
          <w:szCs w:val="20"/>
        </w:rPr>
        <w:t>753</w:t>
      </w:r>
      <w:r w:rsidRPr="000368A7">
        <w:rPr>
          <w:sz w:val="20"/>
          <w:szCs w:val="20"/>
        </w:rPr>
        <w:tab/>
      </w:r>
      <w:r w:rsidRPr="000368A7">
        <w:rPr>
          <w:sz w:val="20"/>
          <w:szCs w:val="20"/>
        </w:rPr>
        <w:tab/>
        <w:t>1</w:t>
      </w:r>
    </w:p>
    <w:p w14:paraId="10EA0EAC" w14:textId="77777777" w:rsidR="003C75A7" w:rsidRPr="000368A7" w:rsidRDefault="003C75A7" w:rsidP="00210D9E">
      <w:pPr>
        <w:spacing w:after="0"/>
        <w:ind w:left="1440"/>
        <w:rPr>
          <w:sz w:val="20"/>
          <w:szCs w:val="20"/>
        </w:rPr>
      </w:pPr>
      <w:r w:rsidRPr="000368A7">
        <w:rPr>
          <w:sz w:val="20"/>
          <w:szCs w:val="20"/>
        </w:rPr>
        <w:tab/>
      </w:r>
      <w:r w:rsidRPr="000368A7">
        <w:rPr>
          <w:sz w:val="20"/>
          <w:szCs w:val="20"/>
        </w:rPr>
        <w:tab/>
        <w:t>A.C.</w:t>
      </w:r>
    </w:p>
    <w:p w14:paraId="7E41A623" w14:textId="77777777" w:rsidR="003C75A7" w:rsidRPr="000368A7" w:rsidRDefault="003C75A7" w:rsidP="00210D9E">
      <w:pPr>
        <w:spacing w:after="0"/>
        <w:ind w:left="1440"/>
        <w:rPr>
          <w:sz w:val="20"/>
          <w:szCs w:val="20"/>
        </w:rPr>
      </w:pPr>
      <w:r w:rsidRPr="000368A7">
        <w:rPr>
          <w:sz w:val="20"/>
          <w:szCs w:val="20"/>
        </w:rPr>
        <w:t>754</w:t>
      </w:r>
      <w:r w:rsidRPr="000368A7">
        <w:rPr>
          <w:sz w:val="20"/>
          <w:szCs w:val="20"/>
        </w:rPr>
        <w:tab/>
      </w:r>
      <w:r w:rsidRPr="000368A7">
        <w:rPr>
          <w:sz w:val="20"/>
          <w:szCs w:val="20"/>
        </w:rPr>
        <w:tab/>
        <w:t>1</w:t>
      </w:r>
    </w:p>
    <w:p w14:paraId="378F7BC2" w14:textId="77777777" w:rsidR="003C75A7" w:rsidRPr="000368A7" w:rsidRDefault="003C75A7" w:rsidP="00210D9E">
      <w:pPr>
        <w:spacing w:after="0"/>
        <w:ind w:left="1440"/>
        <w:rPr>
          <w:sz w:val="20"/>
          <w:szCs w:val="20"/>
        </w:rPr>
      </w:pPr>
      <w:r w:rsidRPr="000368A7">
        <w:rPr>
          <w:sz w:val="20"/>
          <w:szCs w:val="20"/>
        </w:rPr>
        <w:t>755</w:t>
      </w:r>
      <w:r w:rsidR="00D71669" w:rsidRPr="000368A7">
        <w:rPr>
          <w:sz w:val="20"/>
          <w:szCs w:val="20"/>
        </w:rPr>
        <w:tab/>
      </w:r>
      <w:r w:rsidR="00D71669" w:rsidRPr="000368A7">
        <w:rPr>
          <w:sz w:val="20"/>
          <w:szCs w:val="20"/>
        </w:rPr>
        <w:tab/>
        <w:t>2</w:t>
      </w:r>
    </w:p>
    <w:p w14:paraId="168BA2D0" w14:textId="77777777" w:rsidR="00D71669" w:rsidRPr="000368A7" w:rsidRDefault="00D71669" w:rsidP="00210D9E">
      <w:pPr>
        <w:spacing w:after="0"/>
        <w:ind w:left="1440"/>
        <w:rPr>
          <w:sz w:val="20"/>
          <w:szCs w:val="20"/>
        </w:rPr>
      </w:pPr>
      <w:r w:rsidRPr="000368A7">
        <w:rPr>
          <w:sz w:val="20"/>
          <w:szCs w:val="20"/>
        </w:rPr>
        <w:t>756</w:t>
      </w:r>
      <w:r w:rsidRPr="000368A7">
        <w:rPr>
          <w:sz w:val="20"/>
          <w:szCs w:val="20"/>
        </w:rPr>
        <w:tab/>
      </w:r>
      <w:r w:rsidRPr="000368A7">
        <w:rPr>
          <w:sz w:val="20"/>
          <w:szCs w:val="20"/>
        </w:rPr>
        <w:tab/>
        <w:t>3</w:t>
      </w:r>
    </w:p>
    <w:p w14:paraId="05F1B72B" w14:textId="77777777" w:rsidR="001B4C3F" w:rsidRDefault="001B4C3F" w:rsidP="00CF675F">
      <w:pPr>
        <w:spacing w:after="0"/>
      </w:pPr>
      <w:r w:rsidRPr="001D638B">
        <w:rPr>
          <w:u w:val="single"/>
        </w:rPr>
        <w:t>An</w:t>
      </w:r>
      <w:r w:rsidR="009B19ED" w:rsidRPr="001D638B">
        <w:rPr>
          <w:u w:val="single"/>
        </w:rPr>
        <w:t>.</w:t>
      </w:r>
      <w:r w:rsidRPr="001D638B">
        <w:rPr>
          <w:u w:val="single"/>
        </w:rPr>
        <w:t xml:space="preserve"> Juliani</w:t>
      </w:r>
      <w:r>
        <w:t xml:space="preserve"> = </w:t>
      </w:r>
      <w:r w:rsidR="009B19ED">
        <w:t>years in the Julian Calendar  (used to relate Christian history)</w:t>
      </w:r>
    </w:p>
    <w:p w14:paraId="250CA98A" w14:textId="77777777" w:rsidR="009B19ED" w:rsidRDefault="009B19ED" w:rsidP="00CF675F">
      <w:pPr>
        <w:spacing w:after="0"/>
      </w:pPr>
    </w:p>
    <w:p w14:paraId="71D0E075" w14:textId="77777777" w:rsidR="00B92B1A" w:rsidRDefault="009B19ED" w:rsidP="00CF675F">
      <w:pPr>
        <w:spacing w:after="0"/>
      </w:pPr>
      <w:r w:rsidRPr="00B92B1A">
        <w:rPr>
          <w:u w:val="single"/>
        </w:rPr>
        <w:t>Ante Aeuam Dionysius</w:t>
      </w:r>
      <w:r>
        <w:t xml:space="preserve"> = Before the beginning of the Dionysian Calendar</w:t>
      </w:r>
      <w:r w:rsidR="00D71669">
        <w:t xml:space="preserve"> in which Christ was born </w:t>
      </w:r>
    </w:p>
    <w:p w14:paraId="753FD3B9" w14:textId="77777777" w:rsidR="009B19ED" w:rsidRDefault="00D71669" w:rsidP="00B92B1A">
      <w:pPr>
        <w:spacing w:after="0"/>
        <w:ind w:left="2160" w:firstLine="720"/>
      </w:pPr>
      <w:r>
        <w:t>between 1 BC and 1 AD</w:t>
      </w:r>
    </w:p>
    <w:p w14:paraId="2CAA5DB7" w14:textId="77777777" w:rsidR="009B19ED" w:rsidRDefault="009B19ED" w:rsidP="00CF675F">
      <w:pPr>
        <w:spacing w:after="0"/>
      </w:pPr>
      <w:r w:rsidRPr="001D638B">
        <w:rPr>
          <w:u w:val="single"/>
        </w:rPr>
        <w:t>Christhm Natum</w:t>
      </w:r>
      <w:r>
        <w:t xml:space="preserve"> </w:t>
      </w:r>
      <w:r w:rsidR="003C75A7">
        <w:t>= The Birth of Christ</w:t>
      </w:r>
      <w:r w:rsidR="00B92B1A">
        <w:tab/>
        <w:t xml:space="preserve"> </w:t>
      </w:r>
      <w:r w:rsidR="00B92B1A">
        <w:tab/>
      </w:r>
      <w:r>
        <w:t xml:space="preserve">consent = </w:t>
      </w:r>
      <w:r w:rsidR="003C75A7">
        <w:t xml:space="preserve"> opinions</w:t>
      </w:r>
    </w:p>
    <w:p w14:paraId="1ED9F28D" w14:textId="77777777" w:rsidR="003C75A7" w:rsidRDefault="003C75A7" w:rsidP="00CF675F">
      <w:pPr>
        <w:spacing w:after="0"/>
      </w:pPr>
    </w:p>
    <w:p w14:paraId="2A3AC020" w14:textId="77777777" w:rsidR="00B92B1A" w:rsidRDefault="00B92B1A" w:rsidP="00CF675F">
      <w:pPr>
        <w:spacing w:after="0"/>
      </w:pPr>
      <w:r>
        <w:t>Quo Natus Est Christus = In the Year that Christ Was Born</w:t>
      </w:r>
    </w:p>
    <w:p w14:paraId="2AE9483E" w14:textId="77777777" w:rsidR="000368A7" w:rsidRDefault="000368A7" w:rsidP="00CF675F">
      <w:pPr>
        <w:spacing w:after="0"/>
      </w:pPr>
    </w:p>
    <w:p w14:paraId="52854A57" w14:textId="77777777" w:rsidR="003C75A7" w:rsidRDefault="001D638B" w:rsidP="00CF675F">
      <w:pPr>
        <w:spacing w:after="0"/>
      </w:pPr>
      <w:r>
        <w:t>The following comes from pages 193-198:</w:t>
      </w:r>
    </w:p>
    <w:p w14:paraId="5E81C0F2" w14:textId="77777777" w:rsidR="001D638B" w:rsidRDefault="001D638B" w:rsidP="00CF675F">
      <w:pPr>
        <w:spacing w:after="0"/>
      </w:pPr>
    </w:p>
    <w:p w14:paraId="32D3FFD9" w14:textId="77777777" w:rsidR="00F71F21" w:rsidRDefault="00F71F21" w:rsidP="00CF675F">
      <w:pPr>
        <w:spacing w:after="0"/>
      </w:pPr>
      <w:r w:rsidRPr="00F71F21">
        <w:rPr>
          <w:noProof/>
        </w:rPr>
        <w:drawing>
          <wp:anchor distT="0" distB="0" distL="114300" distR="114300" simplePos="0" relativeHeight="251658240" behindDoc="0" locked="0" layoutInCell="1" allowOverlap="1" wp14:anchorId="3A4EA94A" wp14:editId="76C1562B">
            <wp:simplePos x="933450" y="933450"/>
            <wp:positionH relativeFrom="column">
              <wp:align>left</wp:align>
            </wp:positionH>
            <wp:positionV relativeFrom="paragraph">
              <wp:align>top</wp:align>
            </wp:positionV>
            <wp:extent cx="4150360" cy="5962650"/>
            <wp:effectExtent l="19050" t="19050" r="21590" b="19050"/>
            <wp:wrapSquare wrapText="bothSides"/>
            <wp:docPr id="92701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19616" name=""/>
                    <pic:cNvPicPr/>
                  </pic:nvPicPr>
                  <pic:blipFill>
                    <a:blip r:embed="rId12">
                      <a:extLst>
                        <a:ext uri="{28A0092B-C50C-407E-A947-70E740481C1C}">
                          <a14:useLocalDpi xmlns:a14="http://schemas.microsoft.com/office/drawing/2010/main" val="0"/>
                        </a:ext>
                      </a:extLst>
                    </a:blip>
                    <a:stretch>
                      <a:fillRect/>
                    </a:stretch>
                  </pic:blipFill>
                  <pic:spPr>
                    <a:xfrm>
                      <a:off x="0" y="0"/>
                      <a:ext cx="4222597" cy="6065506"/>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br w:type="textWrapping" w:clear="all"/>
        <w:t>Note*  The above page</w:t>
      </w:r>
      <w:r w:rsidR="00B83C7A">
        <w:t xml:space="preserve"> 193</w:t>
      </w:r>
      <w:r>
        <w:t xml:space="preserve"> has a listing of opinions for </w:t>
      </w:r>
      <w:r w:rsidR="000368A7">
        <w:t xml:space="preserve">34 BC, and for </w:t>
      </w:r>
      <w:r>
        <w:t>December 25, 6 BC.</w:t>
      </w:r>
    </w:p>
    <w:p w14:paraId="0A0AEBF2" w14:textId="77777777" w:rsidR="00F71F21" w:rsidRDefault="00F71F21" w:rsidP="00CF675F">
      <w:pPr>
        <w:spacing w:after="0"/>
      </w:pPr>
      <w:r>
        <w:rPr>
          <w:noProof/>
        </w:rPr>
        <w:lastRenderedPageBreak/>
        <w:drawing>
          <wp:inline distT="0" distB="0" distL="0" distR="0" wp14:anchorId="7213AB1A" wp14:editId="7797EB78">
            <wp:extent cx="2447844" cy="3505200"/>
            <wp:effectExtent l="19050" t="19050" r="10160" b="19050"/>
            <wp:docPr id="199923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061" cy="3518398"/>
                    </a:xfrm>
                    <a:prstGeom prst="rect">
                      <a:avLst/>
                    </a:prstGeom>
                    <a:noFill/>
                    <a:ln w="19050">
                      <a:solidFill>
                        <a:schemeClr val="tx1"/>
                      </a:solidFill>
                    </a:ln>
                  </pic:spPr>
                </pic:pic>
              </a:graphicData>
            </a:graphic>
          </wp:inline>
        </w:drawing>
      </w:r>
    </w:p>
    <w:p w14:paraId="600A5AA9" w14:textId="77777777" w:rsidR="00E54E9F" w:rsidRDefault="00E54E9F" w:rsidP="00CF675F">
      <w:pPr>
        <w:spacing w:after="0"/>
      </w:pPr>
      <w:r>
        <w:t>Page 194</w:t>
      </w:r>
      <w:r w:rsidR="00B83C7A">
        <w:t xml:space="preserve">  (opinions </w:t>
      </w:r>
      <w:r w:rsidR="000368A7">
        <w:t xml:space="preserve">continue for 6 BC, and </w:t>
      </w:r>
      <w:r w:rsidR="00B83C7A">
        <w:t>for 5 BC)</w:t>
      </w:r>
    </w:p>
    <w:p w14:paraId="0844E4A2" w14:textId="77777777" w:rsidR="00B83C7A" w:rsidRDefault="002A17F4" w:rsidP="00CF675F">
      <w:pPr>
        <w:spacing w:after="0"/>
      </w:pPr>
      <w:r>
        <w:rPr>
          <w:noProof/>
        </w:rPr>
        <w:drawing>
          <wp:inline distT="0" distB="0" distL="0" distR="0" wp14:anchorId="1A315182" wp14:editId="7110A5E4">
            <wp:extent cx="2638425" cy="4227734"/>
            <wp:effectExtent l="19050" t="19050" r="9525" b="20955"/>
            <wp:docPr id="169434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577" cy="4237592"/>
                    </a:xfrm>
                    <a:prstGeom prst="rect">
                      <a:avLst/>
                    </a:prstGeom>
                    <a:noFill/>
                    <a:ln w="19050">
                      <a:solidFill>
                        <a:schemeClr val="tx1"/>
                      </a:solidFill>
                    </a:ln>
                  </pic:spPr>
                </pic:pic>
              </a:graphicData>
            </a:graphic>
          </wp:inline>
        </w:drawing>
      </w:r>
    </w:p>
    <w:p w14:paraId="5603C928" w14:textId="77777777" w:rsidR="00E54E9F" w:rsidRDefault="002A17F4" w:rsidP="00CF675F">
      <w:pPr>
        <w:spacing w:after="0"/>
      </w:pPr>
      <w:r>
        <w:t xml:space="preserve">Page 195   (opinions </w:t>
      </w:r>
      <w:r w:rsidR="000368A7">
        <w:t xml:space="preserve">continue for 5 BC, and </w:t>
      </w:r>
      <w:r>
        <w:t xml:space="preserve">4 BC and </w:t>
      </w:r>
      <w:r w:rsidR="000368A7">
        <w:t xml:space="preserve">for </w:t>
      </w:r>
      <w:r>
        <w:t>3 BC</w:t>
      </w:r>
    </w:p>
    <w:p w14:paraId="6A48E71C" w14:textId="77777777" w:rsidR="002A17F4" w:rsidRDefault="00CA5EDE" w:rsidP="00CF675F">
      <w:pPr>
        <w:spacing w:after="0"/>
      </w:pPr>
      <w:r>
        <w:rPr>
          <w:noProof/>
        </w:rPr>
        <w:lastRenderedPageBreak/>
        <w:drawing>
          <wp:inline distT="0" distB="0" distL="0" distR="0" wp14:anchorId="26B9087A" wp14:editId="2386F27C">
            <wp:extent cx="2600325" cy="3611103"/>
            <wp:effectExtent l="19050" t="19050" r="9525" b="27940"/>
            <wp:docPr id="170915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4050" cy="3630163"/>
                    </a:xfrm>
                    <a:prstGeom prst="rect">
                      <a:avLst/>
                    </a:prstGeom>
                    <a:noFill/>
                    <a:ln w="19050">
                      <a:solidFill>
                        <a:schemeClr val="tx1"/>
                      </a:solidFill>
                    </a:ln>
                  </pic:spPr>
                </pic:pic>
              </a:graphicData>
            </a:graphic>
          </wp:inline>
        </w:drawing>
      </w:r>
    </w:p>
    <w:p w14:paraId="09D70660" w14:textId="77777777" w:rsidR="00CA5EDE" w:rsidRDefault="00CA5EDE" w:rsidP="00CF675F">
      <w:pPr>
        <w:spacing w:after="0"/>
      </w:pPr>
      <w:r>
        <w:t xml:space="preserve">Page 196  (opinions </w:t>
      </w:r>
      <w:r w:rsidR="000368A7">
        <w:t xml:space="preserve">continue for 3 BC, and </w:t>
      </w:r>
      <w:r>
        <w:t>for 2 BC)</w:t>
      </w:r>
    </w:p>
    <w:p w14:paraId="191C4541" w14:textId="77777777" w:rsidR="00CA5EDE" w:rsidRDefault="00266103" w:rsidP="00CF675F">
      <w:pPr>
        <w:spacing w:after="0"/>
      </w:pPr>
      <w:r>
        <w:rPr>
          <w:noProof/>
        </w:rPr>
        <w:drawing>
          <wp:inline distT="0" distB="0" distL="0" distR="0" wp14:anchorId="0B114170" wp14:editId="3008169E">
            <wp:extent cx="2600325" cy="3639209"/>
            <wp:effectExtent l="19050" t="19050" r="9525" b="18415"/>
            <wp:docPr id="386256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1390" cy="3654695"/>
                    </a:xfrm>
                    <a:prstGeom prst="rect">
                      <a:avLst/>
                    </a:prstGeom>
                    <a:noFill/>
                    <a:ln w="19050">
                      <a:solidFill>
                        <a:schemeClr val="tx1"/>
                      </a:solidFill>
                    </a:ln>
                  </pic:spPr>
                </pic:pic>
              </a:graphicData>
            </a:graphic>
          </wp:inline>
        </w:drawing>
      </w:r>
    </w:p>
    <w:p w14:paraId="6C9980D0" w14:textId="77777777" w:rsidR="00E54E9F" w:rsidRDefault="00266103" w:rsidP="00CF675F">
      <w:pPr>
        <w:spacing w:after="0"/>
      </w:pPr>
      <w:r>
        <w:t xml:space="preserve">Page 197  (opinions </w:t>
      </w:r>
      <w:r w:rsidR="000368A7">
        <w:t xml:space="preserve">continue for 2 BC, and </w:t>
      </w:r>
      <w:r>
        <w:t xml:space="preserve">for 1 BC and </w:t>
      </w:r>
      <w:r w:rsidR="000368A7">
        <w:t xml:space="preserve">for </w:t>
      </w:r>
      <w:r>
        <w:t>1 AD)</w:t>
      </w:r>
    </w:p>
    <w:p w14:paraId="57EFA03A" w14:textId="77777777" w:rsidR="00F71F21" w:rsidRDefault="00F71F21"/>
    <w:p w14:paraId="1EE2A3DE" w14:textId="77777777" w:rsidR="00F71F21" w:rsidRDefault="00F71F21"/>
    <w:p w14:paraId="77B54A78" w14:textId="77777777" w:rsidR="00F71F21" w:rsidRDefault="00D419D5">
      <w:r>
        <w:rPr>
          <w:noProof/>
        </w:rPr>
        <w:lastRenderedPageBreak/>
        <w:drawing>
          <wp:inline distT="0" distB="0" distL="0" distR="0" wp14:anchorId="41587654" wp14:editId="79C04091">
            <wp:extent cx="2842561" cy="4095750"/>
            <wp:effectExtent l="19050" t="19050" r="15240" b="19050"/>
            <wp:docPr id="1322450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164" cy="4111028"/>
                    </a:xfrm>
                    <a:prstGeom prst="rect">
                      <a:avLst/>
                    </a:prstGeom>
                    <a:noFill/>
                    <a:ln w="19050">
                      <a:solidFill>
                        <a:schemeClr val="tx1"/>
                      </a:solidFill>
                    </a:ln>
                  </pic:spPr>
                </pic:pic>
              </a:graphicData>
            </a:graphic>
          </wp:inline>
        </w:drawing>
      </w:r>
    </w:p>
    <w:p w14:paraId="00F6E119" w14:textId="77777777" w:rsidR="00D419D5" w:rsidRDefault="00D419D5">
      <w:r>
        <w:t xml:space="preserve">Page 198  (opinions </w:t>
      </w:r>
      <w:r w:rsidR="000368A7">
        <w:t xml:space="preserve">continue for 1 AD, and </w:t>
      </w:r>
      <w:r>
        <w:t xml:space="preserve">for 2 AD and </w:t>
      </w:r>
      <w:r w:rsidR="000368A7">
        <w:t xml:space="preserve">for </w:t>
      </w:r>
      <w:r>
        <w:t>3 AD)</w:t>
      </w:r>
    </w:p>
    <w:p w14:paraId="1A26272B" w14:textId="77777777" w:rsidR="00F71F21" w:rsidRDefault="00F71F21"/>
    <w:p w14:paraId="44B9611B" w14:textId="77777777" w:rsidR="009640E0" w:rsidRPr="00CF675F" w:rsidRDefault="009640E0" w:rsidP="00CF675F">
      <w:pPr>
        <w:spacing w:after="0"/>
      </w:pPr>
    </w:p>
    <w:p w14:paraId="16CF2EE7" w14:textId="77777777" w:rsidR="00B200A5" w:rsidRPr="00B200A5" w:rsidRDefault="00B200A5" w:rsidP="002C4EBC">
      <w:pPr>
        <w:spacing w:after="0"/>
      </w:pPr>
      <w:r w:rsidRPr="001E4D1A">
        <w:rPr>
          <w:b/>
          <w:bCs/>
        </w:rPr>
        <w:t>1733</w:t>
      </w:r>
      <w:r w:rsidRPr="001E4D1A">
        <w:rPr>
          <w:b/>
          <w:bCs/>
        </w:rPr>
        <w:tab/>
      </w:r>
      <w:r w:rsidR="001E4D1A">
        <w:rPr>
          <w:b/>
          <w:bCs/>
        </w:rPr>
        <w:t>Nicolas</w:t>
      </w:r>
      <w:r w:rsidRPr="001E4D1A">
        <w:rPr>
          <w:b/>
          <w:bCs/>
        </w:rPr>
        <w:t xml:space="preserve"> Mann, </w:t>
      </w:r>
      <w:r w:rsidRPr="001E4D1A">
        <w:rPr>
          <w:b/>
          <w:bCs/>
          <w:i/>
          <w:iCs/>
        </w:rPr>
        <w:t>Of the True Years of the Birth and of the Death of Christ</w:t>
      </w:r>
      <w:r w:rsidRPr="00B200A5">
        <w:rPr>
          <w:i/>
          <w:iCs/>
        </w:rPr>
        <w:t>.</w:t>
      </w:r>
      <w:r>
        <w:t xml:space="preserve">  London, 1733.</w:t>
      </w:r>
    </w:p>
    <w:p w14:paraId="254706DF" w14:textId="77777777" w:rsidR="00B200A5" w:rsidRDefault="00B200A5" w:rsidP="002C4EBC">
      <w:pPr>
        <w:spacing w:after="0"/>
        <w:rPr>
          <w:u w:val="single"/>
        </w:rPr>
      </w:pPr>
    </w:p>
    <w:p w14:paraId="30DF6045" w14:textId="77777777" w:rsidR="001E4D1A" w:rsidRPr="00B045C8" w:rsidRDefault="00B045C8" w:rsidP="00EF56BD">
      <w:pPr>
        <w:spacing w:after="0"/>
        <w:ind w:left="1440"/>
        <w:rPr>
          <w:color w:val="FF0000"/>
        </w:rPr>
      </w:pPr>
      <w:r w:rsidRPr="00B045C8">
        <w:rPr>
          <w:color w:val="FF0000"/>
        </w:rPr>
        <w:t xml:space="preserve">Note*  </w:t>
      </w:r>
      <w:r w:rsidRPr="00EF56BD">
        <w:t>See archive copy at https://archive.org/details/bim_eighteenth-century_of-the-true-years-of-the_mann-nicholas_1733</w:t>
      </w:r>
    </w:p>
    <w:p w14:paraId="047D06F2" w14:textId="77777777" w:rsidR="001E4D1A" w:rsidRDefault="001E4D1A" w:rsidP="002C4EBC">
      <w:pPr>
        <w:spacing w:after="0"/>
        <w:rPr>
          <w:u w:val="single"/>
        </w:rPr>
      </w:pPr>
    </w:p>
    <w:p w14:paraId="4B801727" w14:textId="77777777" w:rsidR="009E5308" w:rsidRDefault="002C4EBC" w:rsidP="002C4EBC">
      <w:pPr>
        <w:spacing w:after="0"/>
        <w:rPr>
          <w:b/>
          <w:bCs/>
          <w:i/>
          <w:iCs/>
        </w:rPr>
      </w:pPr>
      <w:r w:rsidRPr="009E5308">
        <w:rPr>
          <w:b/>
          <w:bCs/>
        </w:rPr>
        <w:t>1802</w:t>
      </w:r>
      <w:r w:rsidRPr="009E5308">
        <w:rPr>
          <w:b/>
          <w:bCs/>
        </w:rPr>
        <w:tab/>
        <w:t xml:space="preserve">Society of Churchmen, </w:t>
      </w:r>
      <w:r w:rsidRPr="009E5308">
        <w:rPr>
          <w:b/>
          <w:bCs/>
          <w:i/>
          <w:iCs/>
        </w:rPr>
        <w:t xml:space="preserve">The Orthodox Churchman’s Magazine and Review  or </w:t>
      </w:r>
      <w:r w:rsidR="00F7285E" w:rsidRPr="009E5308">
        <w:rPr>
          <w:b/>
          <w:bCs/>
          <w:i/>
          <w:iCs/>
        </w:rPr>
        <w:t xml:space="preserve"> </w:t>
      </w:r>
      <w:r w:rsidRPr="009E5308">
        <w:rPr>
          <w:b/>
          <w:bCs/>
          <w:i/>
          <w:iCs/>
        </w:rPr>
        <w:t xml:space="preserve">A Treasury of </w:t>
      </w:r>
    </w:p>
    <w:p w14:paraId="0C051793" w14:textId="77777777" w:rsidR="009E5308" w:rsidRDefault="002C4EBC" w:rsidP="009E5308">
      <w:pPr>
        <w:spacing w:after="0"/>
        <w:ind w:left="720" w:firstLine="720"/>
      </w:pPr>
      <w:r w:rsidRPr="009E5308">
        <w:rPr>
          <w:b/>
          <w:bCs/>
          <w:i/>
          <w:iCs/>
        </w:rPr>
        <w:t>Divine and Useful Knowledge.</w:t>
      </w:r>
      <w:r w:rsidRPr="002C4EBC">
        <w:rPr>
          <w:i/>
          <w:iCs/>
        </w:rPr>
        <w:t xml:space="preserve"> </w:t>
      </w:r>
      <w:r>
        <w:t xml:space="preserve">  Vol. 3. From July to December, 1802.   Printed in London</w:t>
      </w:r>
    </w:p>
    <w:p w14:paraId="3A66252A" w14:textId="77777777" w:rsidR="002C4EBC" w:rsidRDefault="002C4EBC" w:rsidP="009E5308">
      <w:pPr>
        <w:spacing w:after="0"/>
        <w:ind w:left="720" w:firstLine="720"/>
      </w:pPr>
      <w:r>
        <w:t>by J. Spragg, 1803., November 1802, pp. 354-360.    (</w:t>
      </w:r>
      <w:r w:rsidR="00047ECB">
        <w:t>dec25th.info</w:t>
      </w:r>
      <w:r>
        <w:t>)</w:t>
      </w:r>
    </w:p>
    <w:p w14:paraId="7BAC9006" w14:textId="77777777" w:rsidR="009E5308" w:rsidRDefault="009E5308" w:rsidP="009E5308">
      <w:pPr>
        <w:spacing w:after="0"/>
        <w:ind w:left="720" w:firstLine="720"/>
      </w:pPr>
    </w:p>
    <w:p w14:paraId="261E393B" w14:textId="77777777" w:rsidR="00047ECB" w:rsidRPr="009E5308" w:rsidRDefault="00047ECB" w:rsidP="002C4EBC">
      <w:pPr>
        <w:spacing w:after="0"/>
        <w:ind w:left="1440"/>
        <w:rPr>
          <w:color w:val="FF0000"/>
        </w:rPr>
      </w:pPr>
      <w:r w:rsidRPr="009E5308">
        <w:rPr>
          <w:color w:val="FF0000"/>
        </w:rPr>
        <w:t>[SEE the 1661 citation – defends the December 25</w:t>
      </w:r>
      <w:r w:rsidRPr="009E5308">
        <w:rPr>
          <w:color w:val="FF0000"/>
          <w:vertAlign w:val="superscript"/>
        </w:rPr>
        <w:t>th</w:t>
      </w:r>
      <w:r w:rsidRPr="009E5308">
        <w:rPr>
          <w:color w:val="FF0000"/>
        </w:rPr>
        <w:t xml:space="preserve"> birthdate of Christ.]</w:t>
      </w:r>
    </w:p>
    <w:p w14:paraId="70865A6E" w14:textId="77777777" w:rsidR="00CF675F" w:rsidRPr="00CF675F" w:rsidRDefault="00CF675F" w:rsidP="00CF675F">
      <w:pPr>
        <w:spacing w:after="0"/>
        <w:rPr>
          <w:lang w:val="en"/>
        </w:rPr>
      </w:pPr>
    </w:p>
    <w:p w14:paraId="6D483188" w14:textId="77777777" w:rsidR="00CF675F" w:rsidRPr="00CF675F" w:rsidRDefault="00CF675F" w:rsidP="00CF675F">
      <w:pPr>
        <w:spacing w:after="0"/>
        <w:rPr>
          <w:lang w:val="en"/>
        </w:rPr>
      </w:pPr>
    </w:p>
    <w:p w14:paraId="05A12D1D" w14:textId="77777777" w:rsidR="00CF675F" w:rsidRPr="00CF675F" w:rsidRDefault="00CF675F" w:rsidP="00CF675F">
      <w:pPr>
        <w:spacing w:after="0"/>
        <w:rPr>
          <w:b/>
          <w:bCs/>
          <w:u w:val="single"/>
        </w:rPr>
      </w:pPr>
      <w:r w:rsidRPr="00047ECB">
        <w:rPr>
          <w:u w:val="single"/>
        </w:rPr>
        <w:t>1810</w:t>
      </w:r>
      <w:r w:rsidR="002F59A7" w:rsidRPr="002F59A7">
        <w:rPr>
          <w:color w:val="FF0000"/>
        </w:rPr>
        <w:t>*</w:t>
      </w:r>
      <w:r w:rsidRPr="00CF675F">
        <w:tab/>
      </w:r>
      <w:r w:rsidRPr="00CA3F7A">
        <w:rPr>
          <w:b/>
          <w:bCs/>
        </w:rPr>
        <w:t xml:space="preserve">Adam Clarke, </w:t>
      </w:r>
      <w:r w:rsidRPr="00CF675F">
        <w:rPr>
          <w:b/>
          <w:bCs/>
          <w:u w:val="single"/>
        </w:rPr>
        <w:t xml:space="preserve">The Holy Bible Containing the Old and New Testaments . . . with A Commentary </w:t>
      </w:r>
    </w:p>
    <w:p w14:paraId="134C6B02" w14:textId="77777777" w:rsidR="00CF675F" w:rsidRPr="00CF675F" w:rsidRDefault="00CF675F" w:rsidP="00CF675F">
      <w:pPr>
        <w:spacing w:after="0"/>
        <w:ind w:left="720" w:firstLine="720"/>
      </w:pPr>
      <w:r w:rsidRPr="00CF675F">
        <w:rPr>
          <w:b/>
          <w:bCs/>
          <w:u w:val="single"/>
        </w:rPr>
        <w:t>and Critical Notes Designed as a Help to a Better Understanding of the Sacred Writings:</w:t>
      </w:r>
      <w:r w:rsidRPr="00CF675F">
        <w:t xml:space="preserve"> </w:t>
      </w:r>
    </w:p>
    <w:p w14:paraId="75B1EB6A" w14:textId="77777777" w:rsidR="00CF675F" w:rsidRPr="00CF675F" w:rsidRDefault="00CF675F" w:rsidP="00CF675F">
      <w:pPr>
        <w:spacing w:after="0"/>
        <w:ind w:left="720" w:firstLine="720"/>
      </w:pPr>
      <w:r w:rsidRPr="00CF675F">
        <w:rPr>
          <w:b/>
          <w:bCs/>
          <w:u w:val="single"/>
        </w:rPr>
        <w:t>The Old Testament: Volume II—Joshua to Esther.</w:t>
      </w:r>
      <w:r w:rsidRPr="00CF675F">
        <w:t xml:space="preserve">  First released in England in </w:t>
      </w:r>
      <w:r w:rsidRPr="00CF675F">
        <w:rPr>
          <w:b/>
          <w:bCs/>
        </w:rPr>
        <w:t>1810.</w:t>
      </w:r>
      <w:r w:rsidRPr="00CF675F">
        <w:t xml:space="preserve">  </w:t>
      </w:r>
    </w:p>
    <w:p w14:paraId="45A12A7B" w14:textId="77777777" w:rsidR="00CF675F" w:rsidRPr="00CF675F" w:rsidRDefault="00CF675F" w:rsidP="00CF675F">
      <w:pPr>
        <w:spacing w:after="0"/>
        <w:ind w:left="720" w:firstLine="720"/>
      </w:pPr>
      <w:r w:rsidRPr="00CF675F">
        <w:t xml:space="preserve">First published in the United States in </w:t>
      </w:r>
      <w:r w:rsidRPr="00CF675F">
        <w:rPr>
          <w:b/>
          <w:bCs/>
        </w:rPr>
        <w:t xml:space="preserve">1824 </w:t>
      </w:r>
      <w:r w:rsidRPr="00CF675F">
        <w:t xml:space="preserve">by Abraham Paul for the New York branch of </w:t>
      </w:r>
    </w:p>
    <w:p w14:paraId="52E79CF4" w14:textId="77777777" w:rsidR="00CF675F" w:rsidRPr="00CF675F" w:rsidRDefault="00CF675F" w:rsidP="00CF675F">
      <w:pPr>
        <w:spacing w:after="0"/>
        <w:ind w:left="720" w:firstLine="720"/>
      </w:pPr>
      <w:r w:rsidRPr="00CF675F">
        <w:t xml:space="preserve">The Methodist Book Concern. Reprinted in the United States of America by Abingdon, </w:t>
      </w:r>
    </w:p>
    <w:p w14:paraId="1A7D288A" w14:textId="77777777" w:rsidR="00CF675F" w:rsidRDefault="00CF675F" w:rsidP="00CF675F">
      <w:pPr>
        <w:spacing w:after="0"/>
        <w:ind w:left="720" w:firstLine="720"/>
      </w:pPr>
      <w:r w:rsidRPr="00CF675F">
        <w:lastRenderedPageBreak/>
        <w:t>Nashville.</w:t>
      </w:r>
    </w:p>
    <w:p w14:paraId="4E88FF30" w14:textId="77777777" w:rsidR="002F59A7" w:rsidRPr="002F59A7" w:rsidRDefault="002F59A7" w:rsidP="002F59A7">
      <w:pPr>
        <w:spacing w:after="0"/>
        <w:ind w:left="720"/>
        <w:rPr>
          <w:color w:val="FF0000"/>
        </w:rPr>
      </w:pPr>
      <w:r w:rsidRPr="002F59A7">
        <w:rPr>
          <w:color w:val="FF0000"/>
        </w:rPr>
        <w:t>[Note* In order to keep track of what I have copies of in my personal library, I have underlined the date of those that I possess.]</w:t>
      </w:r>
    </w:p>
    <w:p w14:paraId="78B2B218" w14:textId="77777777" w:rsidR="00CF675F" w:rsidRPr="00CF675F" w:rsidRDefault="00CF675F" w:rsidP="00CF675F">
      <w:pPr>
        <w:spacing w:after="0"/>
      </w:pPr>
    </w:p>
    <w:p w14:paraId="7A6744DE" w14:textId="77777777" w:rsidR="00CF675F" w:rsidRPr="00CF675F" w:rsidRDefault="00CF675F" w:rsidP="00CF675F">
      <w:pPr>
        <w:ind w:left="1440"/>
      </w:pPr>
      <w:r w:rsidRPr="00CF675F">
        <w:t xml:space="preserve">Clarke’s authoritative commentary, published first in England in 1810 and then in America in 1824 at the time of Joseph Smith is worth consulting.  </w:t>
      </w:r>
      <w:r w:rsidRPr="00CF675F">
        <w:rPr>
          <w:b/>
          <w:bCs/>
        </w:rPr>
        <w:t xml:space="preserve">Its scope of ancient writings is prolific.  </w:t>
      </w:r>
      <w:r w:rsidRPr="00CF675F">
        <w:t>A few of the more pertinent comments are:</w:t>
      </w:r>
    </w:p>
    <w:p w14:paraId="66C9E61E" w14:textId="77777777" w:rsidR="00CF675F" w:rsidRPr="00CF675F" w:rsidRDefault="00CF675F" w:rsidP="00CF675F">
      <w:pPr>
        <w:ind w:left="1440"/>
      </w:pPr>
      <w:r w:rsidRPr="00CF675F">
        <w:t>On page 567 we find 2 Kings 24:6, “So Jehoiakim slept with his fathers: and Jehoiachin his son reigned in his stead.”  In the marginal chronological note for 2 Kings 24:6 it states: “B.C. 599.”</w:t>
      </w:r>
    </w:p>
    <w:p w14:paraId="6A8DF545" w14:textId="77777777" w:rsidR="00CF675F" w:rsidRPr="00CF675F" w:rsidRDefault="00CF675F" w:rsidP="00CF675F">
      <w:pPr>
        <w:ind w:left="1440"/>
      </w:pPr>
      <w:bookmarkStart w:id="11" w:name="_Hlk145281795"/>
      <w:r w:rsidRPr="00CF675F">
        <w:t>On page 568 we find 2 Kings 24:17, “And the king of Babylon made Mattaniah his father’s brother king in his stead, and changed his name to Zedekiah.”  In the marginal chronological note for 2 Kings 24:17 it states: “B.C. 599.”</w:t>
      </w:r>
    </w:p>
    <w:p w14:paraId="6307593E" w14:textId="77777777" w:rsidR="00CF675F" w:rsidRPr="00EF56BD" w:rsidRDefault="00CF675F" w:rsidP="00CF675F">
      <w:pPr>
        <w:ind w:left="1440"/>
        <w:rPr>
          <w:color w:val="FF0000"/>
        </w:rPr>
      </w:pPr>
      <w:r w:rsidRPr="00EF56BD">
        <w:rPr>
          <w:color w:val="FF0000"/>
        </w:rPr>
        <w:t xml:space="preserve">Note*  </w:t>
      </w:r>
      <w:r w:rsidRPr="00EF56BD">
        <w:t xml:space="preserve">In order to verify the quotes above and those which follow as original, I went to the BYU Harold B. Lee library where I was directed to an “Early American Imprints” microfiche series containing a copy of Adam Clarke’s Bible commentary volumes whose “Creation Date” was listed as “1811.” Also there was a “General Note” which said: “The text carefully printed from the most correct copies of the present authorized translation, including the marginal readings and parallel texts.” The call number was 080 Sh64a no. 22353.  There were 62 diskettes, from which I verified my quotes from the pertinent volumes I have listed here on diskette numbers 16, 32, 33, 38 and 49. </w:t>
      </w:r>
    </w:p>
    <w:bookmarkEnd w:id="11"/>
    <w:p w14:paraId="2BF77F0F" w14:textId="77777777" w:rsidR="00CF675F" w:rsidRPr="00CF675F" w:rsidRDefault="00CF675F" w:rsidP="00CF675F">
      <w:pPr>
        <w:spacing w:after="0"/>
      </w:pPr>
    </w:p>
    <w:p w14:paraId="50D22CA1" w14:textId="77777777" w:rsidR="00CF675F" w:rsidRPr="00CF675F" w:rsidRDefault="00CF675F" w:rsidP="00CF675F">
      <w:pPr>
        <w:spacing w:after="0"/>
        <w:rPr>
          <w:b/>
          <w:bCs/>
          <w:u w:val="single"/>
        </w:rPr>
      </w:pPr>
      <w:r w:rsidRPr="002F59A7">
        <w:rPr>
          <w:b/>
          <w:bCs/>
          <w:u w:val="single"/>
        </w:rPr>
        <w:t>1810</w:t>
      </w:r>
      <w:r w:rsidRPr="003058D3">
        <w:rPr>
          <w:b/>
          <w:bCs/>
        </w:rPr>
        <w:tab/>
        <w:t>Adam Clarke,</w:t>
      </w:r>
      <w:r w:rsidRPr="00CF675F">
        <w:t xml:space="preserve"> </w:t>
      </w:r>
      <w:r w:rsidRPr="00CF675F">
        <w:rPr>
          <w:b/>
          <w:bCs/>
          <w:u w:val="single"/>
        </w:rPr>
        <w:t xml:space="preserve">The Holy Bible Containing the Old and New Testaments . . . with A Commentary </w:t>
      </w:r>
    </w:p>
    <w:p w14:paraId="2A06EF96" w14:textId="77777777" w:rsidR="00CF675F" w:rsidRPr="00CF675F" w:rsidRDefault="00CF675F" w:rsidP="00CF675F">
      <w:pPr>
        <w:spacing w:after="0"/>
        <w:ind w:left="720" w:firstLine="720"/>
      </w:pPr>
      <w:r w:rsidRPr="00CF675F">
        <w:rPr>
          <w:b/>
          <w:bCs/>
          <w:u w:val="single"/>
        </w:rPr>
        <w:t>and Critical Notes Designed as a Help to a Better Understanding of the Sacred Writings:</w:t>
      </w:r>
      <w:r w:rsidRPr="00CF675F">
        <w:t xml:space="preserve"> </w:t>
      </w:r>
    </w:p>
    <w:p w14:paraId="672211D3" w14:textId="77777777" w:rsidR="00CF675F" w:rsidRPr="00CF675F" w:rsidRDefault="00CF675F" w:rsidP="00CF675F">
      <w:pPr>
        <w:spacing w:after="0"/>
        <w:ind w:left="720" w:firstLine="720"/>
      </w:pPr>
      <w:r w:rsidRPr="00CF675F">
        <w:rPr>
          <w:b/>
          <w:bCs/>
          <w:u w:val="single"/>
        </w:rPr>
        <w:t>The Old Testament: Volume IV—Isaiah to Malachi.</w:t>
      </w:r>
      <w:r w:rsidRPr="00CF675F">
        <w:t xml:space="preserve">  First released in England in </w:t>
      </w:r>
      <w:r w:rsidRPr="00CF675F">
        <w:rPr>
          <w:b/>
          <w:bCs/>
        </w:rPr>
        <w:t>1810.</w:t>
      </w:r>
      <w:r w:rsidRPr="00CF675F">
        <w:t xml:space="preserve">  </w:t>
      </w:r>
    </w:p>
    <w:p w14:paraId="2112BEAB" w14:textId="77777777" w:rsidR="00CF675F" w:rsidRPr="00CF675F" w:rsidRDefault="00CF675F" w:rsidP="00CF675F">
      <w:pPr>
        <w:spacing w:after="0"/>
        <w:ind w:left="720" w:firstLine="720"/>
      </w:pPr>
      <w:r w:rsidRPr="00CF675F">
        <w:t xml:space="preserve">First published in the United States in </w:t>
      </w:r>
      <w:r w:rsidRPr="00CF675F">
        <w:rPr>
          <w:b/>
          <w:bCs/>
        </w:rPr>
        <w:t xml:space="preserve">1824 </w:t>
      </w:r>
      <w:r w:rsidRPr="00CF675F">
        <w:t xml:space="preserve">by Abraham Paul for the New York branch of </w:t>
      </w:r>
    </w:p>
    <w:p w14:paraId="672978FD" w14:textId="77777777" w:rsidR="00CF675F" w:rsidRPr="00CF675F" w:rsidRDefault="00CF675F" w:rsidP="00CF675F">
      <w:pPr>
        <w:spacing w:after="0"/>
        <w:ind w:left="720" w:firstLine="720"/>
      </w:pPr>
      <w:r w:rsidRPr="00CF675F">
        <w:t xml:space="preserve">The Methodist Book Concern. Reprinted in the United States of America by Abingdon, </w:t>
      </w:r>
    </w:p>
    <w:p w14:paraId="3D137E11" w14:textId="77777777" w:rsidR="00CF675F" w:rsidRPr="00CF675F" w:rsidRDefault="00CF675F" w:rsidP="00CF675F">
      <w:pPr>
        <w:spacing w:after="0"/>
        <w:ind w:left="720" w:firstLine="720"/>
      </w:pPr>
      <w:r w:rsidRPr="00CF675F">
        <w:t>Nashville</w:t>
      </w:r>
    </w:p>
    <w:p w14:paraId="2FD82B31" w14:textId="77777777" w:rsidR="00CF675F" w:rsidRPr="00CF675F" w:rsidRDefault="00CF675F" w:rsidP="00CF675F"/>
    <w:p w14:paraId="12FDC88D" w14:textId="77777777" w:rsidR="00CF675F" w:rsidRPr="00CF675F" w:rsidRDefault="00CF675F" w:rsidP="00CF675F">
      <w:pPr>
        <w:ind w:left="1440"/>
      </w:pPr>
      <w:r w:rsidRPr="00CF675F">
        <w:t xml:space="preserve">Clarke’s authoritative commentary, published first in England in 1810 and then in America in 1824 at the time of Joseph Smith is worth consulting.  </w:t>
      </w:r>
      <w:r w:rsidRPr="00CF675F">
        <w:rPr>
          <w:b/>
          <w:bCs/>
        </w:rPr>
        <w:t xml:space="preserve">Its scope of ancient writings is prolific.  </w:t>
      </w:r>
      <w:r w:rsidRPr="00CF675F">
        <w:t>A few of the more pertinent comments are:</w:t>
      </w:r>
    </w:p>
    <w:p w14:paraId="2D038338" w14:textId="77777777" w:rsidR="00CF675F" w:rsidRPr="00CF675F" w:rsidRDefault="00CF675F" w:rsidP="00CF675F">
      <w:pPr>
        <w:ind w:left="1440"/>
      </w:pPr>
      <w:bookmarkStart w:id="12" w:name="_Hlk145282000"/>
      <w:r w:rsidRPr="00CF675F">
        <w:t>On page 253 we find Jeremiah 1:3, “It came also in the days of Jehoiakim the son of Josiah king of Judah, unto the end of the eleventh year of Zedekiah the son of Josiah king of Judah, unto the carrying away of Jerusalem captive in the fifth month.”  In the marginal chronological note for Jeremiah 1:3 it states: “B.C. 610—588.”</w:t>
      </w:r>
    </w:p>
    <w:bookmarkEnd w:id="12"/>
    <w:p w14:paraId="7ACDC572" w14:textId="77777777" w:rsidR="00CF675F" w:rsidRPr="00CF675F" w:rsidRDefault="00CF675F" w:rsidP="00CF675F"/>
    <w:p w14:paraId="431C98E8" w14:textId="77777777" w:rsidR="00CF675F" w:rsidRPr="00CF675F" w:rsidRDefault="00CF675F" w:rsidP="00CF675F">
      <w:pPr>
        <w:ind w:left="1440"/>
      </w:pPr>
      <w:r w:rsidRPr="00CF675F">
        <w:t xml:space="preserve">On page 352 we find Jeremiah 37:1, “And king Zedekiah the son of Josiah reigned instead of Coniah the son of Jehoiakim, whom Nebuchadrezzar king of Babylon made </w:t>
      </w:r>
      <w:r w:rsidRPr="00CF675F">
        <w:lastRenderedPageBreak/>
        <w:t>king in the land of Judah.”  In the marginal chronological note for Jeremiah 37:1 it states: “B.C. 598—588.”</w:t>
      </w:r>
    </w:p>
    <w:p w14:paraId="3B22C4BD" w14:textId="77777777" w:rsidR="00CF675F" w:rsidRPr="00CF675F" w:rsidRDefault="00CF675F" w:rsidP="00CF675F">
      <w:pPr>
        <w:spacing w:after="0"/>
      </w:pPr>
    </w:p>
    <w:p w14:paraId="3FE252F0" w14:textId="77777777" w:rsidR="00CF675F" w:rsidRPr="00CF675F" w:rsidRDefault="00CF675F" w:rsidP="00CF675F">
      <w:pPr>
        <w:spacing w:after="0"/>
        <w:ind w:left="1440"/>
      </w:pPr>
      <w:r w:rsidRPr="00CF675F">
        <w:t>On pages 814-815 Clarke writes:</w:t>
      </w:r>
    </w:p>
    <w:p w14:paraId="68949794" w14:textId="77777777" w:rsidR="00CF675F" w:rsidRPr="00CF675F" w:rsidRDefault="00CF675F" w:rsidP="00CF675F">
      <w:pPr>
        <w:spacing w:after="0"/>
        <w:ind w:left="1440" w:firstLine="720"/>
      </w:pPr>
      <w:r w:rsidRPr="00CF675F">
        <w:t>Thus I have finished that brief connection of the affairs of the Jews from the death of Nehemiah and conclusion of the Old Testament, to the coming of Christ, where the New Testament begins, which from the creation of the world, according to the most exact computation, is the year 4000.</w:t>
      </w:r>
    </w:p>
    <w:p w14:paraId="2787F32A" w14:textId="77777777" w:rsidR="00CF675F" w:rsidRPr="00CF675F" w:rsidRDefault="00CF675F" w:rsidP="00CF675F">
      <w:pPr>
        <w:spacing w:after="0"/>
        <w:ind w:left="1440" w:firstLine="720"/>
      </w:pPr>
      <w:r w:rsidRPr="00CF675F">
        <w:t xml:space="preserve">The general state of the heathen world was in profound peace under the Roman emperor, Augustus, to whom all the known parts of the earth, were in subjection when Christ was born.  This glorious event took place in the year of the Julian Period 4709, and </w:t>
      </w:r>
      <w:r w:rsidRPr="00CF675F">
        <w:rPr>
          <w:b/>
          <w:bCs/>
        </w:rPr>
        <w:t>the fifth before the vulgar era of Christ commonly noted A.D</w:t>
      </w:r>
      <w:r w:rsidRPr="00CF675F">
        <w:t xml:space="preserve">., </w:t>
      </w:r>
      <w:r w:rsidRPr="00CF675F">
        <w:rPr>
          <w:i/>
          <w:iCs/>
        </w:rPr>
        <w:t>Anno Domini</w:t>
      </w:r>
      <w:r w:rsidRPr="00CF675F">
        <w:t>, or the year of our Lord.”</w:t>
      </w:r>
    </w:p>
    <w:p w14:paraId="25886967" w14:textId="77777777" w:rsidR="00CF675F" w:rsidRPr="00CF675F" w:rsidRDefault="00CF675F" w:rsidP="00CF675F">
      <w:pPr>
        <w:spacing w:after="0"/>
      </w:pPr>
    </w:p>
    <w:p w14:paraId="7D405168" w14:textId="77777777" w:rsidR="00CF675F" w:rsidRPr="00CF675F" w:rsidRDefault="00CF675F" w:rsidP="00CF675F">
      <w:pPr>
        <w:spacing w:after="0"/>
        <w:rPr>
          <w:b/>
          <w:bCs/>
          <w:i/>
          <w:iCs/>
          <w:u w:val="single"/>
        </w:rPr>
      </w:pPr>
      <w:bookmarkStart w:id="13" w:name="_Hlk145272358"/>
      <w:r w:rsidRPr="00E622DB">
        <w:rPr>
          <w:u w:val="single"/>
        </w:rPr>
        <w:t>1810</w:t>
      </w:r>
      <w:r w:rsidRPr="00CF675F">
        <w:tab/>
      </w:r>
      <w:r w:rsidRPr="00CA3F7A">
        <w:rPr>
          <w:b/>
          <w:bCs/>
        </w:rPr>
        <w:t>Adam Clarke</w:t>
      </w:r>
      <w:r w:rsidRPr="00CF675F">
        <w:rPr>
          <w:b/>
          <w:bCs/>
          <w:i/>
          <w:iCs/>
        </w:rPr>
        <w:t>,</w:t>
      </w:r>
      <w:r w:rsidRPr="00CF675F">
        <w:rPr>
          <w:b/>
          <w:bCs/>
          <w:i/>
          <w:iCs/>
          <w:u w:val="single"/>
        </w:rPr>
        <w:t xml:space="preserve"> The Holy Bible Containing the Old and New Testaments . . . with A Commentary </w:t>
      </w:r>
    </w:p>
    <w:p w14:paraId="277FFD71" w14:textId="77777777" w:rsidR="00CF675F" w:rsidRPr="00CF675F" w:rsidRDefault="00CF675F" w:rsidP="00CF675F">
      <w:pPr>
        <w:spacing w:after="0"/>
        <w:ind w:left="720" w:firstLine="720"/>
        <w:rPr>
          <w:b/>
          <w:bCs/>
          <w:i/>
          <w:iCs/>
          <w:u w:val="single"/>
        </w:rPr>
      </w:pPr>
      <w:r w:rsidRPr="00CF675F">
        <w:rPr>
          <w:b/>
          <w:bCs/>
          <w:i/>
          <w:iCs/>
          <w:u w:val="single"/>
        </w:rPr>
        <w:t xml:space="preserve">and Critical Notes Designed as a Help to a Better Understanding of the Sacred </w:t>
      </w:r>
    </w:p>
    <w:p w14:paraId="742A98DC" w14:textId="77777777" w:rsidR="00CF675F" w:rsidRPr="00CF675F" w:rsidRDefault="00CF675F" w:rsidP="00CF675F">
      <w:pPr>
        <w:spacing w:after="0"/>
        <w:ind w:left="720" w:firstLine="720"/>
        <w:rPr>
          <w:b/>
          <w:bCs/>
          <w:i/>
          <w:iCs/>
          <w:u w:val="single"/>
        </w:rPr>
      </w:pPr>
      <w:r w:rsidRPr="00CF675F">
        <w:rPr>
          <w:b/>
          <w:bCs/>
          <w:i/>
          <w:iCs/>
          <w:u w:val="single"/>
        </w:rPr>
        <w:t>Writings: The New Testament of Our Lord and Saviour Jesus Christ . . . : Volume I.—</w:t>
      </w:r>
    </w:p>
    <w:p w14:paraId="213734B2" w14:textId="77777777" w:rsidR="00CF675F" w:rsidRPr="00CF675F" w:rsidRDefault="00CF675F" w:rsidP="00CF675F">
      <w:pPr>
        <w:spacing w:after="0"/>
        <w:ind w:left="720" w:firstLine="720"/>
      </w:pPr>
      <w:r w:rsidRPr="00CF675F">
        <w:rPr>
          <w:b/>
          <w:bCs/>
          <w:i/>
          <w:iCs/>
          <w:u w:val="single"/>
        </w:rPr>
        <w:t>Matthew to the Acts</w:t>
      </w:r>
      <w:r w:rsidRPr="00CF675F">
        <w:rPr>
          <w:i/>
          <w:iCs/>
        </w:rPr>
        <w:t>.</w:t>
      </w:r>
      <w:r w:rsidRPr="00CF675F">
        <w:t xml:space="preserve"> First released in England in </w:t>
      </w:r>
      <w:r w:rsidRPr="00CF675F">
        <w:rPr>
          <w:b/>
          <w:bCs/>
        </w:rPr>
        <w:t>1810.</w:t>
      </w:r>
      <w:r w:rsidRPr="00CF675F">
        <w:t xml:space="preserve">  First published in the United </w:t>
      </w:r>
    </w:p>
    <w:p w14:paraId="5DED6568" w14:textId="77777777" w:rsidR="00CF675F" w:rsidRPr="00CF675F" w:rsidRDefault="00CF675F" w:rsidP="00CF675F">
      <w:pPr>
        <w:spacing w:after="0"/>
        <w:ind w:left="720" w:firstLine="720"/>
      </w:pPr>
      <w:r w:rsidRPr="00CF675F">
        <w:t xml:space="preserve">States in </w:t>
      </w:r>
      <w:r w:rsidRPr="00CF675F">
        <w:rPr>
          <w:b/>
          <w:bCs/>
        </w:rPr>
        <w:t>1824</w:t>
      </w:r>
      <w:r w:rsidRPr="00CF675F">
        <w:t xml:space="preserve"> by Abraham Pual for the New York branch of The Methodist Book </w:t>
      </w:r>
    </w:p>
    <w:p w14:paraId="77583154" w14:textId="77777777" w:rsidR="00CF675F" w:rsidRPr="00CF675F" w:rsidRDefault="00CF675F" w:rsidP="00CF675F">
      <w:pPr>
        <w:spacing w:after="0"/>
        <w:ind w:left="720" w:firstLine="720"/>
      </w:pPr>
      <w:r w:rsidRPr="00CF675F">
        <w:t xml:space="preserve">Concern. </w:t>
      </w:r>
      <w:bookmarkStart w:id="14" w:name="_Hlk145272597"/>
      <w:r w:rsidRPr="00CF675F">
        <w:t>Reprinted in the United States of America by Abingdon, Nashville</w:t>
      </w:r>
    </w:p>
    <w:bookmarkEnd w:id="13"/>
    <w:bookmarkEnd w:id="14"/>
    <w:p w14:paraId="0D694899" w14:textId="77777777" w:rsidR="00CF675F" w:rsidRPr="00CF675F" w:rsidRDefault="00CF675F" w:rsidP="00CF675F">
      <w:pPr>
        <w:spacing w:after="0"/>
        <w:rPr>
          <w:lang w:val="en"/>
        </w:rPr>
      </w:pPr>
    </w:p>
    <w:p w14:paraId="1B12CA69" w14:textId="77777777" w:rsidR="00CF675F" w:rsidRPr="00CF675F" w:rsidRDefault="00CF675F" w:rsidP="00CF675F">
      <w:pPr>
        <w:spacing w:after="0"/>
        <w:ind w:left="720" w:firstLine="720"/>
      </w:pPr>
    </w:p>
    <w:p w14:paraId="3AEBD3CB" w14:textId="77777777" w:rsidR="00CF675F" w:rsidRPr="00CF675F" w:rsidRDefault="00CF675F" w:rsidP="00CF675F">
      <w:pPr>
        <w:ind w:left="1440"/>
        <w:rPr>
          <w:b/>
          <w:bCs/>
        </w:rPr>
      </w:pPr>
      <w:r w:rsidRPr="00CF675F">
        <w:t xml:space="preserve">Clarke’s authoritative commentary, published first in England in 1810 and then in America in 1824 at the time of Joseph Smith is worth consulting.  </w:t>
      </w:r>
      <w:r w:rsidRPr="00CF675F">
        <w:rPr>
          <w:b/>
          <w:bCs/>
        </w:rPr>
        <w:t xml:space="preserve">Its scope of ancient writings is prolific.  </w:t>
      </w:r>
    </w:p>
    <w:p w14:paraId="0428EEB0" w14:textId="77777777" w:rsidR="00CF675F" w:rsidRPr="009815B0" w:rsidRDefault="00EF56BD" w:rsidP="00CF675F">
      <w:pPr>
        <w:ind w:left="1440"/>
        <w:rPr>
          <w:color w:val="FF0000"/>
        </w:rPr>
      </w:pPr>
      <w:r>
        <w:rPr>
          <w:color w:val="FF0000"/>
        </w:rPr>
        <w:t xml:space="preserve">Note* </w:t>
      </w:r>
      <w:r w:rsidR="00CF675F" w:rsidRPr="00EF56BD">
        <w:t>According to CoPilot, the chronological marginal notes and the dating of Christ’s birth and death did not appear in his Old &amp; New Testament Commentaries until 1831.</w:t>
      </w:r>
    </w:p>
    <w:p w14:paraId="3159848B" w14:textId="77777777" w:rsidR="00CF675F" w:rsidRPr="00CF675F" w:rsidRDefault="00CF675F" w:rsidP="00CF675F">
      <w:pPr>
        <w:ind w:left="1440"/>
        <w:rPr>
          <w:b/>
          <w:bCs/>
        </w:rPr>
      </w:pPr>
    </w:p>
    <w:p w14:paraId="523EA196" w14:textId="77777777" w:rsidR="00CF675F" w:rsidRPr="00785DBC" w:rsidRDefault="00CF675F" w:rsidP="00CF675F">
      <w:pPr>
        <w:ind w:left="1440"/>
      </w:pPr>
      <w:r w:rsidRPr="00785DBC">
        <w:t>A few of the more pertinent comments are:</w:t>
      </w:r>
    </w:p>
    <w:p w14:paraId="47C9D035" w14:textId="77777777" w:rsidR="00CF675F" w:rsidRPr="00785DBC" w:rsidRDefault="00CF675F" w:rsidP="00CF675F">
      <w:pPr>
        <w:ind w:left="1440"/>
      </w:pPr>
      <w:r w:rsidRPr="00785DBC">
        <w:rPr>
          <w:b/>
          <w:bCs/>
        </w:rPr>
        <w:t>Matthew 27:45</w:t>
      </w:r>
      <w:r w:rsidRPr="00785DBC">
        <w:t xml:space="preserve">  “from the sixth hour, there was darkness over all the land, unto the nineth hour.”</w:t>
      </w:r>
    </w:p>
    <w:p w14:paraId="24455D7E" w14:textId="77777777" w:rsidR="00CF675F" w:rsidRDefault="00CF675F" w:rsidP="00CF675F">
      <w:pPr>
        <w:ind w:left="1440"/>
        <w:rPr>
          <w:lang w:val="en"/>
        </w:rPr>
      </w:pPr>
      <w:r w:rsidRPr="00785DBC">
        <w:rPr>
          <w:lang w:val="en"/>
        </w:rPr>
        <w:t xml:space="preserve">It is plain enough there was a darkness in Jerusalem, and over all Judea; and probably over all the people among whom Christ had for more than three years preached the everlasting Gospel; and </w:t>
      </w:r>
      <w:r w:rsidRPr="00785DBC">
        <w:rPr>
          <w:u w:val="single"/>
          <w:lang w:val="en"/>
        </w:rPr>
        <w:t>that this darkness was supernatural is evident from this, that it happened during the passover, which was celebrated only at the full moon, a time in which it was impossible for the sun to be eclipsed</w:t>
      </w:r>
      <w:r w:rsidRPr="00785DBC">
        <w:rPr>
          <w:lang w:val="en"/>
        </w:rPr>
        <w:t>.</w:t>
      </w:r>
    </w:p>
    <w:p w14:paraId="14207541" w14:textId="77777777" w:rsidR="003058D3" w:rsidRDefault="003058D3" w:rsidP="00CF675F">
      <w:pPr>
        <w:ind w:left="1440"/>
        <w:rPr>
          <w:lang w:val="en"/>
        </w:rPr>
      </w:pPr>
    </w:p>
    <w:p w14:paraId="3C3F0738" w14:textId="77777777" w:rsidR="003058D3" w:rsidRPr="003058D3" w:rsidRDefault="003058D3" w:rsidP="003058D3">
      <w:pPr>
        <w:ind w:firstLine="720"/>
        <w:rPr>
          <w:lang w:val="en"/>
        </w:rPr>
      </w:pPr>
      <w:r w:rsidRPr="003058D3">
        <w:rPr>
          <w:lang w:val="en"/>
        </w:rPr>
        <w:t>Additionally on Luke, chapter 2, Clarke writes the following commentary on pages 368-369:</w:t>
      </w:r>
    </w:p>
    <w:p w14:paraId="5904C98E" w14:textId="77777777" w:rsidR="003058D3" w:rsidRPr="003058D3" w:rsidRDefault="003058D3" w:rsidP="003058D3">
      <w:pPr>
        <w:ind w:left="1440"/>
        <w:rPr>
          <w:lang w:val="en"/>
        </w:rPr>
      </w:pPr>
      <w:r w:rsidRPr="003058D3">
        <w:rPr>
          <w:lang w:val="en"/>
        </w:rPr>
        <w:lastRenderedPageBreak/>
        <w:t xml:space="preserve"> </w:t>
      </w:r>
      <w:r w:rsidRPr="003058D3">
        <w:rPr>
          <w:b/>
          <w:bCs/>
          <w:lang w:val="en"/>
        </w:rPr>
        <w:t>Verse 1</w:t>
      </w:r>
      <w:r w:rsidRPr="003058D3">
        <w:rPr>
          <w:lang w:val="en"/>
        </w:rPr>
        <w:t>. Caesar Augustus] This was Caius Caesar Octavianus Augustus, who was proclaimed emperor of Rome in the 29th year before our Lord, and died A.D. 14.</w:t>
      </w:r>
      <w:r>
        <w:rPr>
          <w:lang w:val="en"/>
        </w:rPr>
        <w:t xml:space="preserve"> </w:t>
      </w:r>
      <w:r w:rsidRPr="003058D3">
        <w:rPr>
          <w:lang w:val="en"/>
        </w:rPr>
        <w:t xml:space="preserve"> That all the world should be taxed.] (the whole of that empire). It is agreed, on all hands, that this cannot mean the whole world, as in the common translation; for this very sufficient reason, that the Romans had not the dominion of the whole earth, and therefore could have no right to raise levis or taxes in those places to which their dominion did not extend. . . Therefore the whole that could be meant here, can be no more than that a general census of the inhabitants and their effects had been made in the reign of Augustus, through all the Roman dominions.</w:t>
      </w:r>
    </w:p>
    <w:p w14:paraId="27B5411A" w14:textId="77777777" w:rsidR="003058D3" w:rsidRPr="003058D3" w:rsidRDefault="003058D3" w:rsidP="003058D3">
      <w:pPr>
        <w:ind w:left="1440"/>
        <w:rPr>
          <w:lang w:val="en"/>
        </w:rPr>
      </w:pPr>
      <w:r w:rsidRPr="003058D3">
        <w:rPr>
          <w:lang w:val="en"/>
        </w:rPr>
        <w:t xml:space="preserve"> But as there is no general census mentioned in any historian as having taken </w:t>
      </w:r>
      <w:r>
        <w:rPr>
          <w:lang w:val="en"/>
        </w:rPr>
        <w:t>p</w:t>
      </w:r>
      <w:r w:rsidRPr="003058D3">
        <w:rPr>
          <w:lang w:val="en"/>
        </w:rPr>
        <w:t xml:space="preserve">lace at this time, the meaning of [ </w:t>
      </w:r>
      <w:r>
        <w:rPr>
          <w:lang w:val="en"/>
        </w:rPr>
        <w:t xml:space="preserve"> </w:t>
      </w:r>
      <w:r w:rsidRPr="003058D3">
        <w:rPr>
          <w:lang w:val="en"/>
        </w:rPr>
        <w:t>] must be farther restrained, and applied solely to the land of Judea. . . .</w:t>
      </w:r>
    </w:p>
    <w:p w14:paraId="6F8F473A" w14:textId="77777777" w:rsidR="003058D3" w:rsidRPr="003058D3" w:rsidRDefault="003058D3" w:rsidP="003058D3">
      <w:pPr>
        <w:ind w:left="1440"/>
        <w:rPr>
          <w:lang w:val="en"/>
        </w:rPr>
      </w:pPr>
      <w:r w:rsidRPr="003058D3">
        <w:rPr>
          <w:lang w:val="en"/>
        </w:rPr>
        <w:t xml:space="preserve"> And from this we may learn, that the word [ </w:t>
      </w:r>
      <w:r>
        <w:rPr>
          <w:lang w:val="en"/>
        </w:rPr>
        <w:t xml:space="preserve">  </w:t>
      </w:r>
      <w:r w:rsidRPr="003058D3">
        <w:rPr>
          <w:lang w:val="en"/>
        </w:rPr>
        <w:t>] had been long used as a term by which the land of Judea wa</w:t>
      </w:r>
      <w:r>
        <w:rPr>
          <w:lang w:val="en"/>
        </w:rPr>
        <w:t>s</w:t>
      </w:r>
      <w:r w:rsidRPr="003058D3">
        <w:rPr>
          <w:lang w:val="en"/>
        </w:rPr>
        <w:t xml:space="preserve"> commonly expressed. . . .</w:t>
      </w:r>
    </w:p>
    <w:p w14:paraId="66AC7288" w14:textId="77777777" w:rsidR="003058D3" w:rsidRPr="003058D3" w:rsidRDefault="003058D3" w:rsidP="003058D3">
      <w:pPr>
        <w:ind w:left="1440"/>
        <w:rPr>
          <w:lang w:val="en"/>
        </w:rPr>
      </w:pPr>
      <w:r w:rsidRPr="003058D3">
        <w:rPr>
          <w:lang w:val="en"/>
        </w:rPr>
        <w:t xml:space="preserve"> </w:t>
      </w:r>
      <w:r w:rsidRPr="003058D3">
        <w:rPr>
          <w:b/>
          <w:bCs/>
          <w:lang w:val="en"/>
        </w:rPr>
        <w:t>Verse 2.</w:t>
      </w:r>
      <w:r w:rsidRPr="003058D3">
        <w:rPr>
          <w:lang w:val="en"/>
        </w:rPr>
        <w:t xml:space="preserve"> This taxing was first made when Cyrenius, &amp;c.] The next difficulty in this text is found in this verse, which may be translated, Now this first enrolment was made when Quirinus was governor of Syria.</w:t>
      </w:r>
    </w:p>
    <w:p w14:paraId="00B2ABFE" w14:textId="77777777" w:rsidR="003058D3" w:rsidRPr="003058D3" w:rsidRDefault="003058D3" w:rsidP="003058D3">
      <w:pPr>
        <w:ind w:left="1440"/>
        <w:rPr>
          <w:lang w:val="en"/>
        </w:rPr>
      </w:pPr>
      <w:r w:rsidRPr="003058D3">
        <w:rPr>
          <w:lang w:val="en"/>
        </w:rPr>
        <w:t xml:space="preserve"> It is easily proved, and has been proved often, that Caius Sulpicius Quirinus, the person mentioned in the text, was not governor of Syria, till ten or twelve years after the birth of our Lord.</w:t>
      </w:r>
      <w:r>
        <w:rPr>
          <w:lang w:val="en"/>
        </w:rPr>
        <w:t xml:space="preserve"> </w:t>
      </w:r>
      <w:r w:rsidRPr="003058D3">
        <w:rPr>
          <w:lang w:val="en"/>
        </w:rPr>
        <w:t>St. Matthew says that our Lord was born in the reign of Herod, chap. ii. 1, at which time Quintilius Varus was president of Syria, (Joseph. Ant. book xvii. c. 5, sect. 2,) who was preceded in that office by Sentius Saturninus. Cyrenius, or Quirinus, was not sent into Syria till Archelaus was removed from the government of Judea; and Archelaus had reigned there between nine and ten years after the death of Herod; so that it is impossible that the census mentioned by the evangelist could have been made in the presidency of Quirinus.</w:t>
      </w:r>
      <w:r>
        <w:rPr>
          <w:lang w:val="en"/>
        </w:rPr>
        <w:t xml:space="preserve"> </w:t>
      </w:r>
      <w:r w:rsidRPr="003058D3">
        <w:rPr>
          <w:lang w:val="en"/>
        </w:rPr>
        <w:t xml:space="preserve"> Several learned men have produced solutions of this difficulty; and, indeed, there are various ways of solving it, which may be seen at length in Lardner, vol. i. p. 248-329. One or other of the two following appears to me to be the true meaning of the text.</w:t>
      </w:r>
    </w:p>
    <w:p w14:paraId="617CE7EB" w14:textId="77777777" w:rsidR="003058D3" w:rsidRPr="003058D3" w:rsidRDefault="003058D3" w:rsidP="003058D3">
      <w:pPr>
        <w:ind w:left="1440"/>
        <w:rPr>
          <w:lang w:val="en"/>
        </w:rPr>
      </w:pPr>
      <w:r w:rsidRPr="003058D3">
        <w:rPr>
          <w:lang w:val="en"/>
        </w:rPr>
        <w:t xml:space="preserve"> 1. When Augustus published this decree, it is supposed that Quirinus, who was a very active man, and a person in whom the emperor confided, was sent into Syria and Judea with extraordinary powers, to make the census here mentioned; though, at that time, he was not governor of Syria, for Quintilius Varus was then president; and that when he came, ten or twelve years after, into the presidency of Syria, there was another census made, to both of which St. Luke alludes, when he says, This was the first assessment of Cyrenius, governor of Syria; for so Dr. Lardner translates the words. The passage thus translated, does not say that this assessment was made when Cyrenius was governor of Syria, which would not have been the truth; but that this was the first assessment which Cyrenius, who was (i.e. afterwards) governor of Syria, made; for after he became governor, he made a second. Lardner defends this opinion in a very satisfactory and masterly manner. See vol. i. p. 317, &amp;c.</w:t>
      </w:r>
    </w:p>
    <w:p w14:paraId="0FDA0881" w14:textId="77777777" w:rsidR="003058D3" w:rsidRDefault="003058D3" w:rsidP="003058D3">
      <w:pPr>
        <w:ind w:left="1440"/>
        <w:rPr>
          <w:lang w:val="en"/>
        </w:rPr>
      </w:pPr>
      <w:r w:rsidRPr="003058D3">
        <w:rPr>
          <w:lang w:val="en"/>
        </w:rPr>
        <w:lastRenderedPageBreak/>
        <w:t xml:space="preserve"> 2. The second way of solving this difficulty is by translating the words thus: this enrolment was made BEFORE Cyrenius was governor of Syria; or before that of Cyrenius. . . . Michaelis, and some other eminent and learned men, have been of this opinion: but their conjecture is not supported by any MS. yet discovered; nor, indeed, is there any occasion for it. As the words in the evangelist are very ambiguous, the second solution appears to me to be the best.</w:t>
      </w:r>
    </w:p>
    <w:p w14:paraId="3A84EB8B" w14:textId="77777777" w:rsidR="0007485B" w:rsidRDefault="0007485B" w:rsidP="003058D3">
      <w:pPr>
        <w:ind w:left="1440"/>
        <w:rPr>
          <w:lang w:val="en"/>
        </w:rPr>
      </w:pPr>
    </w:p>
    <w:p w14:paraId="184D138F" w14:textId="77777777" w:rsidR="0007485B" w:rsidRPr="003058D3" w:rsidRDefault="0007485B" w:rsidP="0007485B">
      <w:pPr>
        <w:ind w:left="720"/>
        <w:rPr>
          <w:lang w:val="en"/>
        </w:rPr>
      </w:pPr>
      <w:r w:rsidRPr="003058D3">
        <w:rPr>
          <w:lang w:val="en"/>
        </w:rPr>
        <w:t xml:space="preserve">Interestingly, in Volume 5 of Clarke's Commentary (Matthew - Revelations), Clarke comments on the birth of Jesus in the second chapter of Luke. In the margin appears the date "B.C. 4“ opposite </w:t>
      </w:r>
      <w:r w:rsidRPr="003058D3">
        <w:rPr>
          <w:b/>
          <w:bCs/>
          <w:lang w:val="en"/>
        </w:rPr>
        <w:t>Luke 2:6-7</w:t>
      </w:r>
      <w:r w:rsidRPr="003058D3">
        <w:rPr>
          <w:lang w:val="en"/>
        </w:rPr>
        <w:t xml:space="preserve">, </w:t>
      </w:r>
    </w:p>
    <w:p w14:paraId="5FF4032E" w14:textId="77777777" w:rsidR="0007485B" w:rsidRPr="003058D3" w:rsidRDefault="0007485B" w:rsidP="0007485B">
      <w:pPr>
        <w:ind w:left="1440"/>
        <w:rPr>
          <w:lang w:val="en"/>
        </w:rPr>
      </w:pPr>
      <w:r w:rsidRPr="003058D3">
        <w:rPr>
          <w:lang w:val="en"/>
        </w:rPr>
        <w:t xml:space="preserve">"And so it was, that while they were there, the days were accomplished that she should be delivered. And she brought forth her firstborn son . . . This date DOES accord with the chronology of Bishop Ussher. </w:t>
      </w:r>
    </w:p>
    <w:p w14:paraId="2F2AD853" w14:textId="77777777" w:rsidR="003058D3" w:rsidRPr="0007485B" w:rsidRDefault="003058D3" w:rsidP="00CF675F">
      <w:pPr>
        <w:ind w:left="1440"/>
        <w:rPr>
          <w:lang w:val="en"/>
        </w:rPr>
      </w:pPr>
    </w:p>
    <w:p w14:paraId="19B9AF1D" w14:textId="77777777" w:rsidR="00CF675F" w:rsidRPr="00785DBC" w:rsidRDefault="00CF675F" w:rsidP="00CF675F">
      <w:pPr>
        <w:ind w:left="1440"/>
        <w:rPr>
          <w:lang w:val="en"/>
        </w:rPr>
      </w:pPr>
      <w:r w:rsidRPr="00785DBC">
        <w:rPr>
          <w:b/>
          <w:bCs/>
        </w:rPr>
        <w:t xml:space="preserve">Luke 2:8  </w:t>
      </w:r>
      <w:r w:rsidRPr="00785DBC">
        <w:rPr>
          <w:lang w:val="en"/>
        </w:rPr>
        <w:t xml:space="preserve">  “There were - shepherds abiding in the field” – </w:t>
      </w:r>
    </w:p>
    <w:p w14:paraId="037F9F8A" w14:textId="77777777" w:rsidR="00CF675F" w:rsidRPr="00785DBC" w:rsidRDefault="00CF675F" w:rsidP="00CF675F">
      <w:pPr>
        <w:ind w:left="1440"/>
        <w:rPr>
          <w:lang w:val="en"/>
        </w:rPr>
      </w:pPr>
      <w:r w:rsidRPr="00785DBC">
        <w:rPr>
          <w:lang w:val="en"/>
        </w:rPr>
        <w:t>There is no intimation here that these shepherds were exposed to the open air. They dwelt in the fields where they had their sheep penned up; but they undoubtedly had tents or booths under which they dwelt.</w:t>
      </w:r>
    </w:p>
    <w:p w14:paraId="521826DB" w14:textId="77777777" w:rsidR="00CF675F" w:rsidRPr="00785DBC" w:rsidRDefault="00CF675F" w:rsidP="00CF675F">
      <w:pPr>
        <w:ind w:left="1440"/>
        <w:rPr>
          <w:lang w:val="en"/>
        </w:rPr>
      </w:pPr>
      <w:r w:rsidRPr="00785DBC">
        <w:rPr>
          <w:lang w:val="en"/>
        </w:rPr>
        <w:t xml:space="preserve">“Keeping watch - by night” - Or, as in the margin, keeping the watches of the night, i.e. each one keeping a watch (which ordinarily consisted of three hours) in his turn. The reason why they watched them in the field appears to have been, either to preserve the sheep from beasts of prey, such as wolves, foxes, etc., or from freebooting banditti, with which all the land of Judea was at that time much infested. </w:t>
      </w:r>
      <w:r w:rsidRPr="00785DBC">
        <w:rPr>
          <w:u w:val="single"/>
          <w:lang w:val="en"/>
        </w:rPr>
        <w:t xml:space="preserve">It was a custom among the Jews to send out their sheep to the deserts, about the </w:t>
      </w:r>
      <w:r w:rsidRPr="00785DBC">
        <w:rPr>
          <w:b/>
          <w:bCs/>
          <w:u w:val="single"/>
          <w:lang w:val="en"/>
        </w:rPr>
        <w:t>passover</w:t>
      </w:r>
      <w:r w:rsidRPr="00785DBC">
        <w:rPr>
          <w:u w:val="single"/>
          <w:lang w:val="en"/>
        </w:rPr>
        <w:t xml:space="preserve">, and bring them home at the commencement of the first rain: during the time they were out, the shepherds watched them night and day. As the passover occurred in the spring, and the first rain began early in the month of Marchesvan, which answers to part of our October and November, we find that the sheep were kept out in the open country during the whole of the summer. And as these shepherds had not yet brought home their flocks, it is a presumptive argument that October had not yet commenced, and that, consequently, our Lord was not born on the 25th of December, when no flocks were out in the fields; nor could he have been born later than September, as the flocks were still in the fields by night. </w:t>
      </w:r>
      <w:r w:rsidRPr="00785DBC">
        <w:rPr>
          <w:b/>
          <w:bCs/>
          <w:u w:val="single"/>
          <w:lang w:val="en"/>
        </w:rPr>
        <w:t>On this very ground the nativity in December should be given up</w:t>
      </w:r>
      <w:r w:rsidRPr="00785DBC">
        <w:rPr>
          <w:u w:val="single"/>
          <w:lang w:val="en"/>
        </w:rPr>
        <w:t>.</w:t>
      </w:r>
      <w:r w:rsidRPr="00785DBC">
        <w:rPr>
          <w:lang w:val="en"/>
        </w:rPr>
        <w:t xml:space="preserve"> </w:t>
      </w:r>
      <w:r w:rsidRPr="00785DBC">
        <w:rPr>
          <w:u w:val="single"/>
          <w:lang w:val="en"/>
        </w:rPr>
        <w:t>The feeding of the flocks by night in the fields is a chronological fact, which casts considerable light upon this disputed point</w:t>
      </w:r>
      <w:r w:rsidRPr="00785DBC">
        <w:rPr>
          <w:lang w:val="en"/>
        </w:rPr>
        <w:t>. See the quotations from the Talmudists in Lightfoot.</w:t>
      </w:r>
    </w:p>
    <w:p w14:paraId="03978278" w14:textId="77777777" w:rsidR="00CF675F" w:rsidRPr="00785DBC" w:rsidRDefault="00CF675F" w:rsidP="00CF675F">
      <w:pPr>
        <w:ind w:left="1440"/>
        <w:rPr>
          <w:color w:val="FF0000"/>
          <w:lang w:val="en"/>
        </w:rPr>
      </w:pPr>
      <w:r w:rsidRPr="00785DBC">
        <w:rPr>
          <w:color w:val="FF0000"/>
          <w:lang w:val="en"/>
        </w:rPr>
        <w:t>Note* This might prove a big problem for anyone proposing Christ to be born in late November or December through early March.</w:t>
      </w:r>
    </w:p>
    <w:p w14:paraId="6674E013" w14:textId="77777777" w:rsidR="00CF675F" w:rsidRPr="00785DBC" w:rsidRDefault="00CF675F" w:rsidP="00CF675F">
      <w:pPr>
        <w:ind w:left="1440"/>
        <w:rPr>
          <w:lang w:val="en"/>
        </w:rPr>
      </w:pPr>
      <w:r w:rsidRPr="00785DBC">
        <w:rPr>
          <w:b/>
          <w:bCs/>
          <w:u w:val="single"/>
          <w:lang w:val="en"/>
        </w:rPr>
        <w:t>The time in which Christ was born</w:t>
      </w:r>
      <w:r w:rsidRPr="00785DBC">
        <w:rPr>
          <w:lang w:val="en"/>
        </w:rPr>
        <w:t xml:space="preserve"> has been considered a subject of great importance among Christians. However, the matter has been considered of no moment by Him who </w:t>
      </w:r>
      <w:r w:rsidRPr="00785DBC">
        <w:rPr>
          <w:lang w:val="en"/>
        </w:rPr>
        <w:lastRenderedPageBreak/>
        <w:t xml:space="preserve">inspired the evangelists; as not one hint is dropped on the subject, by which it might be possible even to guess nearly to the time, except the chronological fact mentioned above. A late writer makes the following remark: "The first Christians placed the baptism of Christ about the beginning of the fifteenth year of Tiberius; and thence reckoning back thirty years, they placed his birth in the forty-third year of the Julian period, the forty-second of Augustus, and the twenty-eighth after the victory at Actium. This opinion obtained till A.D. 527, when Dionysius Exiguus invented the vulgar account. Learned and pious men have trifled egregiously on this subject, making that of importance which the Holy Spirit, by his silence, has plainly informed them is of none. </w:t>
      </w:r>
      <w:r w:rsidRPr="00146CD2">
        <w:rPr>
          <w:rStyle w:val="QuoteChar"/>
        </w:rPr>
        <w:t>Fabricius</w:t>
      </w:r>
      <w:r w:rsidRPr="00785DBC">
        <w:rPr>
          <w:u w:val="single"/>
          <w:lang w:val="en"/>
        </w:rPr>
        <w:t xml:space="preserve"> gives a catalogue of no less than </w:t>
      </w:r>
      <w:r w:rsidRPr="00785DBC">
        <w:rPr>
          <w:b/>
          <w:bCs/>
          <w:u w:val="single"/>
          <w:lang w:val="en"/>
        </w:rPr>
        <w:t>136 different opinions concerning the Year of Christ's birth</w:t>
      </w:r>
      <w:r w:rsidRPr="00785DBC">
        <w:rPr>
          <w:lang w:val="en"/>
        </w:rPr>
        <w:t xml:space="preserve">: and </w:t>
      </w:r>
      <w:r w:rsidRPr="00785DBC">
        <w:rPr>
          <w:b/>
          <w:bCs/>
          <w:u w:val="single"/>
          <w:lang w:val="en"/>
        </w:rPr>
        <w:t>as to his birth Day, that has been placed by Christian sects and learned men in every month in the year.</w:t>
      </w:r>
      <w:r w:rsidRPr="00785DBC">
        <w:rPr>
          <w:u w:val="single"/>
          <w:lang w:val="en"/>
        </w:rPr>
        <w:t xml:space="preserve"> The Egyptians placed it in January - Wagenseil, in February - Bochart, in March - some, mentioned by Clemens Alexandrinus, in April - others, in May - Epiphanius speaks of some who placed it in June - and of others who supposed it to have been in July - Wagenseil, who was not sure of February, fixed it probably in August - Lightfoot, on the 15th of September - Scaliger, Casaubon, and Calvisius, in October - others, in November - but the Latin Church, supreme in power, and infallible in judgment, placed it on the 25th of December, the very day on which the ancient Romans celebrated the feast of their goddess Bruma</w:t>
      </w:r>
      <w:r w:rsidRPr="00785DBC">
        <w:rPr>
          <w:lang w:val="en"/>
        </w:rPr>
        <w:t>." See more in Robinson's Notes on Claude's Essay, vol. i. p. 275, etc. Pope Julius I. was the person who made this alteration, and it appears to have been done for this reason: the sun now began his return towards the northern tropic, ending the winter, lengthening the short days, and introducing the spring. All this was probably deemed emblematical of the rising of the Sun of righteousness on the darkness of this world, and causing the day-spring from on high to visit mankind.</w:t>
      </w:r>
    </w:p>
    <w:p w14:paraId="2CC538BB" w14:textId="77777777" w:rsidR="00CF675F" w:rsidRPr="00785DBC" w:rsidRDefault="00CF675F" w:rsidP="00CF675F">
      <w:pPr>
        <w:ind w:left="1440"/>
      </w:pPr>
      <w:r w:rsidRPr="00785DBC">
        <w:rPr>
          <w:b/>
          <w:bCs/>
        </w:rPr>
        <w:t>John 3:13</w:t>
      </w:r>
      <w:r w:rsidRPr="00785DBC">
        <w:t xml:space="preserve">  “the Jews’ Passover was at hand; and Jesus went up to Jerusalem”</w:t>
      </w:r>
    </w:p>
    <w:p w14:paraId="251E3321" w14:textId="77777777" w:rsidR="00CF675F" w:rsidRPr="00785DBC" w:rsidRDefault="00CF675F" w:rsidP="00CF675F">
      <w:pPr>
        <w:spacing w:after="0"/>
        <w:ind w:left="1440"/>
        <w:rPr>
          <w:lang w:val="en"/>
        </w:rPr>
      </w:pPr>
      <w:r w:rsidRPr="00785DBC">
        <w:rPr>
          <w:u w:val="single"/>
          <w:lang w:val="en"/>
        </w:rPr>
        <w:t>This was the first passover after Christ's baptism. The second is mentioned, Luke 6:1 . The third, John 6:4 . And the fourth, which was that at which he was crucified, John 11:55</w:t>
      </w:r>
      <w:r w:rsidRPr="00785DBC">
        <w:rPr>
          <w:lang w:val="en"/>
        </w:rPr>
        <w:t xml:space="preserve">. </w:t>
      </w:r>
    </w:p>
    <w:p w14:paraId="129C409F" w14:textId="77777777" w:rsidR="00CF675F" w:rsidRPr="00785DBC" w:rsidRDefault="00CF675F" w:rsidP="00CF675F">
      <w:pPr>
        <w:spacing w:after="0"/>
        <w:ind w:left="2160"/>
        <w:rPr>
          <w:lang w:val="en"/>
        </w:rPr>
      </w:pPr>
    </w:p>
    <w:p w14:paraId="0F67E01E" w14:textId="77777777" w:rsidR="00CF675F" w:rsidRPr="00785DBC" w:rsidRDefault="00CF675F" w:rsidP="00CF675F">
      <w:pPr>
        <w:ind w:left="1440"/>
      </w:pPr>
      <w:r w:rsidRPr="00785DBC">
        <w:rPr>
          <w:b/>
          <w:bCs/>
        </w:rPr>
        <w:t>John 3:20</w:t>
      </w:r>
      <w:r w:rsidRPr="00785DBC">
        <w:t xml:space="preserve">  “Then said the Jews, Forty and six years was this temple in building, and wilt thou rear it up; in three days?</w:t>
      </w:r>
    </w:p>
    <w:p w14:paraId="1F0D95E6" w14:textId="77777777" w:rsidR="00CF675F" w:rsidRPr="00785DBC" w:rsidRDefault="00CF675F" w:rsidP="00CF675F">
      <w:pPr>
        <w:ind w:left="1440"/>
        <w:rPr>
          <w:lang w:val="en"/>
        </w:rPr>
      </w:pPr>
      <w:r w:rsidRPr="00785DBC">
        <w:rPr>
          <w:lang w:val="en"/>
        </w:rPr>
        <w:t xml:space="preserve">Forty and six years was this temple in building - The temple of which the Jews spake was begun to be rebuilt by Herod the Great, in the 18th year of his reign: Josephus. Ant. b. xv. c. 11, s. 1; and xx. c. 9, s. 5, 7. But though he finished the main work in nine years and a half, yet some additional buildings or repairs were constantly carried on for many years afterwards. </w:t>
      </w:r>
      <w:r w:rsidRPr="00785DBC">
        <w:rPr>
          <w:u w:val="single"/>
          <w:lang w:val="en"/>
        </w:rPr>
        <w:t>Herod began the work sixteen years before the birth of our Lord: the transactions which are here related took place in the thirtieth year of our Lord, which make the term exactly forty-six years</w:t>
      </w:r>
      <w:r w:rsidRPr="00785DBC">
        <w:rPr>
          <w:lang w:val="en"/>
        </w:rPr>
        <w:t xml:space="preserve">. </w:t>
      </w:r>
    </w:p>
    <w:p w14:paraId="673C5877" w14:textId="77777777" w:rsidR="00CF675F" w:rsidRPr="00785DBC" w:rsidRDefault="00CF675F" w:rsidP="00CF675F">
      <w:pPr>
        <w:ind w:left="1440"/>
      </w:pPr>
    </w:p>
    <w:p w14:paraId="111ACB1D" w14:textId="77777777" w:rsidR="00CF675F" w:rsidRPr="00785DBC" w:rsidRDefault="00CF675F" w:rsidP="00CF675F">
      <w:pPr>
        <w:ind w:left="1440"/>
        <w:rPr>
          <w:lang w:val="en"/>
        </w:rPr>
      </w:pPr>
      <w:r w:rsidRPr="00785DBC">
        <w:rPr>
          <w:b/>
          <w:bCs/>
          <w:lang w:val="en"/>
        </w:rPr>
        <w:t>John 19:31</w:t>
      </w:r>
      <w:r w:rsidRPr="00785DBC">
        <w:rPr>
          <w:lang w:val="en"/>
        </w:rPr>
        <w:t xml:space="preserve">  It was the preparation - </w:t>
      </w:r>
    </w:p>
    <w:p w14:paraId="4BEED101" w14:textId="77777777" w:rsidR="00CF675F" w:rsidRPr="00785DBC" w:rsidRDefault="00CF675F" w:rsidP="00CF675F">
      <w:pPr>
        <w:ind w:left="1440"/>
        <w:rPr>
          <w:lang w:val="en"/>
        </w:rPr>
      </w:pPr>
      <w:r w:rsidRPr="00785DBC">
        <w:rPr>
          <w:lang w:val="en"/>
        </w:rPr>
        <w:lastRenderedPageBreak/>
        <w:t xml:space="preserve">Every Sabbath had a preparation which began at the ninth hour (that is, three o'clock) the preceding evening. Josephus, Ant. b. xvi. c. 6, s. 2, recites an edict of the Emperor Augustus in favor of the Jews, which orders, "that no one shall be obliged to give bail or surety on the Sabbath day, nor on the preparation before it, after the ninth hour." The time fixed here was undoubtedly in conformity to the Jewish custom, as they began their preparation at three o'clock on the Friday evening. . . . </w:t>
      </w:r>
    </w:p>
    <w:p w14:paraId="23D4F96B" w14:textId="77777777" w:rsidR="00CF675F" w:rsidRPr="00785DBC" w:rsidRDefault="00CF675F" w:rsidP="00CF675F">
      <w:pPr>
        <w:ind w:left="1440"/>
        <w:rPr>
          <w:lang w:val="en"/>
        </w:rPr>
      </w:pPr>
      <w:r w:rsidRPr="00785DBC">
        <w:rPr>
          <w:lang w:val="en"/>
        </w:rPr>
        <w:t xml:space="preserve">(for that Sabbath day was a high day) - </w:t>
      </w:r>
    </w:p>
    <w:p w14:paraId="3C71407C" w14:textId="77777777" w:rsidR="00CF675F" w:rsidRPr="00785DBC" w:rsidRDefault="00CF675F" w:rsidP="00CF675F">
      <w:pPr>
        <w:ind w:left="1440"/>
        <w:rPr>
          <w:lang w:val="en"/>
        </w:rPr>
      </w:pPr>
      <w:r w:rsidRPr="00785DBC">
        <w:rPr>
          <w:lang w:val="en"/>
        </w:rPr>
        <w:t>Because it was the Sabbath. Because it was the day on which all the people presented themselves in the temple according to the command, Exodus 23:17.  Because that was the day on which the sheaf of the first fruits was offered, according to the command, Leviticus 23:10 , Leviticus 23:11 . So that upon this day there happened to be three solemnities in one. - Lightfoot. It might be properly called a high day, because the passover fell on that Sabbath.</w:t>
      </w:r>
    </w:p>
    <w:p w14:paraId="5FC39AE1" w14:textId="77777777" w:rsidR="00CF675F" w:rsidRDefault="00CF675F" w:rsidP="00CF675F">
      <w:pPr>
        <w:rPr>
          <w:lang w:val="en"/>
        </w:rPr>
      </w:pPr>
    </w:p>
    <w:p w14:paraId="6E198EAA" w14:textId="77777777" w:rsidR="0007485B" w:rsidRPr="0007485B" w:rsidRDefault="0007485B" w:rsidP="0007485B">
      <w:pPr>
        <w:ind w:left="720"/>
        <w:rPr>
          <w:lang w:val="en"/>
        </w:rPr>
      </w:pPr>
      <w:r w:rsidRPr="0007485B">
        <w:rPr>
          <w:lang w:val="en"/>
        </w:rPr>
        <w:t xml:space="preserve">In Clarke's commentary on the </w:t>
      </w:r>
      <w:r w:rsidRPr="0007485B">
        <w:rPr>
          <w:b/>
          <w:bCs/>
          <w:lang w:val="en"/>
        </w:rPr>
        <w:t>20th chapter of John</w:t>
      </w:r>
      <w:r w:rsidRPr="0007485B">
        <w:rPr>
          <w:lang w:val="en"/>
        </w:rPr>
        <w:t xml:space="preserve">, we find first that in the margin of verse 1 ( "The first day of the week cometh Mary Magdalene early, when it was yet dark, unto the sepulchre, and seeth the stone taken away from the sepulchre") there is the date "A.D. 29." At the bottom of the page Clarke writes: </w:t>
      </w:r>
    </w:p>
    <w:p w14:paraId="6583034C" w14:textId="77777777" w:rsidR="0007485B" w:rsidRPr="0007485B" w:rsidRDefault="0007485B" w:rsidP="0007485B">
      <w:pPr>
        <w:ind w:left="1440"/>
        <w:rPr>
          <w:lang w:val="en"/>
        </w:rPr>
      </w:pPr>
      <w:r w:rsidRPr="0007485B">
        <w:rPr>
          <w:b/>
          <w:bCs/>
          <w:lang w:val="en"/>
        </w:rPr>
        <w:t>Verse 1</w:t>
      </w:r>
      <w:r w:rsidRPr="0007485B">
        <w:rPr>
          <w:lang w:val="en"/>
        </w:rPr>
        <w:t>. The first day of the week] On what we call Sunday morning, the morning after the Jewish Sabbath. . . .</w:t>
      </w:r>
    </w:p>
    <w:p w14:paraId="6E22580B" w14:textId="77777777" w:rsidR="0007485B" w:rsidRPr="0007485B" w:rsidRDefault="0007485B" w:rsidP="0007485B">
      <w:pPr>
        <w:ind w:left="720"/>
        <w:rPr>
          <w:color w:val="FF0000"/>
          <w:lang w:val="en"/>
        </w:rPr>
      </w:pPr>
      <w:r w:rsidRPr="0007485B">
        <w:rPr>
          <w:color w:val="FF0000"/>
          <w:lang w:val="en"/>
        </w:rPr>
        <w:t xml:space="preserve"> [Note* </w:t>
      </w:r>
      <w:r w:rsidRPr="00EF56BD">
        <w:rPr>
          <w:lang w:val="en"/>
        </w:rPr>
        <w:t>The year "A.D. 29" for the Crucifixion and Resurrection agrees with the chronology of Ussher, which places the birth of Christ in 4 B.C., but it does not agree with Clarke's Old Testament Commentary, which had the first year of Zedekiah's reign falling either in 601 B.C. or 600 B.C.]</w:t>
      </w:r>
    </w:p>
    <w:p w14:paraId="36988B3E" w14:textId="77777777" w:rsidR="0007485B" w:rsidRPr="00CF675F" w:rsidRDefault="0007485B" w:rsidP="00CF675F">
      <w:pPr>
        <w:rPr>
          <w:lang w:val="en"/>
        </w:rPr>
      </w:pPr>
    </w:p>
    <w:p w14:paraId="15229D12" w14:textId="77777777" w:rsidR="00CF675F" w:rsidRPr="00CF675F" w:rsidRDefault="00CF675F" w:rsidP="00CF675F">
      <w:pPr>
        <w:spacing w:after="0"/>
        <w:ind w:left="720"/>
        <w:rPr>
          <w:lang w:val="en"/>
        </w:rPr>
      </w:pPr>
      <w:r w:rsidRPr="00CF675F">
        <w:rPr>
          <w:lang w:val="en"/>
        </w:rPr>
        <w:t>On pages 907-908 we find an “ADVERTISEMENT to the Following Chronological Tables to the Books of the New Testament.”  In what is pertinent to our understanding, it states the contents of the Tables I-III.  It then proclaims the following:</w:t>
      </w:r>
    </w:p>
    <w:p w14:paraId="6BF08351" w14:textId="77777777" w:rsidR="00CF675F" w:rsidRPr="00CF675F" w:rsidRDefault="00CF675F" w:rsidP="00CF675F">
      <w:pPr>
        <w:rPr>
          <w:lang w:val="en"/>
        </w:rPr>
      </w:pPr>
    </w:p>
    <w:p w14:paraId="04EABB15" w14:textId="77777777" w:rsidR="00CF675F" w:rsidRPr="00CF675F" w:rsidRDefault="00CF675F" w:rsidP="0007485B">
      <w:pPr>
        <w:ind w:left="1440" w:firstLine="720"/>
        <w:rPr>
          <w:lang w:val="en"/>
        </w:rPr>
      </w:pPr>
      <w:r w:rsidRPr="00CF675F">
        <w:rPr>
          <w:b/>
          <w:bCs/>
          <w:lang w:val="en"/>
        </w:rPr>
        <w:t xml:space="preserve">Chronologers are generally agreed that our Lord was born </w:t>
      </w:r>
      <w:r w:rsidRPr="00CF675F">
        <w:rPr>
          <w:b/>
          <w:bCs/>
          <w:i/>
          <w:iCs/>
          <w:lang w:val="en"/>
        </w:rPr>
        <w:t>four years</w:t>
      </w:r>
      <w:r w:rsidRPr="00CF675F">
        <w:rPr>
          <w:b/>
          <w:bCs/>
          <w:lang w:val="en"/>
        </w:rPr>
        <w:t xml:space="preserve"> before the commencement of what is termed the </w:t>
      </w:r>
      <w:r w:rsidRPr="00CF675F">
        <w:rPr>
          <w:b/>
          <w:bCs/>
          <w:i/>
          <w:iCs/>
          <w:lang w:val="en"/>
        </w:rPr>
        <w:t>vulgar era</w:t>
      </w:r>
      <w:r w:rsidRPr="00CF675F">
        <w:rPr>
          <w:b/>
          <w:bCs/>
          <w:lang w:val="en"/>
        </w:rPr>
        <w:t xml:space="preserve"> [A.D.] of his nativity</w:t>
      </w:r>
      <w:r w:rsidRPr="00CF675F">
        <w:rPr>
          <w:lang w:val="en"/>
        </w:rPr>
        <w:t>; that is, in the 749</w:t>
      </w:r>
      <w:r w:rsidRPr="00CF675F">
        <w:rPr>
          <w:vertAlign w:val="superscript"/>
          <w:lang w:val="en"/>
        </w:rPr>
        <w:t>th</w:t>
      </w:r>
      <w:r w:rsidRPr="00CF675F">
        <w:rPr>
          <w:lang w:val="en"/>
        </w:rPr>
        <w:t xml:space="preserve"> year from the building of Rome, according to </w:t>
      </w:r>
      <w:r w:rsidRPr="00CF675F">
        <w:rPr>
          <w:i/>
          <w:iCs/>
          <w:lang w:val="en"/>
        </w:rPr>
        <w:t>Varro.</w:t>
      </w:r>
      <w:r w:rsidRPr="00CF675F">
        <w:rPr>
          <w:lang w:val="en"/>
        </w:rPr>
        <w:t xml:space="preserve">   Herod the Great died about the 751</w:t>
      </w:r>
      <w:r w:rsidRPr="00CF675F">
        <w:rPr>
          <w:vertAlign w:val="superscript"/>
          <w:lang w:val="en"/>
        </w:rPr>
        <w:t>st</w:t>
      </w:r>
      <w:r w:rsidRPr="00CF675F">
        <w:rPr>
          <w:lang w:val="en"/>
        </w:rPr>
        <w:t xml:space="preserve"> year of Rome, two years before the present </w:t>
      </w:r>
      <w:r w:rsidRPr="00CF675F">
        <w:rPr>
          <w:i/>
          <w:iCs/>
          <w:lang w:val="en"/>
        </w:rPr>
        <w:t>vulgar era</w:t>
      </w:r>
      <w:r w:rsidRPr="00CF675F">
        <w:rPr>
          <w:lang w:val="en"/>
        </w:rPr>
        <w:t xml:space="preserve">, according to the most accurate chronologers; therefore, </w:t>
      </w:r>
      <w:r w:rsidRPr="00CF675F">
        <w:rPr>
          <w:b/>
          <w:bCs/>
          <w:lang w:val="en"/>
        </w:rPr>
        <w:t>our common computation [the division between B.C. 1/1 A.D.] must be four years too late.</w:t>
      </w:r>
      <w:r w:rsidRPr="00CF675F">
        <w:rPr>
          <w:lang w:val="en"/>
        </w:rPr>
        <w:t xml:space="preserve">  </w:t>
      </w:r>
    </w:p>
    <w:p w14:paraId="3C17C376" w14:textId="77777777" w:rsidR="00CF675F" w:rsidRPr="00EF56BD" w:rsidRDefault="00CF675F" w:rsidP="0007485B">
      <w:pPr>
        <w:ind w:left="1440"/>
        <w:rPr>
          <w:lang w:val="en"/>
        </w:rPr>
      </w:pPr>
      <w:r w:rsidRPr="00EF56BD">
        <w:rPr>
          <w:color w:val="FF0000"/>
          <w:lang w:val="en"/>
        </w:rPr>
        <w:t xml:space="preserve">[Note* </w:t>
      </w:r>
      <w:r w:rsidRPr="00EF56BD">
        <w:t xml:space="preserve">The dating of Christ’s birth to at least 4-5 BC that is quoted here by Adam Clarke (in 1811?) coupled with the “598” listed for the first year of Zedekiah tends to negate the theory that Joseph Smith copied from Clarke in producing the Book of Mormon, </w:t>
      </w:r>
      <w:r w:rsidRPr="00EF56BD">
        <w:lastRenderedPageBreak/>
        <w:t>which prophesies of 600 years from the time Lehi departed Jerusalem till the birth of Christ.]</w:t>
      </w:r>
    </w:p>
    <w:p w14:paraId="76B24D7F" w14:textId="77777777" w:rsidR="00CF675F" w:rsidRPr="00CF675F" w:rsidRDefault="00CF675F" w:rsidP="0007485B">
      <w:pPr>
        <w:ind w:left="1440" w:firstLine="720"/>
        <w:rPr>
          <w:lang w:val="en"/>
        </w:rPr>
      </w:pPr>
      <w:r w:rsidRPr="00CF675F">
        <w:rPr>
          <w:lang w:val="en"/>
        </w:rPr>
        <w:t>It is universally agreed that Augustus reigned till A.D. 14, according to the common reckoning; therefore, the 30</w:t>
      </w:r>
      <w:r w:rsidRPr="00CF675F">
        <w:rPr>
          <w:vertAlign w:val="superscript"/>
          <w:lang w:val="en"/>
        </w:rPr>
        <w:t>th</w:t>
      </w:r>
      <w:r w:rsidRPr="00CF675F">
        <w:rPr>
          <w:lang w:val="en"/>
        </w:rPr>
        <w:t xml:space="preserve"> year of Christ’s age must correspond to the 12</w:t>
      </w:r>
      <w:r w:rsidRPr="00CF675F">
        <w:rPr>
          <w:vertAlign w:val="superscript"/>
          <w:lang w:val="en"/>
        </w:rPr>
        <w:t>th</w:t>
      </w:r>
      <w:r w:rsidRPr="00CF675F">
        <w:rPr>
          <w:lang w:val="en"/>
        </w:rPr>
        <w:t xml:space="preserve"> year after the death of Augustus; or, which is the same, to the 12</w:t>
      </w:r>
      <w:r w:rsidRPr="00CF675F">
        <w:rPr>
          <w:vertAlign w:val="superscript"/>
          <w:lang w:val="en"/>
        </w:rPr>
        <w:t>th</w:t>
      </w:r>
      <w:r w:rsidRPr="00CF675F">
        <w:rPr>
          <w:lang w:val="en"/>
        </w:rPr>
        <w:t xml:space="preserve"> year of the sole reign of Tiberius Caesar; and, as according to the general custom of the Jews a person was not deemed qualified to enter on the public work of the ministry before he was 30 years of age, (though some did it at 25,) it may be safely stated that the 15</w:t>
      </w:r>
      <w:r w:rsidRPr="00CF675F">
        <w:rPr>
          <w:vertAlign w:val="superscript"/>
          <w:lang w:val="en"/>
        </w:rPr>
        <w:t>th</w:t>
      </w:r>
      <w:r w:rsidRPr="00CF675F">
        <w:rPr>
          <w:lang w:val="en"/>
        </w:rPr>
        <w:t xml:space="preserve"> year of the reign of Tiberius coincided with the 30</w:t>
      </w:r>
      <w:r w:rsidRPr="00CF675F">
        <w:rPr>
          <w:vertAlign w:val="superscript"/>
          <w:lang w:val="en"/>
        </w:rPr>
        <w:t>th</w:t>
      </w:r>
      <w:r w:rsidRPr="00CF675F">
        <w:rPr>
          <w:lang w:val="en"/>
        </w:rPr>
        <w:t xml:space="preserve"> year of the Baptist’s age; and therefore it must have coincided also with the 30</w:t>
      </w:r>
      <w:r w:rsidRPr="00CF675F">
        <w:rPr>
          <w:vertAlign w:val="superscript"/>
          <w:lang w:val="en"/>
        </w:rPr>
        <w:t>th</w:t>
      </w:r>
      <w:r w:rsidRPr="00CF675F">
        <w:rPr>
          <w:lang w:val="en"/>
        </w:rPr>
        <w:t xml:space="preserve"> year of our Lords’s age: as the latter was born only six months after the former. . . . [a discussion follows on the note in the margin of Luke 3:1 relative to the regnal year of Tiberius]</w:t>
      </w:r>
    </w:p>
    <w:p w14:paraId="3153F3DA" w14:textId="77777777" w:rsidR="00CF675F" w:rsidRPr="00CF675F" w:rsidRDefault="00CF675F" w:rsidP="0007485B">
      <w:pPr>
        <w:ind w:left="1440"/>
        <w:rPr>
          <w:lang w:val="en"/>
        </w:rPr>
      </w:pPr>
      <w:r w:rsidRPr="00CF675F">
        <w:rPr>
          <w:lang w:val="en"/>
        </w:rPr>
        <w:tab/>
        <w:t>By all this it appears that the time of which Luke speaks was properly the fifteenth year of the reign of Tiberius, though only the twelfth after the death of Augustus.  And that as Herod did not die, as chronologers generally agree, till the 751</w:t>
      </w:r>
      <w:r w:rsidRPr="00CF675F">
        <w:rPr>
          <w:sz w:val="20"/>
          <w:szCs w:val="20"/>
          <w:lang w:val="en"/>
        </w:rPr>
        <w:t>st</w:t>
      </w:r>
      <w:r w:rsidRPr="00CF675F">
        <w:rPr>
          <w:lang w:val="en"/>
        </w:rPr>
        <w:t xml:space="preserve"> year of Rome, which was the second year of our Lord, therefore, the whole account of the murder of the innocents, as given by St. Mathew, chap. ii, is perfectly consistent.  This being the real state of the case, it seems exceedingly strange that learned men should have made objections to the verity of St. Luke’s history on this account; and that some, to the disgrace of criticism, should have had the weakness or bigotry to pronounce, on such untenable ground, the evangelical history of the genealogy of our Lord to be spurious!  But wisdom is justified of her children.</w:t>
      </w:r>
    </w:p>
    <w:p w14:paraId="7CBECFA1" w14:textId="77777777" w:rsidR="00CF675F" w:rsidRPr="00CF675F" w:rsidRDefault="00CF675F" w:rsidP="00CF675F">
      <w:pPr>
        <w:rPr>
          <w:lang w:val="en"/>
        </w:rPr>
      </w:pPr>
    </w:p>
    <w:p w14:paraId="3F3040BC" w14:textId="77777777" w:rsidR="00CF675F" w:rsidRPr="00CF675F" w:rsidRDefault="00CF675F" w:rsidP="00CF675F">
      <w:pPr>
        <w:ind w:left="720"/>
        <w:rPr>
          <w:lang w:val="en"/>
        </w:rPr>
      </w:pPr>
      <w:r w:rsidRPr="00CF675F">
        <w:rPr>
          <w:lang w:val="en"/>
        </w:rPr>
        <w:t>On page 909 we find “TABLE I: Table of remarkable Eras, and Chronological Facts.”  This charts the BC/AD dates for (1) the Roman Emperors, beginning with Augustus Caesar,  (2) the “Governors of the Jews” beginning with Herod the Great, (4) the “Governors of Syria” from Varus.</w:t>
      </w:r>
    </w:p>
    <w:p w14:paraId="39303FD8" w14:textId="77777777" w:rsidR="00CF675F" w:rsidRPr="00CF675F" w:rsidRDefault="00CF675F" w:rsidP="00CF675F">
      <w:pPr>
        <w:ind w:left="720"/>
        <w:rPr>
          <w:lang w:val="en"/>
        </w:rPr>
      </w:pPr>
      <w:r w:rsidRPr="00CF675F">
        <w:rPr>
          <w:lang w:val="en"/>
        </w:rPr>
        <w:t>On pages 910-911 those same categories are continued in the years after A.D. 40 from the chart on page 909.</w:t>
      </w:r>
    </w:p>
    <w:p w14:paraId="0B0E0941" w14:textId="77777777" w:rsidR="00CF675F" w:rsidRPr="00CF675F" w:rsidRDefault="00CF675F" w:rsidP="00CF675F">
      <w:pPr>
        <w:ind w:left="720"/>
        <w:rPr>
          <w:lang w:val="en"/>
        </w:rPr>
      </w:pPr>
      <w:r w:rsidRPr="00CF675F">
        <w:rPr>
          <w:lang w:val="en"/>
        </w:rPr>
        <w:t>On pages 914-915 we find “TABLE III.: Chronology of Remarkable Events” which gives the dating by three different calendar systems for events related to Christ’s life.  This charting extends on the pages that follow (916-920) till the year 100 A.D.  Some of the more pertinent listings are as follows:</w:t>
      </w:r>
    </w:p>
    <w:p w14:paraId="3485B68A" w14:textId="77777777" w:rsidR="0007485B" w:rsidRDefault="00CF675F" w:rsidP="0007485B">
      <w:pPr>
        <w:spacing w:after="0"/>
        <w:ind w:left="1440"/>
        <w:rPr>
          <w:sz w:val="20"/>
          <w:szCs w:val="20"/>
          <w:lang w:val="en"/>
        </w:rPr>
      </w:pPr>
      <w:r w:rsidRPr="00CF675F">
        <w:rPr>
          <w:sz w:val="20"/>
          <w:szCs w:val="20"/>
          <w:lang w:val="en"/>
        </w:rPr>
        <w:t>B.C. 4</w:t>
      </w:r>
      <w:r w:rsidRPr="00CF675F">
        <w:rPr>
          <w:sz w:val="20"/>
          <w:szCs w:val="20"/>
          <w:lang w:val="en"/>
        </w:rPr>
        <w:tab/>
        <w:t>Jesus Christ, the Son of God, born of the Virgin Mary, at Bethlehem in Judea</w:t>
      </w:r>
      <w:r w:rsidR="0007485B">
        <w:rPr>
          <w:sz w:val="20"/>
          <w:szCs w:val="20"/>
          <w:lang w:val="en"/>
        </w:rPr>
        <w:t xml:space="preserve"> </w:t>
      </w:r>
      <w:r w:rsidRPr="00CF675F">
        <w:rPr>
          <w:sz w:val="20"/>
          <w:szCs w:val="20"/>
          <w:lang w:val="en"/>
        </w:rPr>
        <w:t xml:space="preserve">Wise men </w:t>
      </w:r>
    </w:p>
    <w:p w14:paraId="08B8A141" w14:textId="77777777" w:rsidR="00CF675F" w:rsidRPr="00CF675F" w:rsidRDefault="00CF675F" w:rsidP="0007485B">
      <w:pPr>
        <w:spacing w:after="0"/>
        <w:ind w:left="1440" w:firstLine="720"/>
        <w:rPr>
          <w:sz w:val="20"/>
          <w:szCs w:val="20"/>
          <w:lang w:val="en"/>
        </w:rPr>
      </w:pPr>
      <w:r w:rsidRPr="00CF675F">
        <w:rPr>
          <w:sz w:val="20"/>
          <w:szCs w:val="20"/>
          <w:lang w:val="en"/>
        </w:rPr>
        <w:t>from the east, being guided by a star, come and worship the new-born King of the Jews</w:t>
      </w:r>
    </w:p>
    <w:p w14:paraId="2E0EFB47" w14:textId="77777777" w:rsidR="0007485B" w:rsidRDefault="00CF675F" w:rsidP="0007485B">
      <w:pPr>
        <w:spacing w:after="0"/>
        <w:ind w:left="1440"/>
        <w:rPr>
          <w:sz w:val="20"/>
          <w:szCs w:val="20"/>
          <w:lang w:val="en"/>
        </w:rPr>
      </w:pPr>
      <w:r w:rsidRPr="00CF675F">
        <w:rPr>
          <w:sz w:val="20"/>
          <w:szCs w:val="20"/>
          <w:lang w:val="en"/>
        </w:rPr>
        <w:t>B.C. 3</w:t>
      </w:r>
      <w:r w:rsidRPr="00CF675F">
        <w:rPr>
          <w:sz w:val="20"/>
          <w:szCs w:val="20"/>
          <w:lang w:val="en"/>
        </w:rPr>
        <w:tab/>
        <w:t xml:space="preserve">Herod the Great, king of Judea, orders all the male children of Bethlehem and its vicinity, </w:t>
      </w:r>
    </w:p>
    <w:p w14:paraId="0FCAA345" w14:textId="77777777" w:rsidR="0007485B" w:rsidRDefault="0007485B" w:rsidP="0007485B">
      <w:pPr>
        <w:spacing w:after="0"/>
        <w:ind w:left="1440" w:firstLine="720"/>
        <w:rPr>
          <w:sz w:val="20"/>
          <w:szCs w:val="20"/>
          <w:lang w:val="en"/>
        </w:rPr>
      </w:pPr>
      <w:r w:rsidRPr="00CF675F">
        <w:rPr>
          <w:sz w:val="20"/>
          <w:szCs w:val="20"/>
          <w:lang w:val="en"/>
        </w:rPr>
        <w:t>U</w:t>
      </w:r>
      <w:r w:rsidR="00CF675F" w:rsidRPr="00CF675F">
        <w:rPr>
          <w:sz w:val="20"/>
          <w:szCs w:val="20"/>
          <w:lang w:val="en"/>
        </w:rPr>
        <w:t>nder</w:t>
      </w:r>
      <w:r>
        <w:rPr>
          <w:sz w:val="20"/>
          <w:szCs w:val="20"/>
          <w:lang w:val="en"/>
        </w:rPr>
        <w:t xml:space="preserve"> </w:t>
      </w:r>
      <w:r w:rsidR="00CF675F" w:rsidRPr="00CF675F">
        <w:rPr>
          <w:sz w:val="20"/>
          <w:szCs w:val="20"/>
          <w:lang w:val="en"/>
        </w:rPr>
        <w:t xml:space="preserve">two years of age, to be put to death, in order to destroy Jesus Christ, who was </w:t>
      </w:r>
    </w:p>
    <w:p w14:paraId="6BE644B0" w14:textId="77777777" w:rsidR="00CF675F" w:rsidRPr="00CF675F" w:rsidRDefault="00CF675F" w:rsidP="0007485B">
      <w:pPr>
        <w:spacing w:after="0"/>
        <w:ind w:left="1440" w:firstLine="720"/>
        <w:rPr>
          <w:sz w:val="20"/>
          <w:szCs w:val="20"/>
          <w:lang w:val="en"/>
        </w:rPr>
      </w:pPr>
      <w:r w:rsidRPr="00CF675F">
        <w:rPr>
          <w:sz w:val="20"/>
          <w:szCs w:val="20"/>
          <w:lang w:val="en"/>
        </w:rPr>
        <w:t>providentially carried into Egypt before this cruel edict was put into execution.</w:t>
      </w:r>
    </w:p>
    <w:p w14:paraId="7BE5FDBC" w14:textId="77777777" w:rsidR="0007485B" w:rsidRDefault="00CF675F" w:rsidP="0007485B">
      <w:pPr>
        <w:spacing w:after="0"/>
        <w:ind w:left="720"/>
        <w:rPr>
          <w:sz w:val="20"/>
          <w:szCs w:val="20"/>
          <w:lang w:val="en"/>
        </w:rPr>
      </w:pPr>
      <w:r w:rsidRPr="00CF675F">
        <w:rPr>
          <w:sz w:val="20"/>
          <w:szCs w:val="20"/>
          <w:lang w:val="en"/>
        </w:rPr>
        <w:tab/>
        <w:t>B.C. 2</w:t>
      </w:r>
      <w:r w:rsidRPr="00CF675F">
        <w:rPr>
          <w:sz w:val="20"/>
          <w:szCs w:val="20"/>
          <w:lang w:val="en"/>
        </w:rPr>
        <w:tab/>
        <w:t>Death of Herod the Great, in the 37</w:t>
      </w:r>
      <w:r w:rsidRPr="00CF675F">
        <w:rPr>
          <w:sz w:val="20"/>
          <w:szCs w:val="20"/>
          <w:vertAlign w:val="superscript"/>
          <w:lang w:val="en"/>
        </w:rPr>
        <w:t>th</w:t>
      </w:r>
      <w:r w:rsidRPr="00CF675F">
        <w:rPr>
          <w:sz w:val="20"/>
          <w:szCs w:val="20"/>
          <w:lang w:val="en"/>
        </w:rPr>
        <w:t xml:space="preserve"> year of his reign. He is succeeded by his son </w:t>
      </w:r>
    </w:p>
    <w:p w14:paraId="4144016B" w14:textId="77777777" w:rsidR="00CF675F" w:rsidRPr="00CF675F" w:rsidRDefault="00CF675F" w:rsidP="0007485B">
      <w:pPr>
        <w:spacing w:after="0"/>
        <w:ind w:left="1440" w:firstLine="720"/>
        <w:rPr>
          <w:sz w:val="20"/>
          <w:szCs w:val="20"/>
          <w:lang w:val="en"/>
        </w:rPr>
      </w:pPr>
      <w:r w:rsidRPr="00CF675F">
        <w:rPr>
          <w:sz w:val="20"/>
          <w:szCs w:val="20"/>
          <w:lang w:val="en"/>
        </w:rPr>
        <w:t>Archelaus.</w:t>
      </w:r>
    </w:p>
    <w:p w14:paraId="68F743E7" w14:textId="77777777" w:rsidR="0007485B" w:rsidRDefault="00CF675F" w:rsidP="0007485B">
      <w:pPr>
        <w:spacing w:after="0"/>
        <w:ind w:left="720"/>
        <w:rPr>
          <w:sz w:val="20"/>
          <w:szCs w:val="20"/>
          <w:lang w:val="en"/>
        </w:rPr>
      </w:pPr>
      <w:r w:rsidRPr="00CF675F">
        <w:rPr>
          <w:sz w:val="20"/>
          <w:szCs w:val="20"/>
          <w:lang w:val="en"/>
        </w:rPr>
        <w:tab/>
        <w:t>A.D. 29</w:t>
      </w:r>
      <w:r w:rsidRPr="00CF675F">
        <w:rPr>
          <w:sz w:val="20"/>
          <w:szCs w:val="20"/>
          <w:lang w:val="en"/>
        </w:rPr>
        <w:tab/>
        <w:t xml:space="preserve">The Jews, by the permission of Pontius Pilate, crucify Jesus Christ; who, on the third day </w:t>
      </w:r>
    </w:p>
    <w:p w14:paraId="70F4F38B" w14:textId="77777777" w:rsidR="0007485B" w:rsidRDefault="00CF675F" w:rsidP="0007485B">
      <w:pPr>
        <w:spacing w:after="0"/>
        <w:ind w:left="1440" w:firstLine="720"/>
        <w:rPr>
          <w:sz w:val="20"/>
          <w:szCs w:val="20"/>
          <w:lang w:val="en"/>
        </w:rPr>
      </w:pPr>
      <w:r w:rsidRPr="00CF675F">
        <w:rPr>
          <w:sz w:val="20"/>
          <w:szCs w:val="20"/>
          <w:lang w:val="en"/>
        </w:rPr>
        <w:lastRenderedPageBreak/>
        <w:t xml:space="preserve">after his crucifixion, rises form the dead; and forty days after his resurrection ascends up </w:t>
      </w:r>
    </w:p>
    <w:p w14:paraId="00301AA7" w14:textId="77777777" w:rsidR="00CF675F" w:rsidRPr="00CF675F" w:rsidRDefault="00CF675F" w:rsidP="0007485B">
      <w:pPr>
        <w:spacing w:after="0"/>
        <w:ind w:left="1440" w:firstLine="720"/>
        <w:rPr>
          <w:sz w:val="20"/>
          <w:szCs w:val="20"/>
          <w:lang w:val="en"/>
        </w:rPr>
      </w:pPr>
      <w:r w:rsidRPr="00CF675F">
        <w:rPr>
          <w:sz w:val="20"/>
          <w:szCs w:val="20"/>
          <w:lang w:val="en"/>
        </w:rPr>
        <w:t>into heaven.</w:t>
      </w:r>
    </w:p>
    <w:p w14:paraId="507B3596" w14:textId="77777777" w:rsidR="00CF675F" w:rsidRPr="00CF675F" w:rsidRDefault="00CF675F" w:rsidP="00CF675F">
      <w:pPr>
        <w:ind w:left="720"/>
        <w:rPr>
          <w:sz w:val="20"/>
          <w:szCs w:val="20"/>
          <w:lang w:val="en"/>
        </w:rPr>
      </w:pPr>
    </w:p>
    <w:p w14:paraId="21C388D2" w14:textId="77777777" w:rsidR="00CF675F" w:rsidRPr="00CF675F" w:rsidRDefault="00CF675F" w:rsidP="0007485B">
      <w:pPr>
        <w:ind w:left="720"/>
        <w:rPr>
          <w:color w:val="FF0000"/>
          <w:lang w:val="en"/>
        </w:rPr>
      </w:pPr>
      <w:r w:rsidRPr="00CF675F">
        <w:rPr>
          <w:color w:val="FF0000"/>
          <w:lang w:val="en"/>
        </w:rPr>
        <w:t xml:space="preserve">Note*  </w:t>
      </w:r>
      <w:r w:rsidRPr="00EF56BD">
        <w:rPr>
          <w:lang w:val="en"/>
        </w:rPr>
        <w:t>There is a note on page 920 which states: “Finished correcting for a new edition, Nov. 4</w:t>
      </w:r>
      <w:r w:rsidRPr="00EF56BD">
        <w:rPr>
          <w:vertAlign w:val="superscript"/>
          <w:lang w:val="en"/>
        </w:rPr>
        <w:t>th</w:t>
      </w:r>
      <w:r w:rsidRPr="00EF56BD">
        <w:rPr>
          <w:lang w:val="en"/>
        </w:rPr>
        <w:t>, 1831.—A[dam] C[larke].”  “END OF VOLUME 1.”  QUESTION: To what extent does this editing affect the “TABLES I-III that have just been presented in pages 907-920?   CHECK THE ORIGINAL 1810 EDITION!</w:t>
      </w:r>
    </w:p>
    <w:p w14:paraId="6564B388" w14:textId="77777777" w:rsidR="007660BC" w:rsidRDefault="007660BC" w:rsidP="00CF675F">
      <w:pPr>
        <w:spacing w:after="0"/>
        <w:rPr>
          <w:lang w:val="en"/>
        </w:rPr>
      </w:pPr>
    </w:p>
    <w:p w14:paraId="6348610A" w14:textId="77777777" w:rsidR="0067570B" w:rsidRDefault="0067570B" w:rsidP="0067570B">
      <w:pPr>
        <w:spacing w:after="0"/>
        <w:rPr>
          <w:b/>
          <w:bCs/>
          <w:i/>
          <w:iCs/>
        </w:rPr>
      </w:pPr>
      <w:r w:rsidRPr="00BA5991">
        <w:rPr>
          <w:b/>
          <w:bCs/>
        </w:rPr>
        <w:t>1814</w:t>
      </w:r>
      <w:r w:rsidRPr="00BA5991">
        <w:rPr>
          <w:b/>
          <w:bCs/>
        </w:rPr>
        <w:tab/>
        <w:t xml:space="preserve">Alexander von Humboldt, </w:t>
      </w:r>
      <w:r w:rsidRPr="00BA5991">
        <w:rPr>
          <w:b/>
          <w:bCs/>
          <w:i/>
          <w:iCs/>
        </w:rPr>
        <w:t xml:space="preserve">Researches Concerning the Institutions &amp; Monuments of the Ancient </w:t>
      </w:r>
    </w:p>
    <w:p w14:paraId="6ABFA767" w14:textId="77777777" w:rsidR="0067570B" w:rsidRDefault="0067570B" w:rsidP="0067570B">
      <w:pPr>
        <w:spacing w:after="0"/>
        <w:ind w:left="720" w:firstLine="720"/>
        <w:rPr>
          <w:b/>
          <w:bCs/>
          <w:i/>
          <w:iCs/>
        </w:rPr>
      </w:pPr>
      <w:r w:rsidRPr="00BA5991">
        <w:rPr>
          <w:b/>
          <w:bCs/>
          <w:i/>
          <w:iCs/>
        </w:rPr>
        <w:t xml:space="preserve">Inhabitants of America. With Descriptions &amp; Views of Some of the Most Striking Scenes </w:t>
      </w:r>
    </w:p>
    <w:p w14:paraId="55861466" w14:textId="77777777" w:rsidR="0067570B" w:rsidRDefault="0067570B" w:rsidP="0067570B">
      <w:pPr>
        <w:spacing w:after="0"/>
        <w:ind w:left="720" w:firstLine="720"/>
      </w:pPr>
      <w:r w:rsidRPr="00BA5991">
        <w:rPr>
          <w:b/>
          <w:bCs/>
          <w:i/>
          <w:iCs/>
        </w:rPr>
        <w:t>in the Cordilleras.</w:t>
      </w:r>
      <w:r>
        <w:rPr>
          <w:i/>
          <w:iCs/>
        </w:rPr>
        <w:t xml:space="preserve"> Volume I.  </w:t>
      </w:r>
      <w:r>
        <w:t xml:space="preserve">London: Longman, Hurst, Rees, Orme &amp; Brown, J. Murray &amp; </w:t>
      </w:r>
    </w:p>
    <w:p w14:paraId="13C9822C" w14:textId="77777777" w:rsidR="0067570B" w:rsidRDefault="0067570B" w:rsidP="0067570B">
      <w:pPr>
        <w:spacing w:after="0"/>
        <w:ind w:left="1440"/>
      </w:pPr>
      <w:r>
        <w:t>H. Colburn, 1814.</w:t>
      </w:r>
    </w:p>
    <w:p w14:paraId="349381CA" w14:textId="77777777" w:rsidR="0067570B" w:rsidRDefault="0067570B" w:rsidP="0067570B">
      <w:pPr>
        <w:spacing w:after="0"/>
        <w:ind w:left="1440"/>
      </w:pPr>
      <w:r w:rsidRPr="00F155ED">
        <w:t>https://archive.org/details/researchesconcer01humb/page/408/mode/2up</w:t>
      </w:r>
    </w:p>
    <w:p w14:paraId="19E6F7E1" w14:textId="77777777" w:rsidR="0067570B" w:rsidRPr="00BA5991" w:rsidRDefault="0067570B" w:rsidP="0067570B"/>
    <w:p w14:paraId="4CC02FE1" w14:textId="77777777" w:rsidR="0067570B" w:rsidRDefault="0067570B" w:rsidP="0067570B">
      <w:pPr>
        <w:ind w:left="720" w:firstLine="720"/>
      </w:pPr>
      <w:r>
        <w:t xml:space="preserve">Friedrich Wilhelm Heinrich Alexander von Humboldt (1769 – 1859) was a German polymath, geographer, naturalist, explorer, and scientist.  Between 1799 and 1804, Humboldt travelled extensively in the Americas, exploring and describing them for the first time from a non-Spanish European scientific point of view. His description of the journey was written up and published in several volumes over 21 years. </w:t>
      </w:r>
    </w:p>
    <w:p w14:paraId="03F9ACF9" w14:textId="77777777" w:rsidR="0067570B" w:rsidRDefault="0067570B" w:rsidP="0067570B">
      <w:pPr>
        <w:ind w:left="720" w:firstLine="720"/>
      </w:pPr>
      <w:r>
        <w:t>Humboldt landed in Acapulco on 15 February 1803, and from there worked his way to Mexico City where he was officially welcomed. He spent a year recording the historical, geographical and cultural features.  He left Mexico in 1804.  (Wikipedia)</w:t>
      </w:r>
    </w:p>
    <w:p w14:paraId="1C6D84F5" w14:textId="77777777" w:rsidR="0067570B" w:rsidRDefault="0067570B" w:rsidP="0067570B">
      <w:pPr>
        <w:ind w:left="720" w:firstLine="720"/>
      </w:pPr>
      <w:r>
        <w:t xml:space="preserve">The record that he made that is somewhat pertinent to the discussion of Book of Mormon chronology has to do with his over 130-page (p. 276—409) description of the function of the Aztec calendrical system and the reproduction of the Aztec Calendar Stone.  This appeared in the 1814 publication of his Volume I, </w:t>
      </w:r>
      <w:bookmarkStart w:id="15" w:name="_Hlk189214401"/>
      <w:r w:rsidRPr="00C4612C">
        <w:rPr>
          <w:i/>
          <w:iCs/>
        </w:rPr>
        <w:t>Researches Concerning the Institutions &amp; Monuments of the Ancient Inhabitants of America. With Descriptions &amp; Views of Some of the Most Striking Scenes in the Cordilleras.</w:t>
      </w:r>
      <w:r>
        <w:t xml:space="preserve"> (London: Longman, Hurst, Rees, Orme &amp; Brown, J. Murray &amp; H. Colburn).</w:t>
      </w:r>
    </w:p>
    <w:bookmarkEnd w:id="15"/>
    <w:p w14:paraId="30925CD5" w14:textId="77777777" w:rsidR="0067570B" w:rsidRDefault="0067570B" w:rsidP="0067570B">
      <w:r>
        <w:tab/>
      </w:r>
    </w:p>
    <w:p w14:paraId="7A002933" w14:textId="77777777" w:rsidR="0067570B" w:rsidRDefault="0067570B" w:rsidP="0067570B">
      <w:pPr>
        <w:ind w:firstLine="720"/>
      </w:pPr>
      <w:r>
        <w:t>The following are a few brief quotes from that book:</w:t>
      </w:r>
    </w:p>
    <w:p w14:paraId="733970DA" w14:textId="77777777" w:rsidR="0067570B" w:rsidRDefault="0067570B" w:rsidP="0067570B">
      <w:pPr>
        <w:ind w:firstLine="720"/>
      </w:pPr>
      <w:r>
        <w:t>[Not a numbered page]</w:t>
      </w:r>
    </w:p>
    <w:p w14:paraId="7DAB479D" w14:textId="77777777" w:rsidR="0067570B" w:rsidRDefault="0067570B" w:rsidP="0067570B">
      <w:pPr>
        <w:ind w:firstLine="720"/>
      </w:pPr>
    </w:p>
    <w:p w14:paraId="2EE74BF2" w14:textId="77777777" w:rsidR="0067570B" w:rsidRDefault="0067570B" w:rsidP="0067570B">
      <w:pPr>
        <w:ind w:firstLine="720"/>
      </w:pPr>
      <w:r>
        <w:t>RELIEF IN 'BASALT’ REPRESENTING THE MEXICAN CALENDAR. PLATE XXIII.</w:t>
      </w:r>
    </w:p>
    <w:p w14:paraId="7A594AC4" w14:textId="77777777" w:rsidR="0067570B" w:rsidRDefault="0067570B" w:rsidP="0067570B">
      <w:pPr>
        <w:ind w:firstLine="720"/>
      </w:pPr>
    </w:p>
    <w:p w14:paraId="4E9648D3" w14:textId="77777777" w:rsidR="0067570B" w:rsidRDefault="0067570B" w:rsidP="0067570B">
      <w:pPr>
        <w:ind w:left="720"/>
      </w:pPr>
      <w:r w:rsidRPr="005A1D69">
        <w:rPr>
          <w:noProof/>
        </w:rPr>
        <w:lastRenderedPageBreak/>
        <w:drawing>
          <wp:inline distT="0" distB="0" distL="0" distR="0" wp14:anchorId="5F79E286" wp14:editId="61F42597">
            <wp:extent cx="3333316" cy="4943475"/>
            <wp:effectExtent l="19050" t="19050" r="19685" b="9525"/>
            <wp:docPr id="9749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7988" name=""/>
                    <pic:cNvPicPr/>
                  </pic:nvPicPr>
                  <pic:blipFill>
                    <a:blip r:embed="rId18"/>
                    <a:stretch>
                      <a:fillRect/>
                    </a:stretch>
                  </pic:blipFill>
                  <pic:spPr>
                    <a:xfrm>
                      <a:off x="0" y="0"/>
                      <a:ext cx="3345528" cy="4961586"/>
                    </a:xfrm>
                    <a:prstGeom prst="rect">
                      <a:avLst/>
                    </a:prstGeom>
                    <a:ln w="19050">
                      <a:solidFill>
                        <a:schemeClr val="tx1"/>
                      </a:solidFill>
                    </a:ln>
                  </pic:spPr>
                </pic:pic>
              </a:graphicData>
            </a:graphic>
          </wp:inline>
        </w:drawing>
      </w:r>
    </w:p>
    <w:p w14:paraId="767497CC" w14:textId="77777777" w:rsidR="0067570B" w:rsidRDefault="0067570B" w:rsidP="0067570B">
      <w:pPr>
        <w:ind w:firstLine="720"/>
      </w:pPr>
      <w:r>
        <w:t>[p. 276]</w:t>
      </w:r>
    </w:p>
    <w:p w14:paraId="71F06272" w14:textId="77777777" w:rsidR="0067570B" w:rsidRDefault="0067570B" w:rsidP="0067570B">
      <w:pPr>
        <w:ind w:left="720"/>
      </w:pPr>
      <w:r w:rsidRPr="00AA447E">
        <w:t>Among the number of monuments which seem to prove, that the people of Mexico, at the time of their conquest by the Spaniards, had attained a certain degree of civilization, we may assign the first rank to the calendars, or different divisions of time, adopted by the Toltecks and the Aztecks ; either for the use of society in general, or to regulate the order of sacrifices, or to facilitate the calculations of astrology.  . . .</w:t>
      </w:r>
      <w:r>
        <w:t xml:space="preserve"> </w:t>
      </w:r>
    </w:p>
    <w:p w14:paraId="2DFD9AA3" w14:textId="77777777" w:rsidR="0067570B" w:rsidRDefault="0067570B" w:rsidP="0067570B">
      <w:pPr>
        <w:ind w:firstLine="720"/>
      </w:pPr>
      <w:r>
        <w:t>[277]</w:t>
      </w:r>
    </w:p>
    <w:p w14:paraId="7522365B" w14:textId="77777777" w:rsidR="0067570B" w:rsidRDefault="0067570B" w:rsidP="0067570B">
      <w:pPr>
        <w:ind w:left="720"/>
      </w:pPr>
      <w:r>
        <w:t xml:space="preserve">The monks and other Spanish writers, who visited Mexico a short time after the conquest, gave but vague and often contradictory notions of the different calendars in use among the nations of the Tolteck and Azteck race. We find these notions in the works of Gomara, Vaiades, Acosta, and Torquemada. This last writer, notwithstanding bis superstition, has transmitted to us in his Monarquia Indiana^ a collection of important facts, which discovers an accurate knowledge of local circumstances. He lived fifty years among the Mexicans: he arrived at the city of Tenochtitlan at a period, when the natives were yet in possession of a great number of historical paintings [The year 1577. Torquemada, lib. riii, c. 2. (vol. 2, p. 157.)] . . . </w:t>
      </w:r>
    </w:p>
    <w:p w14:paraId="3C8C246A" w14:textId="77777777" w:rsidR="0067570B" w:rsidRDefault="0067570B" w:rsidP="0067570B">
      <w:pPr>
        <w:ind w:firstLine="720"/>
      </w:pPr>
      <w:r>
        <w:lastRenderedPageBreak/>
        <w:t>[p. 278]</w:t>
      </w:r>
    </w:p>
    <w:p w14:paraId="675DCAF3" w14:textId="77777777" w:rsidR="0067570B" w:rsidRDefault="0067570B" w:rsidP="0067570B">
      <w:pPr>
        <w:ind w:left="720"/>
      </w:pPr>
      <w:r>
        <w:t>Materials more instructive than the narratives of the first Spanish historians, had long existed at Mexico, in the convents and public libraries. Some Indian authors, Christoval del Castillo, a native of Tezcuco, who died in 1606, at the age of eighty years, Fernando de Alvarado Tezozomoc, and Domingo Chimalpain, have left manuscripts composed in the Azteck language on the</w:t>
      </w:r>
    </w:p>
    <w:p w14:paraId="143FC151" w14:textId="77777777" w:rsidR="0067570B" w:rsidRDefault="0067570B" w:rsidP="0067570B"/>
    <w:p w14:paraId="6CE80F9F" w14:textId="77777777" w:rsidR="0067570B" w:rsidRDefault="0067570B" w:rsidP="0067570B">
      <w:pPr>
        <w:ind w:left="720"/>
      </w:pPr>
      <w:r>
        <w:t>[p. 279]</w:t>
      </w:r>
    </w:p>
    <w:p w14:paraId="1DAC46BE" w14:textId="77777777" w:rsidR="0067570B" w:rsidRDefault="0067570B" w:rsidP="0067570B">
      <w:pPr>
        <w:ind w:left="720"/>
      </w:pPr>
      <w:r>
        <w:t>history and chronology of their ancestors. These manuscripts, which contain a great number of dates, reckoning at the same time according to the Christian era, and according to the civil and ritual calendar of the natives, have been studied with advantage by the learned Carlos de Siguenza, professor of mathematics at the university of Mexico ; by the Milanese traveller, Boturini Benaducei; by the Abbe Clavigero; and latterly by Mr. Gama, whose astronomical labours I have had occasion to mention in another work Finally, in 1790, a stone of enormous bulk, covered with characters evidently relative to the Mexican calendar, the religious festivals, and the days in which the Sun passes the zenith of the city of Mexico, was discovered in the foundations of the ancient teocalli. This served at the same time to clear up some doubtful points, and call the attention of some enlightened natives to the Mexican calendar.</w:t>
      </w:r>
    </w:p>
    <w:p w14:paraId="7522A3CA" w14:textId="77777777" w:rsidR="0067570B" w:rsidRDefault="0067570B" w:rsidP="0067570B">
      <w:pPr>
        <w:ind w:left="720"/>
      </w:pPr>
      <w:r>
        <w:t xml:space="preserve">I endeavoured, not only during my stay in America, but after my return to Europe, to study carefully every thing that has been published on the division of time, and the mode of intercalation among the Aztecks. I examined on the spot the celebrated stone found in the Plaza Mayor, and represented in the twenty-third plate. . . . </w:t>
      </w:r>
    </w:p>
    <w:p w14:paraId="4CF26223" w14:textId="77777777" w:rsidR="0067570B" w:rsidRDefault="0067570B" w:rsidP="0067570B">
      <w:pPr>
        <w:ind w:left="720"/>
      </w:pPr>
      <w:r>
        <w:t>[p. 281]</w:t>
      </w:r>
    </w:p>
    <w:p w14:paraId="09ABA5F8" w14:textId="77777777" w:rsidR="0067570B" w:rsidRDefault="0067570B" w:rsidP="0067570B">
      <w:pPr>
        <w:ind w:left="720"/>
      </w:pPr>
      <w:r>
        <w:t xml:space="preserve">The civil year of the Aztecks was a solar year of three hundred and sixty-five days, and was divided into eighteen months, each of twenty days. After these eighteen months, or three hundred and sixty days, five complementary days were added, and the year began anew.  . . . </w:t>
      </w:r>
    </w:p>
    <w:p w14:paraId="190AD8FD" w14:textId="77777777" w:rsidR="0067570B" w:rsidRDefault="0067570B" w:rsidP="0067570B">
      <w:pPr>
        <w:ind w:left="720"/>
      </w:pPr>
      <w:r>
        <w:t>[p. 282]</w:t>
      </w:r>
    </w:p>
    <w:p w14:paraId="503316BC" w14:textId="77777777" w:rsidR="0067570B" w:rsidRDefault="0067570B" w:rsidP="0067570B">
      <w:pPr>
        <w:ind w:left="720"/>
      </w:pPr>
      <w:r>
        <w:t>The beginning of the civil day among the Aztecks was reckoned like that of the Persians, the Egyptians, the Babylonians, and the greater part of the nations of Asia, except the Chinese, from sun rising. It was divided into eight intervals, a division found among the Hindoos and the Romans; four of which were determined by the rising of the Sun, its setting, and its two passages across the meridian. . . .  The hieroglyphic of the day was a circle divided into four parts. Although, under the parallel of the city of Mexico, the length of the day does not vary more than two hours twenty-one minutes, it is very certain, that the Mexican hours were originally unequal, like the planetary hours of the Jews, and all those which the Greek astronomers noted under the name of in opposition to the equinoxial hours.</w:t>
      </w:r>
    </w:p>
    <w:p w14:paraId="52FC064F" w14:textId="77777777" w:rsidR="0067570B" w:rsidRDefault="0067570B" w:rsidP="0067570B">
      <w:pPr>
        <w:ind w:left="720"/>
      </w:pPr>
      <w:r>
        <w:t xml:space="preserve">The epochas of the day and the night which correspond nearly to our hours 3, 9, 15, and 21, . . . </w:t>
      </w:r>
    </w:p>
    <w:p w14:paraId="298AE0A3" w14:textId="77777777" w:rsidR="0067570B" w:rsidRDefault="0067570B" w:rsidP="0067570B">
      <w:pPr>
        <w:ind w:left="720"/>
      </w:pPr>
      <w:r>
        <w:t>[p. 283]</w:t>
      </w:r>
    </w:p>
    <w:p w14:paraId="4FD8A22F" w14:textId="77777777" w:rsidR="0067570B" w:rsidRDefault="0067570B" w:rsidP="0067570B">
      <w:pPr>
        <w:ind w:left="720"/>
      </w:pPr>
      <w:r>
        <w:lastRenderedPageBreak/>
        <w:t>Each Mexican month of twenty days was subdivided into four small periods of five days. At the beginning of these periods every commune kept its fair, tianguiztli. The Muyscas, a nation of South America, had weeks of three days. It appears, that no nation of the New Continent was acquainted with the week, or cycle of seven days, which we find among the Hindoos, the Chinese, the Assyrians, and the Egyptians, and which, as Le Gentilf has very justly observed, is followed by the greater part of the nations of the Old World.</w:t>
      </w:r>
    </w:p>
    <w:p w14:paraId="44D2BE2A" w14:textId="77777777" w:rsidR="0067570B" w:rsidRDefault="0067570B" w:rsidP="0067570B">
      <w:pPr>
        <w:ind w:left="720"/>
      </w:pPr>
      <w:r>
        <w:t>A passage in the history of the Incas by Garcilasso, induced M. M. Bailly| and Lalaride to think, that the Peruvians reckoned by cycles of seven days. The Peruvians,” says GarcE lasso, reckon the months by the Moon; they reckon the half months by the increas-</w:t>
      </w:r>
    </w:p>
    <w:p w14:paraId="63D629F9" w14:textId="77777777" w:rsidR="0067570B" w:rsidRDefault="0067570B" w:rsidP="0067570B">
      <w:pPr>
        <w:ind w:left="720"/>
      </w:pPr>
      <w:r>
        <w:t>[p. 284]</w:t>
      </w:r>
    </w:p>
    <w:p w14:paraId="2A1511B2" w14:textId="77777777" w:rsidR="0067570B" w:rsidRDefault="0067570B" w:rsidP="0067570B">
      <w:pPr>
        <w:ind w:left="720"/>
      </w:pPr>
      <w:r>
        <w:t xml:space="preserve">ing and waning of the Moon; they reckon the weeks by the quarters, without having particular names for the days of the week.” But Acosta, better informed than Garcilasso; and who, toward the end of the sixteenth century, composed at Peru the first books of his Physical Geography of the New Continent; says clearly, that neither the Mexicans, nor the Peruvians, were acquainted with the small period of seven days ; for this period,” adds he, does not depend more on the course of the Moon, than on that of the Sun.  . . . </w:t>
      </w:r>
    </w:p>
    <w:p w14:paraId="0554A426" w14:textId="77777777" w:rsidR="0067570B" w:rsidRDefault="0067570B" w:rsidP="0067570B">
      <w:pPr>
        <w:ind w:left="720"/>
      </w:pPr>
      <w:r>
        <w:t>If we reflect an instant on the system of the Peruvian calendar, we shall be aware, that, though the phases of the Moon change nearly every seven days, this cycle of seven days does not correspond with any accuracy to the phases of the Moon in several consecutive lunar months. The Peruvians, according to Polo, and all the writers of those times, had years (huata) of 865 days, regulated, as we shall see farther on, by solar observations made month after month at the city of Cuzco. The Peruvian year was divided, as were almost all the years of the nations of Eastern Asia, into twelve Moons, qidlla^ the synodical revolutions of which finished in 354 days,</w:t>
      </w:r>
    </w:p>
    <w:p w14:paraId="1B29E80D" w14:textId="77777777" w:rsidR="0067570B" w:rsidRDefault="0067570B" w:rsidP="0067570B">
      <w:pPr>
        <w:ind w:left="720"/>
      </w:pPr>
      <w:r>
        <w:t>[p. 285]</w:t>
      </w:r>
    </w:p>
    <w:p w14:paraId="31B7EE93" w14:textId="77777777" w:rsidR="0067570B" w:rsidRDefault="0067570B" w:rsidP="0067570B">
      <w:pPr>
        <w:ind w:left="720"/>
      </w:pPr>
      <w:r>
        <w:t>eight hours forty-eight minutes. To correct the lunar year, and make it coincide with the solar year, eleven days, according to ancient custom, were added; which, by the edict of the Inca, were divided among the twelve moons. According to this arrangement, it was scarcely possible, that; four equal periods, into which the lunar months should be divided, could be seven days each, and correspond to the phases of the Moon. The same historian, whose testimony is cited by M. Bailly in favor of the opinion, that the week of the Hindoos was known to the Americans, affirms, that, according to an ancient law of the Inca Pachacutec, there ought to be in each lunar month three days for festivals and for markets (catu); and that the people were to work, not seven, but eight consecutive days, and rest the ninth This is undoubtedly a division of a lunar month, or a sideral revolution of the Moon, into three small periods of nine days. . . .</w:t>
      </w:r>
    </w:p>
    <w:p w14:paraId="78484B8D" w14:textId="77777777" w:rsidR="0067570B" w:rsidRDefault="0067570B" w:rsidP="0067570B">
      <w:pPr>
        <w:ind w:left="720"/>
      </w:pPr>
      <w:r>
        <w:t>[p. 286]</w:t>
      </w:r>
    </w:p>
    <w:p w14:paraId="08874B60" w14:textId="77777777" w:rsidR="0067570B" w:rsidRDefault="0067570B" w:rsidP="0067570B">
      <w:pPr>
        <w:ind w:left="720"/>
      </w:pPr>
      <w:r>
        <w:t xml:space="preserve">We have seen above, that the Mexican year presented, like that of the Egyptians and the new French calendar the advantage of a division into months of equal duration. The five complementary days, the epagomenes of the Egyptians, were denoted among the Mexicans by the name of nemontemi or voids. . . . </w:t>
      </w:r>
    </w:p>
    <w:p w14:paraId="49634BC2" w14:textId="77777777" w:rsidR="0067570B" w:rsidRDefault="0067570B" w:rsidP="0067570B">
      <w:pPr>
        <w:ind w:left="720"/>
      </w:pPr>
      <w:r>
        <w:lastRenderedPageBreak/>
        <w:t>[p. 287]</w:t>
      </w:r>
    </w:p>
    <w:p w14:paraId="015E3FED" w14:textId="77777777" w:rsidR="0067570B" w:rsidRDefault="0067570B" w:rsidP="0067570B">
      <w:pPr>
        <w:ind w:left="720"/>
      </w:pPr>
      <w:r>
        <w:t xml:space="preserve">In resuming what we have just stated on the division of time, we find, that the Mexicans had small periods of five days (half decads), months of twenty days, civil years of 18 months, indiotions of 15 years, half centuries of 52 years, and centuries, or old ages of 104 years. . . .  </w:t>
      </w:r>
    </w:p>
    <w:p w14:paraId="17C71089" w14:textId="77777777" w:rsidR="0067570B" w:rsidRDefault="0067570B" w:rsidP="0067570B"/>
    <w:p w14:paraId="4AD21C68" w14:textId="77777777" w:rsidR="0067570B" w:rsidRDefault="0067570B" w:rsidP="0067570B">
      <w:pPr>
        <w:ind w:left="720"/>
      </w:pPr>
      <w:r>
        <w:t>[</w:t>
      </w:r>
      <w:r w:rsidRPr="00BA5991">
        <w:rPr>
          <w:color w:val="FF0000"/>
        </w:rPr>
        <w:t xml:space="preserve">Note*  </w:t>
      </w:r>
      <w:r>
        <w:t>In his 2019 book on the “Caractors” Document, Jerry Grover will refer to the writings of Humboldt in regard to Joseph Smith’s description of the copies he made of characters on the plates.]</w:t>
      </w:r>
    </w:p>
    <w:p w14:paraId="79988F71" w14:textId="77777777" w:rsidR="0067570B" w:rsidRDefault="0067570B" w:rsidP="00CF675F">
      <w:pPr>
        <w:spacing w:after="0"/>
        <w:rPr>
          <w:lang w:val="en"/>
        </w:rPr>
      </w:pPr>
    </w:p>
    <w:p w14:paraId="6CC3D97C" w14:textId="77777777" w:rsidR="00520A8C" w:rsidRDefault="0007485B" w:rsidP="00CF675F">
      <w:pPr>
        <w:spacing w:after="0"/>
        <w:rPr>
          <w:lang w:val="en"/>
        </w:rPr>
      </w:pPr>
      <w:r w:rsidRPr="00520A8C">
        <w:rPr>
          <w:b/>
          <w:bCs/>
          <w:lang w:val="en"/>
        </w:rPr>
        <w:t xml:space="preserve">March, </w:t>
      </w:r>
      <w:r w:rsidR="00CF675F" w:rsidRPr="00520A8C">
        <w:rPr>
          <w:b/>
          <w:bCs/>
          <w:lang w:val="en"/>
        </w:rPr>
        <w:t>1830</w:t>
      </w:r>
      <w:r w:rsidR="00CF675F" w:rsidRPr="00CF675F">
        <w:rPr>
          <w:lang w:val="en"/>
        </w:rPr>
        <w:tab/>
      </w:r>
      <w:r w:rsidR="00CF675F" w:rsidRPr="00CF675F">
        <w:rPr>
          <w:b/>
          <w:bCs/>
          <w:lang w:val="en"/>
        </w:rPr>
        <w:t>The Book of Mormon is published</w:t>
      </w:r>
      <w:r w:rsidR="00CF675F" w:rsidRPr="00CF675F">
        <w:rPr>
          <w:lang w:val="en"/>
        </w:rPr>
        <w:t xml:space="preserve"> </w:t>
      </w:r>
    </w:p>
    <w:p w14:paraId="307B5891" w14:textId="77777777" w:rsidR="00CF675F" w:rsidRPr="00CF675F" w:rsidRDefault="00CF675F" w:rsidP="00520A8C">
      <w:pPr>
        <w:spacing w:after="0"/>
        <w:ind w:left="1440"/>
        <w:rPr>
          <w:lang w:val="en"/>
        </w:rPr>
      </w:pPr>
      <w:r w:rsidRPr="00CF675F">
        <w:rPr>
          <w:lang w:val="en"/>
        </w:rPr>
        <w:t>(See the list of pertinent scriptural verses relative to the time of departure of Lehi from Jerusalem and also the linked time of birth and death of Christ).</w:t>
      </w:r>
    </w:p>
    <w:p w14:paraId="07018985" w14:textId="77777777" w:rsidR="00CF675F" w:rsidRDefault="00CF675F" w:rsidP="00B63AA6">
      <w:pPr>
        <w:spacing w:after="0"/>
        <w:rPr>
          <w:b/>
          <w:bCs/>
          <w:sz w:val="24"/>
          <w:szCs w:val="24"/>
          <w:u w:val="single"/>
          <w:lang w:val="en"/>
        </w:rPr>
      </w:pPr>
    </w:p>
    <w:p w14:paraId="61057ACC" w14:textId="77777777" w:rsidR="000C3FB3" w:rsidRDefault="000C3FB3">
      <w:pPr>
        <w:rPr>
          <w:b/>
          <w:bCs/>
          <w:sz w:val="24"/>
          <w:szCs w:val="24"/>
          <w:u w:val="single"/>
          <w:lang w:val="en"/>
        </w:rPr>
      </w:pPr>
    </w:p>
    <w:p w14:paraId="2A44C8E4" w14:textId="77777777" w:rsidR="000C3FB3" w:rsidRDefault="000C3FB3">
      <w:pPr>
        <w:rPr>
          <w:b/>
          <w:bCs/>
          <w:sz w:val="24"/>
          <w:szCs w:val="24"/>
          <w:u w:val="single"/>
          <w:lang w:val="en"/>
        </w:rPr>
      </w:pPr>
    </w:p>
    <w:p w14:paraId="2BDB9212" w14:textId="77777777" w:rsidR="000C3FB3" w:rsidRDefault="000C3FB3">
      <w:pPr>
        <w:rPr>
          <w:b/>
          <w:bCs/>
          <w:sz w:val="24"/>
          <w:szCs w:val="24"/>
          <w:u w:val="single"/>
          <w:lang w:val="en"/>
        </w:rPr>
      </w:pPr>
    </w:p>
    <w:p w14:paraId="217F7BB5" w14:textId="77777777" w:rsidR="00DE43DB" w:rsidRDefault="00DE43DB">
      <w:pPr>
        <w:rPr>
          <w:b/>
          <w:bCs/>
          <w:sz w:val="24"/>
          <w:szCs w:val="24"/>
          <w:u w:val="single"/>
          <w:lang w:val="en"/>
        </w:rPr>
      </w:pPr>
      <w:r>
        <w:rPr>
          <w:b/>
          <w:bCs/>
          <w:sz w:val="24"/>
          <w:szCs w:val="24"/>
          <w:u w:val="single"/>
          <w:lang w:val="en"/>
        </w:rPr>
        <w:br w:type="page"/>
      </w:r>
    </w:p>
    <w:p w14:paraId="32B986F4" w14:textId="77777777" w:rsidR="000C3FB3" w:rsidRDefault="000C3FB3">
      <w:pPr>
        <w:rPr>
          <w:b/>
          <w:bCs/>
          <w:sz w:val="24"/>
          <w:szCs w:val="24"/>
          <w:u w:val="single"/>
          <w:lang w:val="en"/>
        </w:rPr>
      </w:pPr>
      <w:r>
        <w:rPr>
          <w:b/>
          <w:bCs/>
          <w:sz w:val="24"/>
          <w:szCs w:val="24"/>
          <w:u w:val="single"/>
          <w:lang w:val="en"/>
        </w:rPr>
        <w:lastRenderedPageBreak/>
        <w:br w:type="page"/>
      </w:r>
    </w:p>
    <w:p w14:paraId="127AFAF6" w14:textId="77777777" w:rsidR="006D2FB5" w:rsidRDefault="006D2FB5" w:rsidP="006D2FB5">
      <w:pPr>
        <w:spacing w:after="0"/>
        <w:rPr>
          <w:b/>
          <w:bCs/>
          <w:sz w:val="24"/>
          <w:szCs w:val="24"/>
          <w:u w:val="single"/>
          <w:lang w:val="en"/>
        </w:rPr>
      </w:pPr>
    </w:p>
    <w:p w14:paraId="12FA6B50" w14:textId="77777777" w:rsidR="006D2FB5" w:rsidRPr="00CF675F" w:rsidRDefault="006D2FB5" w:rsidP="006D2FB5">
      <w:pPr>
        <w:spacing w:after="0"/>
        <w:jc w:val="center"/>
        <w:rPr>
          <w:b/>
          <w:bCs/>
          <w:color w:val="00B0F0"/>
          <w:sz w:val="28"/>
          <w:szCs w:val="28"/>
        </w:rPr>
      </w:pPr>
      <w:r w:rsidRPr="00CF675F">
        <w:rPr>
          <w:b/>
          <w:bCs/>
          <w:color w:val="00B0F0"/>
          <w:sz w:val="28"/>
          <w:szCs w:val="28"/>
        </w:rPr>
        <w:t xml:space="preserve">A Chronological List of </w:t>
      </w:r>
      <w:r>
        <w:rPr>
          <w:b/>
          <w:bCs/>
          <w:color w:val="00B0F0"/>
          <w:sz w:val="28"/>
          <w:szCs w:val="28"/>
        </w:rPr>
        <w:t>Scholarly Non-LDS Articles &amp; Books</w:t>
      </w:r>
      <w:r w:rsidRPr="00CF675F">
        <w:rPr>
          <w:b/>
          <w:bCs/>
          <w:color w:val="00B0F0"/>
          <w:sz w:val="28"/>
          <w:szCs w:val="28"/>
        </w:rPr>
        <w:t xml:space="preserve"> </w:t>
      </w:r>
    </w:p>
    <w:p w14:paraId="2BF39B87" w14:textId="77777777" w:rsidR="006D2FB5" w:rsidRPr="00CF675F" w:rsidRDefault="006D2FB5" w:rsidP="006D2FB5">
      <w:pPr>
        <w:spacing w:after="0"/>
        <w:jc w:val="center"/>
        <w:rPr>
          <w:b/>
          <w:bCs/>
          <w:color w:val="00B0F0"/>
          <w:sz w:val="28"/>
          <w:szCs w:val="28"/>
        </w:rPr>
      </w:pPr>
      <w:r w:rsidRPr="00CF675F">
        <w:rPr>
          <w:b/>
          <w:bCs/>
          <w:color w:val="00B0F0"/>
          <w:sz w:val="28"/>
          <w:szCs w:val="28"/>
        </w:rPr>
        <w:t>Related to Book of Mormon Chronology</w:t>
      </w:r>
    </w:p>
    <w:p w14:paraId="3BA25E1D" w14:textId="77777777" w:rsidR="006D2FB5" w:rsidRDefault="006D2FB5" w:rsidP="006D2FB5">
      <w:pPr>
        <w:spacing w:after="0"/>
        <w:jc w:val="center"/>
        <w:rPr>
          <w:rFonts w:ascii="Calibri" w:eastAsia="Calibri" w:hAnsi="Calibri" w:cs="Times New Roman"/>
        </w:rPr>
      </w:pPr>
      <w:r>
        <w:rPr>
          <w:rFonts w:ascii="Calibri" w:eastAsia="Calibri" w:hAnsi="Calibri" w:cs="Times New Roman"/>
        </w:rPr>
        <w:t>183</w:t>
      </w:r>
      <w:r w:rsidR="00506D86">
        <w:rPr>
          <w:rFonts w:ascii="Calibri" w:eastAsia="Calibri" w:hAnsi="Calibri" w:cs="Times New Roman"/>
        </w:rPr>
        <w:t>1</w:t>
      </w:r>
      <w:r>
        <w:rPr>
          <w:rFonts w:ascii="Calibri" w:eastAsia="Calibri" w:hAnsi="Calibri" w:cs="Times New Roman"/>
        </w:rPr>
        <w:t>—1920</w:t>
      </w:r>
    </w:p>
    <w:p w14:paraId="5F0150BB" w14:textId="77777777" w:rsidR="00520A8C" w:rsidRDefault="00520A8C" w:rsidP="00B63AA6">
      <w:pPr>
        <w:spacing w:after="0"/>
        <w:rPr>
          <w:b/>
          <w:bCs/>
          <w:sz w:val="24"/>
          <w:szCs w:val="24"/>
          <w:u w:val="single"/>
          <w:lang w:val="en"/>
        </w:rPr>
      </w:pPr>
    </w:p>
    <w:p w14:paraId="5082F9BD" w14:textId="77777777" w:rsidR="002B730B" w:rsidRPr="00D55FB0" w:rsidRDefault="00E622DB" w:rsidP="002B730B">
      <w:pPr>
        <w:rPr>
          <w:b/>
          <w:bCs/>
          <w:color w:val="7030A0"/>
          <w:u w:val="single"/>
        </w:rPr>
      </w:pPr>
      <w:r>
        <w:rPr>
          <w:b/>
          <w:bCs/>
          <w:color w:val="7030A0"/>
          <w:u w:val="single"/>
        </w:rPr>
        <w:t>YEAR u</w:t>
      </w:r>
      <w:r w:rsidR="002B730B" w:rsidRPr="00D55FB0">
        <w:rPr>
          <w:b/>
          <w:bCs/>
          <w:color w:val="7030A0"/>
          <w:u w:val="single"/>
        </w:rPr>
        <w:t xml:space="preserve">nderlined = </w:t>
      </w:r>
      <w:r w:rsidR="00E35807">
        <w:rPr>
          <w:b/>
          <w:bCs/>
          <w:color w:val="7030A0"/>
          <w:u w:val="single"/>
        </w:rPr>
        <w:t>C</w:t>
      </w:r>
      <w:r w:rsidR="002B730B" w:rsidRPr="00D55FB0">
        <w:rPr>
          <w:b/>
          <w:bCs/>
          <w:color w:val="7030A0"/>
          <w:u w:val="single"/>
        </w:rPr>
        <w:t>opy</w:t>
      </w:r>
      <w:r>
        <w:rPr>
          <w:b/>
          <w:bCs/>
          <w:color w:val="7030A0"/>
          <w:u w:val="single"/>
        </w:rPr>
        <w:t xml:space="preserve"> is in my possession</w:t>
      </w:r>
    </w:p>
    <w:p w14:paraId="4BB39F67" w14:textId="77777777" w:rsidR="002B730B" w:rsidRDefault="002B730B" w:rsidP="002B730B">
      <w:pPr>
        <w:spacing w:after="0"/>
        <w:rPr>
          <w:rFonts w:ascii="Calibri" w:eastAsia="Calibri" w:hAnsi="Calibri" w:cs="Times New Roman"/>
        </w:rPr>
      </w:pPr>
    </w:p>
    <w:p w14:paraId="44F700CB" w14:textId="77777777" w:rsidR="00745354" w:rsidRDefault="00745354" w:rsidP="00745354">
      <w:pPr>
        <w:spacing w:after="0"/>
      </w:pPr>
      <w:r>
        <w:t>1834</w:t>
      </w:r>
      <w:r>
        <w:tab/>
        <w:t xml:space="preserve">Bishop Newcome, </w:t>
      </w:r>
      <w:r w:rsidRPr="00380E31">
        <w:rPr>
          <w:i/>
          <w:iCs/>
        </w:rPr>
        <w:t>Harmony of the Gospels</w:t>
      </w:r>
      <w:r>
        <w:t>, edited by Robinson. Andover, 1834.</w:t>
      </w:r>
    </w:p>
    <w:p w14:paraId="52E6456F" w14:textId="77777777" w:rsidR="00745354" w:rsidRDefault="00745354" w:rsidP="00745354">
      <w:pPr>
        <w:spacing w:after="0"/>
      </w:pPr>
    </w:p>
    <w:p w14:paraId="67029D6C" w14:textId="77777777" w:rsidR="00745354" w:rsidRDefault="00745354" w:rsidP="00745354">
      <w:pPr>
        <w:spacing w:after="0"/>
      </w:pPr>
      <w:r>
        <w:t>1836</w:t>
      </w:r>
      <w:r>
        <w:tab/>
        <w:t xml:space="preserve">J. L. Hue, </w:t>
      </w:r>
      <w:r w:rsidRPr="009475EB">
        <w:rPr>
          <w:i/>
          <w:iCs/>
        </w:rPr>
        <w:t>Introduction to New Testament.</w:t>
      </w:r>
      <w:r>
        <w:t xml:space="preserve"> Trans. Andover, 1836.</w:t>
      </w:r>
    </w:p>
    <w:p w14:paraId="6A5E19DD" w14:textId="77777777" w:rsidR="00745354" w:rsidRDefault="00745354" w:rsidP="00745354">
      <w:pPr>
        <w:spacing w:after="0"/>
      </w:pPr>
    </w:p>
    <w:p w14:paraId="37132720" w14:textId="77777777" w:rsidR="00745354" w:rsidRDefault="00745354" w:rsidP="00745354">
      <w:pPr>
        <w:spacing w:after="0"/>
      </w:pPr>
      <w:r>
        <w:t>1837</w:t>
      </w:r>
      <w:r>
        <w:tab/>
        <w:t xml:space="preserve">E. Greswell, </w:t>
      </w:r>
      <w:r w:rsidRPr="009475EB">
        <w:rPr>
          <w:i/>
          <w:iCs/>
        </w:rPr>
        <w:t>Dissertations upon the Principles of and Harmony of the Gospels</w:t>
      </w:r>
      <w:r>
        <w:t>. Oxford, 1837.</w:t>
      </w:r>
    </w:p>
    <w:p w14:paraId="74D0C96B" w14:textId="77777777" w:rsidR="00D267E4" w:rsidRDefault="00D267E4" w:rsidP="00745354">
      <w:pPr>
        <w:spacing w:after="0"/>
      </w:pPr>
      <w:r>
        <w:tab/>
      </w:r>
      <w:r>
        <w:tab/>
        <w:t xml:space="preserve">Archive: </w:t>
      </w:r>
      <w:hyperlink r:id="rId19" w:history="1">
        <w:r w:rsidRPr="00DF0291">
          <w:rPr>
            <w:rStyle w:val="Hyperlink"/>
          </w:rPr>
          <w:t>https://archive.org/details/dissertationsup</w:t>
        </w:r>
      </w:hyperlink>
      <w:r>
        <w:t xml:space="preserve"> . . . </w:t>
      </w:r>
    </w:p>
    <w:p w14:paraId="08CC0310" w14:textId="77777777" w:rsidR="00D267E4" w:rsidRDefault="00D267E4" w:rsidP="00745354">
      <w:pPr>
        <w:spacing w:after="0"/>
      </w:pPr>
      <w:r>
        <w:tab/>
      </w:r>
      <w:r>
        <w:tab/>
        <w:t xml:space="preserve">The Online Books Page:  </w:t>
      </w:r>
      <w:hyperlink r:id="rId20" w:history="1">
        <w:r w:rsidRPr="00DF0291">
          <w:rPr>
            <w:rStyle w:val="Hyperlink"/>
          </w:rPr>
          <w:t>https://onlinebooks.library.upenn.edu/webbin/book</w:t>
        </w:r>
      </w:hyperlink>
      <w:r>
        <w:t xml:space="preserve"> . . . </w:t>
      </w:r>
    </w:p>
    <w:p w14:paraId="159E3397" w14:textId="77777777" w:rsidR="00745354" w:rsidRDefault="00745354" w:rsidP="00745354">
      <w:pPr>
        <w:spacing w:after="0"/>
      </w:pPr>
    </w:p>
    <w:p w14:paraId="712DD2DD" w14:textId="77777777" w:rsidR="00745354" w:rsidRDefault="00745354" w:rsidP="00745354">
      <w:pPr>
        <w:spacing w:after="0"/>
      </w:pPr>
      <w:r>
        <w:t>1841</w:t>
      </w:r>
      <w:r>
        <w:tab/>
        <w:t xml:space="preserve">H. H.  Milman, </w:t>
      </w:r>
      <w:r w:rsidRPr="00F41FF5">
        <w:rPr>
          <w:i/>
          <w:iCs/>
        </w:rPr>
        <w:t>History of Christianity</w:t>
      </w:r>
      <w:r>
        <w:t>. New York, 1841.</w:t>
      </w:r>
    </w:p>
    <w:p w14:paraId="05FF4C2B" w14:textId="77777777" w:rsidR="00745354" w:rsidRDefault="00745354" w:rsidP="00745354">
      <w:pPr>
        <w:spacing w:after="0"/>
      </w:pPr>
    </w:p>
    <w:p w14:paraId="2E19C60B" w14:textId="77777777" w:rsidR="00745354" w:rsidRDefault="00745354" w:rsidP="00745354">
      <w:pPr>
        <w:spacing w:after="0"/>
      </w:pPr>
      <w:r>
        <w:t>1844</w:t>
      </w:r>
      <w:r>
        <w:tab/>
        <w:t>I. Williams, Narrative of Our Lord’s Nativity. London, 1844.</w:t>
      </w:r>
    </w:p>
    <w:p w14:paraId="2DCF6538" w14:textId="77777777" w:rsidR="00745354" w:rsidRDefault="00745354" w:rsidP="00745354">
      <w:pPr>
        <w:spacing w:after="0"/>
      </w:pPr>
    </w:p>
    <w:p w14:paraId="086AEB4A" w14:textId="77777777" w:rsidR="00745354" w:rsidRDefault="00745354" w:rsidP="00745354">
      <w:pPr>
        <w:spacing w:after="0"/>
      </w:pPr>
      <w:r>
        <w:t>1845</w:t>
      </w:r>
      <w:r>
        <w:tab/>
        <w:t xml:space="preserve">S. F. Jarvis, </w:t>
      </w:r>
      <w:r w:rsidRPr="009475EB">
        <w:rPr>
          <w:i/>
          <w:iCs/>
        </w:rPr>
        <w:t>A Chronological Introduction to the History of the Church</w:t>
      </w:r>
      <w:r>
        <w:t>. New York, 1845</w:t>
      </w:r>
      <w:r w:rsidR="00B54976">
        <w:t>.</w:t>
      </w:r>
    </w:p>
    <w:p w14:paraId="08D1367A" w14:textId="77777777" w:rsidR="00B54976" w:rsidRDefault="00B54976" w:rsidP="00745354">
      <w:pPr>
        <w:spacing w:after="0"/>
      </w:pPr>
    </w:p>
    <w:p w14:paraId="5D238976" w14:textId="77777777" w:rsidR="00B54976" w:rsidRDefault="00B54976" w:rsidP="00745354">
      <w:pPr>
        <w:spacing w:after="0"/>
      </w:pPr>
      <w:r>
        <w:t>1845</w:t>
      </w:r>
      <w:r>
        <w:tab/>
        <w:t>E. Robinson, “The Alleged Discrepancy between John and the Other Evangelists respecting Our</w:t>
      </w:r>
    </w:p>
    <w:p w14:paraId="375D54FA" w14:textId="77777777" w:rsidR="00B54976" w:rsidRPr="00C34F2B" w:rsidRDefault="00B54976" w:rsidP="00B54976">
      <w:pPr>
        <w:spacing w:after="0"/>
        <w:ind w:left="720" w:firstLine="720"/>
      </w:pPr>
      <w:r>
        <w:t xml:space="preserve">Lord’s Last Passover,” </w:t>
      </w:r>
      <w:r w:rsidRPr="00B54976">
        <w:rPr>
          <w:i/>
          <w:iCs/>
        </w:rPr>
        <w:t>Bibliotheca Sacra</w:t>
      </w:r>
      <w:r>
        <w:t xml:space="preserve">  2 (Aug 1845): 406-436.</w:t>
      </w:r>
    </w:p>
    <w:p w14:paraId="1291BDE2" w14:textId="77777777" w:rsidR="00745354" w:rsidRDefault="00745354" w:rsidP="00745354">
      <w:pPr>
        <w:spacing w:after="0"/>
      </w:pPr>
    </w:p>
    <w:p w14:paraId="7C2E5061" w14:textId="77777777" w:rsidR="00745354" w:rsidRDefault="00745354" w:rsidP="00745354">
      <w:pPr>
        <w:spacing w:after="0"/>
      </w:pPr>
      <w:r>
        <w:t>1846</w:t>
      </w:r>
      <w:r>
        <w:tab/>
        <w:t xml:space="preserve">S. Greenleaf, </w:t>
      </w:r>
      <w:r w:rsidRPr="009475EB">
        <w:rPr>
          <w:i/>
          <w:iCs/>
        </w:rPr>
        <w:t>Testimony of the Evangelists</w:t>
      </w:r>
      <w:r>
        <w:t>. Boston, 1846.</w:t>
      </w:r>
    </w:p>
    <w:p w14:paraId="17CE8BCE" w14:textId="77777777" w:rsidR="00745354" w:rsidRDefault="00745354" w:rsidP="00745354">
      <w:pPr>
        <w:spacing w:after="0"/>
      </w:pPr>
    </w:p>
    <w:p w14:paraId="69D62D55" w14:textId="77777777" w:rsidR="00745354" w:rsidRDefault="00745354" w:rsidP="00745354">
      <w:pPr>
        <w:spacing w:after="0"/>
      </w:pPr>
      <w:r>
        <w:t>1848</w:t>
      </w:r>
      <w:r>
        <w:tab/>
        <w:t xml:space="preserve">A. Neander, </w:t>
      </w:r>
      <w:r w:rsidRPr="00380E31">
        <w:rPr>
          <w:i/>
          <w:iCs/>
        </w:rPr>
        <w:t>The Life of Jesus Christ.</w:t>
      </w:r>
      <w:r>
        <w:t xml:space="preserve">  Trans. New York, 1848.</w:t>
      </w:r>
    </w:p>
    <w:p w14:paraId="58960B5E" w14:textId="77777777" w:rsidR="00745354" w:rsidRDefault="00745354" w:rsidP="00745354">
      <w:pPr>
        <w:spacing w:after="0"/>
      </w:pPr>
    </w:p>
    <w:p w14:paraId="0F3EE7CC" w14:textId="77777777" w:rsidR="00745354" w:rsidRDefault="00745354" w:rsidP="00745354">
      <w:pPr>
        <w:spacing w:after="0"/>
      </w:pPr>
      <w:r>
        <w:t>1853</w:t>
      </w:r>
      <w:r>
        <w:tab/>
        <w:t xml:space="preserve">J. Kitto, </w:t>
      </w:r>
      <w:r w:rsidRPr="0046038B">
        <w:rPr>
          <w:i/>
          <w:iCs/>
        </w:rPr>
        <w:t>Life of Our Lord</w:t>
      </w:r>
      <w:r>
        <w:t>. New York, 1853.</w:t>
      </w:r>
    </w:p>
    <w:p w14:paraId="7B4F3DFE" w14:textId="77777777" w:rsidR="00745354" w:rsidRDefault="00745354" w:rsidP="00745354">
      <w:pPr>
        <w:spacing w:after="0"/>
      </w:pPr>
    </w:p>
    <w:p w14:paraId="2A0A4504" w14:textId="77777777" w:rsidR="00745354" w:rsidRDefault="00745354" w:rsidP="00745354">
      <w:pPr>
        <w:spacing w:after="0"/>
      </w:pPr>
      <w:r>
        <w:t>1854</w:t>
      </w:r>
      <w:r>
        <w:tab/>
        <w:t xml:space="preserve">James Strong, </w:t>
      </w:r>
      <w:r w:rsidRPr="00FF4148">
        <w:rPr>
          <w:i/>
          <w:iCs/>
        </w:rPr>
        <w:t>Greek Harmony of the Gospels</w:t>
      </w:r>
      <w:r>
        <w:t>. New York, 1854.</w:t>
      </w:r>
    </w:p>
    <w:p w14:paraId="67067B26" w14:textId="77777777" w:rsidR="00745354" w:rsidRDefault="00745354" w:rsidP="00745354">
      <w:pPr>
        <w:spacing w:after="0"/>
      </w:pPr>
    </w:p>
    <w:p w14:paraId="7EAF52B1" w14:textId="77777777" w:rsidR="00745354" w:rsidRDefault="00745354" w:rsidP="00745354">
      <w:pPr>
        <w:spacing w:after="0"/>
      </w:pPr>
      <w:r>
        <w:t>1856</w:t>
      </w:r>
      <w:r>
        <w:tab/>
        <w:t xml:space="preserve">A. Norton, </w:t>
      </w:r>
      <w:r w:rsidRPr="00380E31">
        <w:rPr>
          <w:i/>
          <w:iCs/>
        </w:rPr>
        <w:t>Translation of the Gospels with Notes.</w:t>
      </w:r>
      <w:r>
        <w:t xml:space="preserve"> Boston, 1856.</w:t>
      </w:r>
    </w:p>
    <w:p w14:paraId="2704541A" w14:textId="77777777" w:rsidR="00745354" w:rsidRDefault="00745354" w:rsidP="00745354">
      <w:pPr>
        <w:spacing w:after="0"/>
      </w:pPr>
    </w:p>
    <w:p w14:paraId="6C1B3066" w14:textId="77777777" w:rsidR="00470A4C" w:rsidRDefault="00470A4C" w:rsidP="00745354">
      <w:pPr>
        <w:spacing w:after="0"/>
      </w:pPr>
      <w:r>
        <w:t>1858</w:t>
      </w:r>
      <w:r w:rsidR="00113B9E">
        <w:t>?</w:t>
      </w:r>
      <w:r>
        <w:tab/>
        <w:t xml:space="preserve">John Wilson, </w:t>
      </w:r>
      <w:r w:rsidRPr="00113B9E">
        <w:rPr>
          <w:i/>
          <w:iCs/>
        </w:rPr>
        <w:t>The Star of Bethlehem and the Magi from the East a</w:t>
      </w:r>
      <w:r>
        <w:t xml:space="preserve"> </w:t>
      </w:r>
      <w:r w:rsidRPr="00113B9E">
        <w:rPr>
          <w:i/>
          <w:iCs/>
        </w:rPr>
        <w:t>sermon, with</w:t>
      </w:r>
      <w:r>
        <w:t xml:space="preserve"> . . . </w:t>
      </w:r>
    </w:p>
    <w:p w14:paraId="6A1CB9C7" w14:textId="77777777" w:rsidR="00470A4C" w:rsidRDefault="00470A4C" w:rsidP="00745354">
      <w:pPr>
        <w:spacing w:after="0"/>
      </w:pPr>
      <w:r>
        <w:tab/>
      </w:r>
      <w:r>
        <w:tab/>
        <w:t>Digitized by Google</w:t>
      </w:r>
    </w:p>
    <w:p w14:paraId="6B1009E4" w14:textId="77777777" w:rsidR="009B3418" w:rsidRDefault="00470A4C" w:rsidP="00745354">
      <w:pPr>
        <w:spacing w:after="0"/>
      </w:pPr>
      <w:r>
        <w:tab/>
      </w:r>
      <w:r>
        <w:tab/>
        <w:t xml:space="preserve">Archive: </w:t>
      </w:r>
      <w:r w:rsidRPr="009B3418">
        <w:rPr>
          <w:color w:val="0070C0"/>
          <w:u w:val="single"/>
        </w:rPr>
        <w:t>hittps://archive.org/details/starbethleheman00wilsgoog</w:t>
      </w:r>
    </w:p>
    <w:p w14:paraId="615860AB" w14:textId="77777777" w:rsidR="00470A4C" w:rsidRDefault="00470A4C" w:rsidP="00745354">
      <w:pPr>
        <w:spacing w:after="0"/>
      </w:pPr>
    </w:p>
    <w:p w14:paraId="16816F3E" w14:textId="77777777" w:rsidR="00745354" w:rsidRDefault="00745354" w:rsidP="00745354">
      <w:pPr>
        <w:spacing w:after="0"/>
      </w:pPr>
      <w:r>
        <w:t xml:space="preserve">1858-61 J. J. Owen, </w:t>
      </w:r>
      <w:r w:rsidRPr="00380E31">
        <w:rPr>
          <w:i/>
          <w:iCs/>
        </w:rPr>
        <w:t>Commentaries on Matthew, Mark, and Luke.</w:t>
      </w:r>
      <w:r>
        <w:t xml:space="preserve"> New York, 1858-1861.</w:t>
      </w:r>
    </w:p>
    <w:p w14:paraId="7E955F4F" w14:textId="77777777" w:rsidR="00745354" w:rsidRDefault="00745354" w:rsidP="00745354">
      <w:pPr>
        <w:spacing w:after="0"/>
      </w:pPr>
    </w:p>
    <w:p w14:paraId="437645F9" w14:textId="77777777" w:rsidR="00745354" w:rsidRDefault="00745354" w:rsidP="00745354">
      <w:pPr>
        <w:spacing w:after="0"/>
      </w:pPr>
      <w:r>
        <w:t>1859</w:t>
      </w:r>
      <w:r>
        <w:tab/>
        <w:t xml:space="preserve">H. Alford, </w:t>
      </w:r>
      <w:r w:rsidRPr="009475EB">
        <w:rPr>
          <w:i/>
          <w:iCs/>
        </w:rPr>
        <w:t>The Greek Testament</w:t>
      </w:r>
      <w:r>
        <w:t>, vol. 1, containing the Four Gospels. New York, 1859.</w:t>
      </w:r>
    </w:p>
    <w:p w14:paraId="2B672711" w14:textId="77777777" w:rsidR="00745354" w:rsidRDefault="00745354" w:rsidP="00745354">
      <w:pPr>
        <w:spacing w:after="0"/>
      </w:pPr>
    </w:p>
    <w:p w14:paraId="2F528733" w14:textId="77777777" w:rsidR="00745354" w:rsidRDefault="00745354" w:rsidP="00745354">
      <w:pPr>
        <w:spacing w:after="0"/>
      </w:pPr>
      <w:r w:rsidRPr="00C34F2B">
        <w:t>1860</w:t>
      </w:r>
      <w:r w:rsidRPr="00C34F2B">
        <w:tab/>
        <w:t>C. J. E</w:t>
      </w:r>
      <w:r>
        <w:t>lliot,</w:t>
      </w:r>
      <w:r w:rsidRPr="00C34F2B">
        <w:t xml:space="preserve"> </w:t>
      </w:r>
      <w:r w:rsidRPr="00C34F2B">
        <w:rPr>
          <w:i/>
          <w:iCs/>
        </w:rPr>
        <w:t>Historical Lectures on the Life of Our Lord</w:t>
      </w:r>
      <w:r>
        <w:t>. London, 1860.</w:t>
      </w:r>
    </w:p>
    <w:p w14:paraId="0C198912" w14:textId="77777777" w:rsidR="00745354" w:rsidRDefault="00745354" w:rsidP="00745354">
      <w:pPr>
        <w:spacing w:after="0"/>
      </w:pPr>
    </w:p>
    <w:p w14:paraId="4AAC2D56" w14:textId="77777777" w:rsidR="00745354" w:rsidRDefault="00745354" w:rsidP="00745354">
      <w:pPr>
        <w:spacing w:after="0"/>
      </w:pPr>
      <w:r>
        <w:t>1860</w:t>
      </w:r>
      <w:r>
        <w:tab/>
        <w:t xml:space="preserve">J. H. Morison, </w:t>
      </w:r>
      <w:r w:rsidRPr="00F41FF5">
        <w:rPr>
          <w:i/>
          <w:iCs/>
        </w:rPr>
        <w:t>Notes on Matthew</w:t>
      </w:r>
      <w:r>
        <w:t>. Boston, 1860.</w:t>
      </w:r>
    </w:p>
    <w:p w14:paraId="4A54261E" w14:textId="77777777" w:rsidR="00745354" w:rsidRDefault="00745354" w:rsidP="00745354">
      <w:pPr>
        <w:spacing w:after="0"/>
      </w:pPr>
    </w:p>
    <w:p w14:paraId="194719A1" w14:textId="77777777" w:rsidR="00745354" w:rsidRDefault="00745354" w:rsidP="00745354">
      <w:pPr>
        <w:spacing w:after="0"/>
      </w:pPr>
      <w:r>
        <w:t>1860</w:t>
      </w:r>
      <w:r>
        <w:tab/>
        <w:t xml:space="preserve">B. F. Westcott, </w:t>
      </w:r>
      <w:r w:rsidRPr="005E31AB">
        <w:rPr>
          <w:i/>
          <w:iCs/>
        </w:rPr>
        <w:t>Introduction to Study of the Gospels</w:t>
      </w:r>
      <w:r>
        <w:t>. London, 1860.</w:t>
      </w:r>
    </w:p>
    <w:p w14:paraId="57AEE8F7" w14:textId="77777777" w:rsidR="00745354" w:rsidRDefault="00745354" w:rsidP="00745354">
      <w:pPr>
        <w:spacing w:after="0"/>
      </w:pPr>
    </w:p>
    <w:p w14:paraId="6C2C1D66" w14:textId="77777777" w:rsidR="00745354" w:rsidRDefault="00745354" w:rsidP="00745354">
      <w:pPr>
        <w:spacing w:after="0"/>
      </w:pPr>
      <w:r>
        <w:t>1861</w:t>
      </w:r>
      <w:r>
        <w:tab/>
        <w:t xml:space="preserve">J. Jones, </w:t>
      </w:r>
      <w:r w:rsidRPr="009475EB">
        <w:rPr>
          <w:i/>
          <w:iCs/>
        </w:rPr>
        <w:t>Notes on Scripture.</w:t>
      </w:r>
      <w:r>
        <w:t xml:space="preserve"> Philadelphia, 1861.</w:t>
      </w:r>
    </w:p>
    <w:p w14:paraId="7370D1CE" w14:textId="77777777" w:rsidR="00745354" w:rsidRDefault="00745354" w:rsidP="00745354">
      <w:pPr>
        <w:spacing w:after="0"/>
      </w:pPr>
    </w:p>
    <w:p w14:paraId="4A2DC080" w14:textId="77777777" w:rsidR="00745354" w:rsidRDefault="00745354" w:rsidP="00745354">
      <w:pPr>
        <w:spacing w:after="0"/>
      </w:pPr>
      <w:r>
        <w:t>1861</w:t>
      </w:r>
      <w:r>
        <w:tab/>
        <w:t xml:space="preserve">W. H. Mill, </w:t>
      </w:r>
      <w:r w:rsidRPr="00F41FF5">
        <w:rPr>
          <w:i/>
          <w:iCs/>
        </w:rPr>
        <w:t>The Mythical Interpretation of the Gospels</w:t>
      </w:r>
      <w:r>
        <w:t>. Cambridge, 1861.</w:t>
      </w:r>
    </w:p>
    <w:p w14:paraId="583EC14B" w14:textId="77777777" w:rsidR="00745354" w:rsidRPr="00C34F2B" w:rsidRDefault="00745354" w:rsidP="00745354">
      <w:pPr>
        <w:spacing w:after="0"/>
      </w:pPr>
    </w:p>
    <w:p w14:paraId="7A8A4F6E" w14:textId="77777777" w:rsidR="00745354" w:rsidRDefault="00745354" w:rsidP="00745354">
      <w:pPr>
        <w:spacing w:after="0"/>
      </w:pPr>
      <w:r>
        <w:t>1864</w:t>
      </w:r>
      <w:r>
        <w:tab/>
        <w:t xml:space="preserve"> T. Colani, </w:t>
      </w:r>
      <w:r w:rsidRPr="00C34F2B">
        <w:rPr>
          <w:i/>
          <w:iCs/>
        </w:rPr>
        <w:t>Jesus Christ</w:t>
      </w:r>
      <w:r>
        <w:t>. Strasbourg, 1864.</w:t>
      </w:r>
    </w:p>
    <w:p w14:paraId="27163276" w14:textId="77777777" w:rsidR="00745354" w:rsidRDefault="00745354" w:rsidP="00745354">
      <w:pPr>
        <w:spacing w:after="0"/>
      </w:pPr>
    </w:p>
    <w:p w14:paraId="199AAA51" w14:textId="77777777" w:rsidR="00745354" w:rsidRDefault="00745354" w:rsidP="00745354">
      <w:pPr>
        <w:spacing w:after="0"/>
      </w:pPr>
      <w:r>
        <w:t>1866</w:t>
      </w:r>
      <w:r>
        <w:tab/>
        <w:t xml:space="preserve">H. Grenville, </w:t>
      </w:r>
      <w:r w:rsidRPr="00C34F2B">
        <w:rPr>
          <w:i/>
          <w:iCs/>
        </w:rPr>
        <w:t>Chronological Synopsis of the Four Gospels.</w:t>
      </w:r>
      <w:r>
        <w:t xml:space="preserve"> London, 1866.</w:t>
      </w:r>
    </w:p>
    <w:p w14:paraId="5D84A9E9" w14:textId="77777777" w:rsidR="00745354" w:rsidRDefault="00745354" w:rsidP="00745354">
      <w:pPr>
        <w:spacing w:after="0"/>
      </w:pPr>
    </w:p>
    <w:p w14:paraId="45772A3C" w14:textId="77777777" w:rsidR="00745354" w:rsidRDefault="00745354" w:rsidP="00745354">
      <w:pPr>
        <w:spacing w:after="0"/>
      </w:pPr>
      <w:r>
        <w:t>1867</w:t>
      </w:r>
      <w:r>
        <w:tab/>
        <w:t xml:space="preserve">Archbishop Trencu, </w:t>
      </w:r>
      <w:r w:rsidRPr="00FF4148">
        <w:rPr>
          <w:i/>
          <w:iCs/>
        </w:rPr>
        <w:t>Studies in the Gospels</w:t>
      </w:r>
      <w:r>
        <w:t>. New York, 1867.</w:t>
      </w:r>
    </w:p>
    <w:p w14:paraId="079C0A6E" w14:textId="77777777" w:rsidR="00745354" w:rsidRDefault="00745354" w:rsidP="00745354">
      <w:pPr>
        <w:spacing w:after="0"/>
      </w:pPr>
    </w:p>
    <w:p w14:paraId="0848CE25" w14:textId="77777777" w:rsidR="00745354" w:rsidRDefault="00745354" w:rsidP="00745354">
      <w:pPr>
        <w:spacing w:after="0"/>
      </w:pPr>
      <w:r w:rsidRPr="00D86F82">
        <w:t>1868</w:t>
      </w:r>
      <w:r w:rsidRPr="00D86F82">
        <w:tab/>
        <w:t>E. de Pressens</w:t>
      </w:r>
      <w:r>
        <w:t>e</w:t>
      </w:r>
      <w:r w:rsidRPr="00D86F82">
        <w:t xml:space="preserve">, </w:t>
      </w:r>
      <w:r w:rsidRPr="00D86F82">
        <w:rPr>
          <w:i/>
          <w:iCs/>
        </w:rPr>
        <w:t>Jesus Christ: His Times, Life, and Work</w:t>
      </w:r>
      <w:r>
        <w:t>. Trans. New York, 1868.</w:t>
      </w:r>
    </w:p>
    <w:p w14:paraId="6C190D0C" w14:textId="77777777" w:rsidR="00745354" w:rsidRPr="00D86F82" w:rsidRDefault="00745354" w:rsidP="00745354">
      <w:pPr>
        <w:spacing w:after="0"/>
      </w:pPr>
    </w:p>
    <w:p w14:paraId="18167AA0" w14:textId="77777777" w:rsidR="00745354" w:rsidRDefault="00745354" w:rsidP="00745354">
      <w:pPr>
        <w:spacing w:after="0"/>
      </w:pPr>
      <w:r>
        <w:t>1869</w:t>
      </w:r>
      <w:r>
        <w:tab/>
        <w:t xml:space="preserve">Lyman Abbott, </w:t>
      </w:r>
      <w:r w:rsidRPr="00D86F82">
        <w:rPr>
          <w:i/>
          <w:iCs/>
        </w:rPr>
        <w:t>Jesus of Nazareth.</w:t>
      </w:r>
      <w:r>
        <w:t xml:space="preserve"> New York, 1869.</w:t>
      </w:r>
    </w:p>
    <w:p w14:paraId="316B09F1" w14:textId="77777777" w:rsidR="00745354" w:rsidRDefault="00745354" w:rsidP="00745354">
      <w:pPr>
        <w:spacing w:after="0"/>
      </w:pPr>
    </w:p>
    <w:p w14:paraId="726936C4" w14:textId="77777777" w:rsidR="00745354" w:rsidRDefault="00745354" w:rsidP="00745354">
      <w:pPr>
        <w:spacing w:after="0"/>
      </w:pPr>
      <w:r>
        <w:t>1869</w:t>
      </w:r>
      <w:r>
        <w:tab/>
        <w:t xml:space="preserve">W. Pound, </w:t>
      </w:r>
      <w:r w:rsidRPr="00380E31">
        <w:rPr>
          <w:i/>
          <w:iCs/>
        </w:rPr>
        <w:t>The Story of the Gospels,</w:t>
      </w:r>
      <w:r>
        <w:t xml:space="preserve"> vol. 2. London, 1869.</w:t>
      </w:r>
    </w:p>
    <w:p w14:paraId="496703B3" w14:textId="77777777" w:rsidR="00E94537" w:rsidRDefault="00E94537" w:rsidP="00745354">
      <w:pPr>
        <w:spacing w:after="0"/>
      </w:pPr>
    </w:p>
    <w:p w14:paraId="1005C5AB" w14:textId="77777777" w:rsidR="00E94537" w:rsidRDefault="00E94537" w:rsidP="00745354">
      <w:pPr>
        <w:spacing w:after="0"/>
      </w:pPr>
      <w:r>
        <w:t>1870</w:t>
      </w:r>
      <w:r>
        <w:tab/>
        <w:t xml:space="preserve">J. K. Aldrich, “The Crucifixion on Thursday—not Friday,” </w:t>
      </w:r>
      <w:r w:rsidRPr="00E94537">
        <w:rPr>
          <w:i/>
          <w:iCs/>
        </w:rPr>
        <w:t>Bibliotheca sacra</w:t>
      </w:r>
      <w:r>
        <w:t xml:space="preserve">, 27 (1870): 401-429. </w:t>
      </w:r>
    </w:p>
    <w:p w14:paraId="487CEA37" w14:textId="77777777" w:rsidR="00745354" w:rsidRDefault="00745354" w:rsidP="00745354">
      <w:pPr>
        <w:spacing w:after="0"/>
      </w:pPr>
    </w:p>
    <w:p w14:paraId="7B32298D" w14:textId="77777777" w:rsidR="00745354" w:rsidRDefault="00745354" w:rsidP="00745354">
      <w:pPr>
        <w:spacing w:after="0"/>
      </w:pPr>
      <w:r>
        <w:t>1871</w:t>
      </w:r>
      <w:r>
        <w:tab/>
        <w:t xml:space="preserve">H. W. Beecher, </w:t>
      </w:r>
      <w:r w:rsidRPr="00D86F82">
        <w:rPr>
          <w:i/>
          <w:iCs/>
        </w:rPr>
        <w:t>The Life of Jesus,</w:t>
      </w:r>
      <w:r>
        <w:t xml:space="preserve"> the Christ. New York, 1871.</w:t>
      </w:r>
    </w:p>
    <w:p w14:paraId="4E7103CD" w14:textId="77777777" w:rsidR="00745354" w:rsidRDefault="00745354" w:rsidP="00745354">
      <w:pPr>
        <w:spacing w:after="0"/>
      </w:pPr>
    </w:p>
    <w:p w14:paraId="60ABB9CB" w14:textId="77777777" w:rsidR="00745354" w:rsidRDefault="00745354" w:rsidP="00745354">
      <w:pPr>
        <w:spacing w:after="0"/>
      </w:pPr>
      <w:r>
        <w:t>1871</w:t>
      </w:r>
      <w:r>
        <w:tab/>
        <w:t xml:space="preserve">F. W. Upham, </w:t>
      </w:r>
      <w:r w:rsidRPr="00FF4148">
        <w:rPr>
          <w:i/>
          <w:iCs/>
        </w:rPr>
        <w:t>The Wise Men</w:t>
      </w:r>
      <w:r>
        <w:t>. New York, 1871.</w:t>
      </w:r>
    </w:p>
    <w:p w14:paraId="37039749" w14:textId="77777777" w:rsidR="00745354" w:rsidRDefault="00745354" w:rsidP="002B730B">
      <w:pPr>
        <w:spacing w:after="0"/>
        <w:rPr>
          <w:rFonts w:ascii="Calibri" w:eastAsia="Calibri" w:hAnsi="Calibri" w:cs="Times New Roman"/>
        </w:rPr>
      </w:pPr>
    </w:p>
    <w:p w14:paraId="1FCF8CA2" w14:textId="77777777" w:rsidR="006D2FB5" w:rsidRDefault="00B200A5" w:rsidP="002B730B">
      <w:pPr>
        <w:spacing w:after="0"/>
        <w:rPr>
          <w:rFonts w:ascii="Calibri" w:eastAsia="Calibri" w:hAnsi="Calibri" w:cs="Times New Roman"/>
          <w:i/>
          <w:iCs/>
        </w:rPr>
      </w:pPr>
      <w:r>
        <w:rPr>
          <w:rFonts w:ascii="Calibri" w:eastAsia="Calibri" w:hAnsi="Calibri" w:cs="Times New Roman"/>
        </w:rPr>
        <w:t>1872</w:t>
      </w:r>
      <w:r>
        <w:rPr>
          <w:rFonts w:ascii="Calibri" w:eastAsia="Calibri" w:hAnsi="Calibri" w:cs="Times New Roman"/>
        </w:rPr>
        <w:tab/>
        <w:t xml:space="preserve">J. W. Bosanquet, “On the Date of Christ’s </w:t>
      </w:r>
      <w:r w:rsidR="000C040C">
        <w:rPr>
          <w:rFonts w:ascii="Calibri" w:eastAsia="Calibri" w:hAnsi="Calibri" w:cs="Times New Roman"/>
        </w:rPr>
        <w:t>Nativity</w:t>
      </w:r>
      <w:r>
        <w:rPr>
          <w:rFonts w:ascii="Calibri" w:eastAsia="Calibri" w:hAnsi="Calibri" w:cs="Times New Roman"/>
        </w:rPr>
        <w:t xml:space="preserve">,” </w:t>
      </w:r>
      <w:r w:rsidRPr="000C040C">
        <w:rPr>
          <w:rFonts w:ascii="Calibri" w:eastAsia="Calibri" w:hAnsi="Calibri" w:cs="Times New Roman"/>
          <w:i/>
          <w:iCs/>
        </w:rPr>
        <w:t xml:space="preserve">Transactions of the </w:t>
      </w:r>
      <w:r w:rsidR="000C040C" w:rsidRPr="000C040C">
        <w:rPr>
          <w:rFonts w:ascii="Calibri" w:eastAsia="Calibri" w:hAnsi="Calibri" w:cs="Times New Roman"/>
          <w:i/>
          <w:iCs/>
        </w:rPr>
        <w:t>Society</w:t>
      </w:r>
      <w:r w:rsidRPr="000C040C">
        <w:rPr>
          <w:rFonts w:ascii="Calibri" w:eastAsia="Calibri" w:hAnsi="Calibri" w:cs="Times New Roman"/>
          <w:i/>
          <w:iCs/>
        </w:rPr>
        <w:t xml:space="preserve"> for Biblical </w:t>
      </w:r>
    </w:p>
    <w:p w14:paraId="7852F6C5" w14:textId="77777777" w:rsidR="00B200A5" w:rsidRDefault="00B200A5" w:rsidP="000C040C">
      <w:pPr>
        <w:spacing w:after="0"/>
        <w:ind w:left="720" w:firstLine="720"/>
        <w:rPr>
          <w:rFonts w:ascii="Calibri" w:eastAsia="Calibri" w:hAnsi="Calibri" w:cs="Times New Roman"/>
        </w:rPr>
      </w:pPr>
      <w:r w:rsidRPr="000C040C">
        <w:rPr>
          <w:rFonts w:ascii="Calibri" w:eastAsia="Calibri" w:hAnsi="Calibri" w:cs="Times New Roman"/>
          <w:i/>
          <w:iCs/>
        </w:rPr>
        <w:t>Archaeology</w:t>
      </w:r>
      <w:r w:rsidR="000C040C">
        <w:rPr>
          <w:rFonts w:ascii="Calibri" w:eastAsia="Calibri" w:hAnsi="Calibri" w:cs="Times New Roman"/>
        </w:rPr>
        <w:t xml:space="preserve">  1 (1872): 93-105.</w:t>
      </w:r>
    </w:p>
    <w:p w14:paraId="21D1CE31" w14:textId="77777777" w:rsidR="00745354" w:rsidRDefault="00745354" w:rsidP="000C040C">
      <w:pPr>
        <w:spacing w:after="0"/>
        <w:rPr>
          <w:rFonts w:ascii="Calibri" w:eastAsia="Calibri" w:hAnsi="Calibri" w:cs="Times New Roman"/>
        </w:rPr>
      </w:pPr>
    </w:p>
    <w:p w14:paraId="08DFF390" w14:textId="77777777" w:rsidR="00745354" w:rsidRDefault="00745354" w:rsidP="00745354">
      <w:pPr>
        <w:spacing w:after="0"/>
      </w:pPr>
      <w:r>
        <w:t>1873</w:t>
      </w:r>
      <w:r>
        <w:tab/>
        <w:t xml:space="preserve">W. Hanna, </w:t>
      </w:r>
      <w:r w:rsidRPr="009475EB">
        <w:rPr>
          <w:i/>
          <w:iCs/>
        </w:rPr>
        <w:t>Life of Our Lord.</w:t>
      </w:r>
      <w:r>
        <w:t xml:space="preserve"> New York, 1873.</w:t>
      </w:r>
    </w:p>
    <w:p w14:paraId="128F92EA" w14:textId="77777777" w:rsidR="00745354" w:rsidRDefault="00745354" w:rsidP="00745354">
      <w:pPr>
        <w:spacing w:after="0"/>
      </w:pPr>
    </w:p>
    <w:p w14:paraId="2903C5F2" w14:textId="77777777" w:rsidR="00745354" w:rsidRDefault="00745354" w:rsidP="00745354">
      <w:pPr>
        <w:spacing w:after="0"/>
      </w:pPr>
      <w:r w:rsidRPr="002F59A7">
        <w:rPr>
          <w:u w:val="single"/>
        </w:rPr>
        <w:t>1874</w:t>
      </w:r>
      <w:r>
        <w:tab/>
        <w:t xml:space="preserve">F. W. Farrar, </w:t>
      </w:r>
      <w:r w:rsidRPr="00C34F2B">
        <w:rPr>
          <w:i/>
          <w:iCs/>
        </w:rPr>
        <w:t>The Life of Christ.</w:t>
      </w:r>
      <w:r>
        <w:t xml:space="preserve"> Illustrated. London, 1874.</w:t>
      </w:r>
    </w:p>
    <w:p w14:paraId="10CD8B77" w14:textId="77777777" w:rsidR="00745354" w:rsidRDefault="00745354" w:rsidP="00745354">
      <w:pPr>
        <w:spacing w:after="0"/>
      </w:pPr>
    </w:p>
    <w:p w14:paraId="386C10B3" w14:textId="77777777" w:rsidR="00745354" w:rsidRDefault="00745354" w:rsidP="00745354">
      <w:pPr>
        <w:spacing w:after="0"/>
      </w:pPr>
      <w:r>
        <w:t>1874</w:t>
      </w:r>
      <w:r>
        <w:tab/>
      </w:r>
      <w:r w:rsidRPr="005E31AB">
        <w:rPr>
          <w:i/>
          <w:iCs/>
        </w:rPr>
        <w:t>Cyclopedia of Biblical, Theological, and Ecclesiastical Literature</w:t>
      </w:r>
      <w:r>
        <w:t xml:space="preserve">, McClintock &amp; Strong. New York, </w:t>
      </w:r>
    </w:p>
    <w:p w14:paraId="24C96CE9" w14:textId="77777777" w:rsidR="00745354" w:rsidRDefault="00745354" w:rsidP="00745354">
      <w:pPr>
        <w:spacing w:after="0"/>
        <w:ind w:left="720" w:firstLine="720"/>
      </w:pPr>
      <w:r>
        <w:t>1874.</w:t>
      </w:r>
    </w:p>
    <w:p w14:paraId="5E63DDDD" w14:textId="77777777" w:rsidR="00745354" w:rsidRDefault="00745354" w:rsidP="00745354">
      <w:pPr>
        <w:spacing w:after="0"/>
      </w:pPr>
    </w:p>
    <w:p w14:paraId="38436278" w14:textId="77777777" w:rsidR="00745354" w:rsidRDefault="00745354" w:rsidP="00745354">
      <w:pPr>
        <w:spacing w:after="0"/>
      </w:pPr>
      <w:r>
        <w:t>1875</w:t>
      </w:r>
      <w:r>
        <w:tab/>
        <w:t xml:space="preserve">J. B. McClellan, </w:t>
      </w:r>
      <w:r w:rsidRPr="0046038B">
        <w:rPr>
          <w:i/>
          <w:iCs/>
        </w:rPr>
        <w:t>The New Testament</w:t>
      </w:r>
      <w:r>
        <w:t>, vol. 1. London, 1875.</w:t>
      </w:r>
    </w:p>
    <w:p w14:paraId="0C2560C0" w14:textId="77777777" w:rsidR="00745354" w:rsidRDefault="00745354" w:rsidP="00745354">
      <w:pPr>
        <w:spacing w:after="0"/>
      </w:pPr>
    </w:p>
    <w:p w14:paraId="10FD6059" w14:textId="77777777" w:rsidR="00745354" w:rsidRDefault="00745354" w:rsidP="00745354">
      <w:pPr>
        <w:spacing w:after="0"/>
      </w:pPr>
      <w:r w:rsidRPr="00D86F82">
        <w:t>1876</w:t>
      </w:r>
      <w:r w:rsidRPr="00D86F82">
        <w:tab/>
        <w:t>C. E. Caspa</w:t>
      </w:r>
      <w:r>
        <w:t>r</w:t>
      </w:r>
      <w:r w:rsidRPr="00D86F82">
        <w:t xml:space="preserve">i, </w:t>
      </w:r>
      <w:r w:rsidRPr="00C34F2B">
        <w:rPr>
          <w:i/>
          <w:iCs/>
        </w:rPr>
        <w:t>Chronological and Geographical Introduction to the Life of Christ.</w:t>
      </w:r>
      <w:r>
        <w:t xml:space="preserve"> Trans. </w:t>
      </w:r>
    </w:p>
    <w:p w14:paraId="6365EB74" w14:textId="77777777" w:rsidR="00745354" w:rsidRDefault="00745354" w:rsidP="00745354">
      <w:pPr>
        <w:spacing w:after="0"/>
        <w:ind w:left="720" w:firstLine="720"/>
      </w:pPr>
      <w:r>
        <w:t>Edinburgh, 1876.</w:t>
      </w:r>
    </w:p>
    <w:p w14:paraId="5806B906" w14:textId="77777777" w:rsidR="00745354" w:rsidRDefault="00745354" w:rsidP="000C040C">
      <w:pPr>
        <w:spacing w:after="0"/>
        <w:rPr>
          <w:rFonts w:ascii="Calibri" w:eastAsia="Calibri" w:hAnsi="Calibri" w:cs="Times New Roman"/>
        </w:rPr>
      </w:pPr>
    </w:p>
    <w:p w14:paraId="14F50D00" w14:textId="77777777" w:rsidR="006D2FB5" w:rsidRDefault="000C040C" w:rsidP="000C040C">
      <w:pPr>
        <w:spacing w:after="0"/>
        <w:rPr>
          <w:rFonts w:ascii="Calibri" w:eastAsia="Calibri" w:hAnsi="Calibri" w:cs="Times New Roman"/>
        </w:rPr>
      </w:pPr>
      <w:r>
        <w:rPr>
          <w:rFonts w:ascii="Calibri" w:eastAsia="Calibri" w:hAnsi="Calibri" w:cs="Times New Roman"/>
        </w:rPr>
        <w:t>1876</w:t>
      </w:r>
      <w:r>
        <w:rPr>
          <w:rFonts w:ascii="Calibri" w:eastAsia="Calibri" w:hAnsi="Calibri" w:cs="Times New Roman"/>
        </w:rPr>
        <w:tab/>
        <w:t xml:space="preserve">F. J. Lauth, “On the Date of the Nativity,” </w:t>
      </w:r>
      <w:r w:rsidRPr="000C040C">
        <w:rPr>
          <w:rFonts w:ascii="Calibri" w:eastAsia="Calibri" w:hAnsi="Calibri" w:cs="Times New Roman"/>
          <w:i/>
          <w:iCs/>
        </w:rPr>
        <w:t>Transactions of the Society for Biblical Archaeology</w:t>
      </w:r>
      <w:r>
        <w:rPr>
          <w:rFonts w:ascii="Calibri" w:eastAsia="Calibri" w:hAnsi="Calibri" w:cs="Times New Roman"/>
        </w:rPr>
        <w:t xml:space="preserve">  4 </w:t>
      </w:r>
    </w:p>
    <w:p w14:paraId="1800691B" w14:textId="77777777" w:rsidR="000C040C" w:rsidRDefault="000C040C" w:rsidP="000C040C">
      <w:pPr>
        <w:spacing w:after="0"/>
        <w:ind w:left="720" w:firstLine="720"/>
        <w:rPr>
          <w:rFonts w:ascii="Calibri" w:eastAsia="Calibri" w:hAnsi="Calibri" w:cs="Times New Roman"/>
        </w:rPr>
      </w:pPr>
      <w:r>
        <w:rPr>
          <w:rFonts w:ascii="Calibri" w:eastAsia="Calibri" w:hAnsi="Calibri" w:cs="Times New Roman"/>
        </w:rPr>
        <w:t>(1876): 226-246.</w:t>
      </w:r>
    </w:p>
    <w:p w14:paraId="62CCFBCF" w14:textId="77777777" w:rsidR="00485EA8" w:rsidRDefault="00485EA8" w:rsidP="00485EA8">
      <w:pPr>
        <w:spacing w:after="0"/>
        <w:rPr>
          <w:rFonts w:ascii="Calibri" w:eastAsia="Calibri" w:hAnsi="Calibri" w:cs="Times New Roman"/>
        </w:rPr>
      </w:pPr>
    </w:p>
    <w:p w14:paraId="6CE52D95" w14:textId="77777777" w:rsidR="00265374" w:rsidRDefault="00265374" w:rsidP="00485EA8">
      <w:pPr>
        <w:spacing w:after="0"/>
        <w:rPr>
          <w:rFonts w:ascii="Calibri" w:eastAsia="Calibri" w:hAnsi="Calibri" w:cs="Times New Roman"/>
        </w:rPr>
      </w:pPr>
      <w:r w:rsidRPr="00141785">
        <w:rPr>
          <w:rFonts w:ascii="Calibri" w:eastAsia="Calibri" w:hAnsi="Calibri" w:cs="Times New Roman"/>
          <w:u w:val="single"/>
        </w:rPr>
        <w:t>1878</w:t>
      </w:r>
      <w:r>
        <w:rPr>
          <w:rFonts w:ascii="Calibri" w:eastAsia="Calibri" w:hAnsi="Calibri" w:cs="Times New Roman"/>
        </w:rPr>
        <w:tab/>
        <w:t xml:space="preserve">Charles Ellicott, Editor, </w:t>
      </w:r>
      <w:r w:rsidRPr="00265374">
        <w:rPr>
          <w:rFonts w:ascii="Calibri" w:eastAsia="Calibri" w:hAnsi="Calibri" w:cs="Times New Roman"/>
          <w:i/>
          <w:iCs/>
        </w:rPr>
        <w:t>A New Testament Commentary for English Readers</w:t>
      </w:r>
      <w:r w:rsidRPr="00265374">
        <w:rPr>
          <w:rFonts w:ascii="Calibri" w:eastAsia="Calibri" w:hAnsi="Calibri" w:cs="Times New Roman"/>
        </w:rPr>
        <w:t>, 1878</w:t>
      </w:r>
      <w:r>
        <w:rPr>
          <w:rFonts w:ascii="Calibri" w:eastAsia="Calibri" w:hAnsi="Calibri" w:cs="Times New Roman"/>
        </w:rPr>
        <w:t>.</w:t>
      </w:r>
    </w:p>
    <w:p w14:paraId="2F1290DC" w14:textId="77777777" w:rsidR="00141785" w:rsidRPr="00265374" w:rsidRDefault="00141785" w:rsidP="00141785">
      <w:pPr>
        <w:spacing w:after="0"/>
        <w:ind w:left="720"/>
        <w:rPr>
          <w:rFonts w:ascii="Calibri" w:eastAsia="Calibri" w:hAnsi="Calibri" w:cs="Times New Roman"/>
        </w:rPr>
      </w:pPr>
      <w:r>
        <w:rPr>
          <w:rFonts w:ascii="Calibri" w:eastAsia="Calibri" w:hAnsi="Calibri" w:cs="Times New Roman"/>
        </w:rPr>
        <w:t xml:space="preserve">See </w:t>
      </w:r>
      <w:r w:rsidRPr="00265374">
        <w:rPr>
          <w:rFonts w:ascii="Calibri" w:eastAsia="Calibri" w:hAnsi="Calibri" w:cs="Times New Roman"/>
        </w:rPr>
        <w:t>BiblePortal</w:t>
      </w:r>
      <w:r>
        <w:rPr>
          <w:rFonts w:ascii="Calibri" w:eastAsia="Calibri" w:hAnsi="Calibri" w:cs="Times New Roman"/>
        </w:rPr>
        <w:t xml:space="preserve">   </w:t>
      </w:r>
      <w:r w:rsidRPr="00265374">
        <w:rPr>
          <w:rFonts w:ascii="Calibri" w:eastAsia="Calibri" w:hAnsi="Calibri" w:cs="Times New Roman"/>
        </w:rPr>
        <w:t>https://bibleportal.com/commentary/ellicott-s...</w:t>
      </w:r>
    </w:p>
    <w:p w14:paraId="764C18C4" w14:textId="77777777" w:rsidR="00141785" w:rsidRPr="00265374" w:rsidRDefault="00141785" w:rsidP="00141785">
      <w:pPr>
        <w:spacing w:after="0"/>
        <w:ind w:left="720"/>
        <w:rPr>
          <w:rFonts w:ascii="Calibri" w:eastAsia="Calibri" w:hAnsi="Calibri" w:cs="Times New Roman"/>
        </w:rPr>
      </w:pPr>
      <w:r>
        <w:rPr>
          <w:rFonts w:ascii="Calibri" w:eastAsia="Calibri" w:hAnsi="Calibri" w:cs="Times New Roman"/>
        </w:rPr>
        <w:t xml:space="preserve">See </w:t>
      </w:r>
      <w:r w:rsidRPr="00265374">
        <w:rPr>
          <w:rFonts w:ascii="Calibri" w:eastAsia="Calibri" w:hAnsi="Calibri" w:cs="Times New Roman"/>
        </w:rPr>
        <w:t>Archive</w:t>
      </w:r>
      <w:r>
        <w:rPr>
          <w:rFonts w:ascii="Calibri" w:eastAsia="Calibri" w:hAnsi="Calibri" w:cs="Times New Roman"/>
        </w:rPr>
        <w:tab/>
      </w:r>
      <w:hyperlink r:id="rId21" w:history="1">
        <w:r w:rsidRPr="00141785">
          <w:rPr>
            <w:rStyle w:val="Hyperlink"/>
            <w:rFonts w:ascii="Calibri" w:eastAsia="Calibri" w:hAnsi="Calibri" w:cs="Times New Roman"/>
            <w:color w:val="auto"/>
            <w:u w:val="none"/>
          </w:rPr>
          <w:t>https://archive.org/details/biblecomme…</w:t>
        </w:r>
      </w:hyperlink>
      <w:r w:rsidRPr="00265374">
        <w:rPr>
          <w:rFonts w:ascii="Calibri" w:eastAsia="Calibri" w:hAnsi="Calibri" w:cs="Times New Roman"/>
        </w:rPr>
        <w:t xml:space="preserve">   </w:t>
      </w:r>
    </w:p>
    <w:p w14:paraId="605F1707" w14:textId="77777777" w:rsidR="00265374" w:rsidRDefault="00265374" w:rsidP="00485EA8">
      <w:pPr>
        <w:spacing w:after="0"/>
        <w:rPr>
          <w:rFonts w:ascii="Calibri" w:eastAsia="Calibri" w:hAnsi="Calibri" w:cs="Times New Roman"/>
        </w:rPr>
      </w:pPr>
    </w:p>
    <w:p w14:paraId="3B036340" w14:textId="77777777" w:rsidR="00265374" w:rsidRDefault="00265374" w:rsidP="00265374">
      <w:pPr>
        <w:spacing w:after="0"/>
        <w:ind w:left="720" w:firstLine="720"/>
        <w:rPr>
          <w:rFonts w:ascii="Calibri" w:eastAsia="Calibri" w:hAnsi="Calibri" w:cs="Times New Roman"/>
        </w:rPr>
      </w:pPr>
      <w:r w:rsidRPr="00265374">
        <w:rPr>
          <w:rFonts w:ascii="Calibri" w:eastAsia="Calibri" w:hAnsi="Calibri" w:cs="Times New Roman"/>
        </w:rPr>
        <w:t>Charles John Ellicott (1819–1905) was a distinguished English Christian theologian, academic and churchman. He briefly served as Dean of Exeter,[1] then Bishop of the united see of Gloucester and Bristol.</w:t>
      </w:r>
    </w:p>
    <w:p w14:paraId="0C0363D2" w14:textId="77777777" w:rsidR="00265374" w:rsidRDefault="00265374" w:rsidP="00265374">
      <w:pPr>
        <w:spacing w:after="0"/>
        <w:rPr>
          <w:rFonts w:ascii="Calibri" w:eastAsia="Calibri" w:hAnsi="Calibri" w:cs="Times New Roman"/>
        </w:rPr>
      </w:pPr>
    </w:p>
    <w:p w14:paraId="79193365" w14:textId="77777777" w:rsidR="00034B8A" w:rsidRPr="00034B8A" w:rsidRDefault="00034B8A" w:rsidP="00034B8A">
      <w:pPr>
        <w:ind w:left="720"/>
        <w:rPr>
          <w:rFonts w:ascii="Calibri" w:eastAsia="Calibri" w:hAnsi="Calibri" w:cs="Times New Roman"/>
        </w:rPr>
      </w:pPr>
      <w:r>
        <w:rPr>
          <w:rFonts w:ascii="Calibri" w:eastAsia="Calibri" w:hAnsi="Calibri" w:cs="Times New Roman"/>
        </w:rPr>
        <w:t>Luke 2:1</w:t>
      </w:r>
    </w:p>
    <w:p w14:paraId="56D5AE2A" w14:textId="77777777" w:rsidR="00CA600C" w:rsidRPr="00CA600C" w:rsidRDefault="00034B8A">
      <w:pPr>
        <w:pStyle w:val="ListParagraph"/>
        <w:numPr>
          <w:ilvl w:val="0"/>
          <w:numId w:val="2"/>
        </w:numPr>
        <w:rPr>
          <w:rFonts w:ascii="Calibri" w:eastAsia="Calibri" w:hAnsi="Calibri" w:cs="Times New Roman"/>
        </w:rPr>
      </w:pPr>
      <w:r w:rsidRPr="00CA600C">
        <w:rPr>
          <w:rFonts w:ascii="Calibri" w:eastAsia="Calibri" w:hAnsi="Calibri" w:cs="Times New Roman"/>
          <w:b/>
          <w:bCs/>
        </w:rPr>
        <w:t>There went out a decree</w:t>
      </w:r>
      <w:r w:rsidRPr="00CA600C">
        <w:rPr>
          <w:rFonts w:ascii="Calibri" w:eastAsia="Calibri" w:hAnsi="Calibri" w:cs="Times New Roman"/>
        </w:rPr>
        <w:t>.—The passage that follows has given rise to almost endless discussion. The main facts may be summed up as follows:—(1) The word “taxed” is used in its older English sense of simple “registration,” and in that sense is a true equivalent for the Greek word. The corresponding verb appears in Hebrews 12:23. It does not involve, as to modern ears it seems to do, the payment of taxes. The “world” (literally, the inhabited world, οἰκουμένη, œcumenè,—the word from which we form the word “œcumenical” as applied to councils) is taken, as throughout the New Testament, for the Roman empire. What Augustus is said to have decreed, was a general census. (2) It may be admitted that no Roman or Jewish historian speaks distinctly of such a general census as made at this time. On the other hand, the collection of statistical returns of this nature was an ever-recurring feature of the policy of Augustus. We read of such returns at intervals of about ten years during the whole period of his government. In B.C. 27, when he offered to resign, he laid before the Senate a rationarium, or survey of the whole empire. After his death, a like document, more epitomised—a breviarium—was produced as having been compiled by him. There are traces of one about this time made by the Emperor, not in his character as Censor, but by an imperial edict such as St. Luke here describes. (3) Just before the death of Herod, Josephus (Wars, i. 27, § 2; 29:2) reports that there was an agitation among the Jews, which led him to require them to take an oath of fidelity, not to himself only, but to the Emperor, and that 6,000 Pharisees refused to take it. He does not say what caused it, but the census which St. Luke records, holding out, as it did, the prospect of future taxation in the modern sense, sufficiently explains it. (4) It need hardly be said that the whole policy of Herod was one of subservience to the Emperor, and that though he retained a nominal independence, he was not likely to resist the wish of the Emperor for statistics of the population, or even of the property, of the province over which he ruled. (5) It may be noted that none of the early opponents of Christianity—such as Celsus and Porphyry—call the accuracy of the statement in question. St. Luke, we may add, lastly, as an inquirer, writing for men of education, would not have been likely to expose himself to the risk of detection by asserting that there had been such a census in the face of facts to the contrary.</w:t>
      </w:r>
    </w:p>
    <w:p w14:paraId="5E87607D" w14:textId="77777777" w:rsidR="00CA600C" w:rsidRDefault="00CA600C" w:rsidP="00CA600C">
      <w:pPr>
        <w:ind w:left="720"/>
        <w:rPr>
          <w:rFonts w:ascii="Calibri" w:eastAsia="Calibri" w:hAnsi="Calibri" w:cs="Times New Roman"/>
        </w:rPr>
      </w:pPr>
      <w:r>
        <w:rPr>
          <w:rFonts w:ascii="Calibri" w:eastAsia="Calibri" w:hAnsi="Calibri" w:cs="Times New Roman"/>
        </w:rPr>
        <w:t>Luke 2:2</w:t>
      </w:r>
    </w:p>
    <w:p w14:paraId="0A8D9672" w14:textId="77777777" w:rsidR="003F0F7B" w:rsidRPr="003F0F7B" w:rsidRDefault="003F0F7B" w:rsidP="003F0F7B">
      <w:pPr>
        <w:ind w:left="720"/>
        <w:rPr>
          <w:rFonts w:ascii="Calibri" w:eastAsia="Calibri" w:hAnsi="Calibri" w:cs="Times New Roman"/>
        </w:rPr>
      </w:pPr>
      <w:r w:rsidRPr="003F0F7B">
        <w:rPr>
          <w:rFonts w:ascii="Calibri" w:eastAsia="Calibri" w:hAnsi="Calibri" w:cs="Times New Roman"/>
        </w:rPr>
        <w:t xml:space="preserve">(2) And this taxing was first made when Cyrenius was governor of Syria.—Here we come upon difficulties of another kind. Publicius Sulpicius Quirinus (“Cyrenius” is the Greek form of the last of the three names) was Consul B.C. 12, but he is not named as Governor of Syria till after the deposition of Archelaus, A.D. 6, and he was then conspicuous in carrying out a census which </w:t>
      </w:r>
      <w:r w:rsidRPr="003F0F7B">
        <w:rPr>
          <w:rFonts w:ascii="Calibri" w:eastAsia="Calibri" w:hAnsi="Calibri" w:cs="Times New Roman"/>
        </w:rPr>
        <w:lastRenderedPageBreak/>
        <w:t>involved taxation in the modern sense; and this was the “taxing” referred to in Gamaliel’s speech (Acts 5:37) as having led to the revolt of Judas of Galilee. How are we to explain the statement of St. Luke so as to reconcile it with the facts of history? (1) The word translated “first” has been taken as if it meant “before,” as it is rendered in John 1:15; John 1:30. This cuts the knot of the difficulty, but it is hardly satisfactory. This construction is not found elsewhere in St. Luke, and his manner is to refer to contemporary events, not to subsequent ones. It is hardly natural to speak of one event simply as happening before another, with no hint as to the interval that separated them, when that interval included ten or twelve years. (2) Our knowledge of the governors of Syria at this period is imperfect. The dates of their appointments, so far as they go, are as follows:—</w:t>
      </w:r>
    </w:p>
    <w:p w14:paraId="74D150A1" w14:textId="77777777" w:rsidR="003F0F7B" w:rsidRPr="003F0F7B" w:rsidRDefault="003F0F7B" w:rsidP="003F0F7B">
      <w:pPr>
        <w:ind w:left="720"/>
        <w:rPr>
          <w:rFonts w:ascii="Calibri" w:eastAsia="Calibri" w:hAnsi="Calibri" w:cs="Times New Roman"/>
        </w:rPr>
      </w:pPr>
      <w:r w:rsidRPr="003F0F7B">
        <w:rPr>
          <w:rFonts w:ascii="Calibri" w:eastAsia="Calibri" w:hAnsi="Calibri" w:cs="Times New Roman"/>
        </w:rPr>
        <w:t>B.C. 9.—Sentius Saturninus.</w:t>
      </w:r>
    </w:p>
    <w:p w14:paraId="1D0F19B1" w14:textId="77777777" w:rsidR="003F0F7B" w:rsidRPr="003F0F7B" w:rsidRDefault="003F0F7B" w:rsidP="003F0F7B">
      <w:pPr>
        <w:ind w:left="720"/>
        <w:rPr>
          <w:rFonts w:ascii="Calibri" w:eastAsia="Calibri" w:hAnsi="Calibri" w:cs="Times New Roman"/>
          <w:lang w:val="pt-BR"/>
        </w:rPr>
      </w:pPr>
      <w:r w:rsidRPr="003F0F7B">
        <w:rPr>
          <w:rFonts w:ascii="Calibri" w:eastAsia="Calibri" w:hAnsi="Calibri" w:cs="Times New Roman"/>
        </w:rPr>
        <w:t xml:space="preserve">B.C. 6.—T. </w:t>
      </w:r>
      <w:r w:rsidRPr="003F0F7B">
        <w:rPr>
          <w:rFonts w:ascii="Calibri" w:eastAsia="Calibri" w:hAnsi="Calibri" w:cs="Times New Roman"/>
          <w:lang w:val="pt-BR"/>
        </w:rPr>
        <w:t>Quintilius Varus.</w:t>
      </w:r>
    </w:p>
    <w:p w14:paraId="67594FAC" w14:textId="77777777" w:rsidR="003F0F7B" w:rsidRPr="003F0F7B" w:rsidRDefault="003F0F7B" w:rsidP="003F0F7B">
      <w:pPr>
        <w:ind w:left="720"/>
        <w:rPr>
          <w:rFonts w:ascii="Calibri" w:eastAsia="Calibri" w:hAnsi="Calibri" w:cs="Times New Roman"/>
          <w:lang w:val="pt-BR"/>
        </w:rPr>
      </w:pPr>
      <w:r w:rsidRPr="003F0F7B">
        <w:rPr>
          <w:rFonts w:ascii="Calibri" w:eastAsia="Calibri" w:hAnsi="Calibri" w:cs="Times New Roman"/>
          <w:lang w:val="pt-BR"/>
        </w:rPr>
        <w:t>A.D. 6.—P. Sulpicius Quirinus.</w:t>
      </w:r>
    </w:p>
    <w:p w14:paraId="68527869" w14:textId="77777777" w:rsidR="003F0F7B" w:rsidRDefault="003F0F7B" w:rsidP="003F0F7B">
      <w:pPr>
        <w:ind w:left="720"/>
        <w:rPr>
          <w:rFonts w:ascii="Calibri" w:eastAsia="Calibri" w:hAnsi="Calibri" w:cs="Times New Roman"/>
        </w:rPr>
      </w:pPr>
      <w:r w:rsidRPr="003F0F7B">
        <w:rPr>
          <w:rFonts w:ascii="Calibri" w:eastAsia="Calibri" w:hAnsi="Calibri" w:cs="Times New Roman"/>
        </w:rPr>
        <w:t>It was, however, part of the policy of Augustus that no governor of an imperial province should hold office for more than five or less than three years, and it is in the highest degree improbable that Varus (whom we find in A.D. 7 in command of the ill-fated expedition against the Germans) should have continued in office for the twelve years which the above dates suggest. One of the missing links is found in A. Volusius Saturninus, whose name appears on a coin of Antioch about A.D. 4 or 5. The fact that Quirinus appears as a rector, or special commissioner attached to Caius Cæsar, when he was sent to Armenia (Tac. Ann. iii. 48), at some period before A.D. 4, the year in which Caius died—probably between B.C. 4 and 1—shows that he was in the East at this time, and we may therefore fairly look on St. Luke as having supplied the missing link in the succession, or at least as confirming the statement that Quirinus was in some office of authority in the East, if not as præses, or proconsul then as quætor or Imperial Commissioner. Tacitus, however, records the fact that he triumphed over a Cilician tribe (the Homonadenses) after his consulship; and, as Cilicia was, at that time, attached to the province of Syria, it is probable that he was actually “governor” in the stricter sense of a term somewhat loosely used. St. Luke is, on this view, as accurate in his history here as he is proved to be in all other points where he comes in contact with the contemporary history of the empire, and the true meaning is found by emphasising the adjective, “This enrolment was the first under Quirinus’s government of Syria.” He expressly distinguishes it, i.e., from the more memorable “taxing” of which Gamaliel speaks (Acts 5:37). St. Luke, it may be noted, is the only New Testament writer who uses the word. Justin Martyr, it may be added, confidently appeals to Roman registers as confirming St. Luke’s statement that our Lord was born under Quirinus.</w:t>
      </w:r>
    </w:p>
    <w:p w14:paraId="3EE248CF" w14:textId="77777777" w:rsidR="003F0F7B" w:rsidRPr="003F0F7B" w:rsidRDefault="003F0F7B" w:rsidP="003F0F7B">
      <w:pPr>
        <w:ind w:left="720"/>
        <w:rPr>
          <w:rFonts w:ascii="Calibri" w:eastAsia="Calibri" w:hAnsi="Calibri" w:cs="Times New Roman"/>
        </w:rPr>
      </w:pPr>
      <w:r>
        <w:rPr>
          <w:rFonts w:ascii="Calibri" w:eastAsia="Calibri" w:hAnsi="Calibri" w:cs="Times New Roman"/>
        </w:rPr>
        <w:t>Luke 2:</w:t>
      </w:r>
      <w:r w:rsidRPr="003F0F7B">
        <w:rPr>
          <w:rFonts w:ascii="Calibri" w:eastAsia="Calibri" w:hAnsi="Calibri" w:cs="Times New Roman"/>
        </w:rPr>
        <w:t>3</w:t>
      </w:r>
    </w:p>
    <w:p w14:paraId="0A0FFFEC" w14:textId="77777777" w:rsidR="003F0F7B" w:rsidRDefault="003F0F7B">
      <w:pPr>
        <w:pStyle w:val="ListParagraph"/>
        <w:numPr>
          <w:ilvl w:val="0"/>
          <w:numId w:val="2"/>
        </w:numPr>
        <w:rPr>
          <w:rFonts w:ascii="Calibri" w:eastAsia="Calibri" w:hAnsi="Calibri" w:cs="Times New Roman"/>
        </w:rPr>
      </w:pPr>
      <w:r w:rsidRPr="003F0F7B">
        <w:rPr>
          <w:rFonts w:ascii="Calibri" w:eastAsia="Calibri" w:hAnsi="Calibri" w:cs="Times New Roman"/>
        </w:rPr>
        <w:t>All went to be taxed.—As a rule the practice in a Roman census was to register people in their place of residence; but this was probably modified in Palestine, in deference to the feelings of the people. After the death of Herod and the division of his kingdom, such a method as that implied hero could hardly have been feasible, as the subjects of one tetrarchy would not have been registered as belonging to another, so that here again we have not an error, but a special note of accuracy.</w:t>
      </w:r>
    </w:p>
    <w:p w14:paraId="22D9C898" w14:textId="77777777" w:rsidR="003F0F7B" w:rsidRPr="003F0F7B" w:rsidRDefault="003F0F7B" w:rsidP="003F0F7B">
      <w:pPr>
        <w:ind w:left="720"/>
        <w:rPr>
          <w:rFonts w:ascii="Calibri" w:eastAsia="Calibri" w:hAnsi="Calibri" w:cs="Times New Roman"/>
        </w:rPr>
      </w:pPr>
      <w:r>
        <w:rPr>
          <w:rFonts w:ascii="Calibri" w:eastAsia="Calibri" w:hAnsi="Calibri" w:cs="Times New Roman"/>
        </w:rPr>
        <w:lastRenderedPageBreak/>
        <w:t>Luke 2:</w:t>
      </w:r>
      <w:r w:rsidRPr="003F0F7B">
        <w:rPr>
          <w:rFonts w:ascii="Calibri" w:eastAsia="Calibri" w:hAnsi="Calibri" w:cs="Times New Roman"/>
        </w:rPr>
        <w:t xml:space="preserve"> 8</w:t>
      </w:r>
    </w:p>
    <w:p w14:paraId="17F12A1D" w14:textId="77777777" w:rsidR="003F0F7B" w:rsidRDefault="003F0F7B" w:rsidP="003F0F7B">
      <w:pPr>
        <w:ind w:left="720"/>
        <w:rPr>
          <w:rFonts w:ascii="Calibri" w:eastAsia="Calibri" w:hAnsi="Calibri" w:cs="Times New Roman"/>
        </w:rPr>
      </w:pPr>
      <w:r w:rsidRPr="003F0F7B">
        <w:rPr>
          <w:rFonts w:ascii="Calibri" w:eastAsia="Calibri" w:hAnsi="Calibri" w:cs="Times New Roman"/>
        </w:rPr>
        <w:t>(8) Shepherds abiding in the field.—The fact has been thought, on the supposition that sheep were commonly folded during the winter months, to have a bearing adverse to the common traditional view which fixes December 25 as the day of the Nativity. At that season, it has been urged, the weather was commonly too inclement for shepherds and sheep to pass the night in the open air, and there was too little grass for pasturage. In summer, on the other hand, the grass on the hills is rapidly burnt up. The season at which the grass is greenest is that just before the Passover (Mark 6:39; John 6:10); and, on the whole, this appears the most probable date. The traditional season, which does not appear as such till the fourth century, may have been chosen for quite other reasons—possibly to displace the old Saturnalia, which coincided with the winter solstice. It is noticeable that the earliest Latin hymns connected with the festival of Christmas dwell on the birth as the rising of the Sun of Righteousness on the world’s wintry darkness.</w:t>
      </w:r>
    </w:p>
    <w:p w14:paraId="19E96B89" w14:textId="77777777" w:rsidR="003D6921" w:rsidRPr="003D6921" w:rsidRDefault="003D6921" w:rsidP="003D6921">
      <w:pPr>
        <w:ind w:left="720"/>
        <w:rPr>
          <w:rFonts w:ascii="Calibri" w:eastAsia="Calibri" w:hAnsi="Calibri" w:cs="Times New Roman"/>
        </w:rPr>
      </w:pPr>
      <w:r>
        <w:rPr>
          <w:rFonts w:ascii="Calibri" w:eastAsia="Calibri" w:hAnsi="Calibri" w:cs="Times New Roman"/>
        </w:rPr>
        <w:t>Matthew 2:1</w:t>
      </w:r>
    </w:p>
    <w:p w14:paraId="2ACF27CF" w14:textId="77777777" w:rsidR="003D6921" w:rsidRPr="003D6921" w:rsidRDefault="003D6921" w:rsidP="003D6921">
      <w:pPr>
        <w:ind w:left="720"/>
        <w:rPr>
          <w:rFonts w:ascii="Calibri" w:eastAsia="Calibri" w:hAnsi="Calibri" w:cs="Times New Roman"/>
        </w:rPr>
      </w:pPr>
      <w:r w:rsidRPr="003D6921">
        <w:rPr>
          <w:rFonts w:ascii="Calibri" w:eastAsia="Calibri" w:hAnsi="Calibri" w:cs="Times New Roman"/>
        </w:rPr>
        <w:t xml:space="preserve">(1) </w:t>
      </w:r>
      <w:r w:rsidRPr="003D6921">
        <w:rPr>
          <w:rFonts w:ascii="Calibri" w:eastAsia="Calibri" w:hAnsi="Calibri" w:cs="Times New Roman"/>
          <w:b/>
          <w:bCs/>
        </w:rPr>
        <w:t>In the days of Herod the king</w:t>
      </w:r>
      <w:r w:rsidRPr="003D6921">
        <w:rPr>
          <w:rFonts w:ascii="Calibri" w:eastAsia="Calibri" w:hAnsi="Calibri" w:cs="Times New Roman"/>
        </w:rPr>
        <w:t>.—The death of Herod took place in the year of Rome A.U.C. 750, just before the Passover. This year coincided with what in our common chronology would be B.C. 4—so that we have to recognise the fact that our common reckoning is erroneous, and to fix B.C. 5 or 4 as the date of the Nativity.</w:t>
      </w:r>
    </w:p>
    <w:p w14:paraId="6836FD26" w14:textId="77777777" w:rsidR="003D6921" w:rsidRPr="003D6921" w:rsidRDefault="003D6921" w:rsidP="003D6921">
      <w:pPr>
        <w:ind w:left="720"/>
        <w:rPr>
          <w:rFonts w:ascii="Calibri" w:eastAsia="Calibri" w:hAnsi="Calibri" w:cs="Times New Roman"/>
        </w:rPr>
      </w:pPr>
      <w:r w:rsidRPr="003D6921">
        <w:rPr>
          <w:rFonts w:ascii="Calibri" w:eastAsia="Calibri" w:hAnsi="Calibri" w:cs="Times New Roman"/>
        </w:rPr>
        <w:t>No facts recorded either in St. Matthew or St. Luke throw much light on the season of the birth of Christ. The flocks and shepherds in the open field indicate spring rather than winter. The received day, December 25th, was not kept as a festival in the East till the time of Chrysostom, and was then received as resting on the tradition of the Roman Church. It has been conjectured, with some probability, that the time was chosen in order to substitute the purified joy of a Christian festival for the license of the Saturnalia which were kept at that season.</w:t>
      </w:r>
    </w:p>
    <w:p w14:paraId="209A898D" w14:textId="77777777" w:rsidR="003F0F7B" w:rsidRDefault="003D6921" w:rsidP="003D6921">
      <w:pPr>
        <w:ind w:left="720"/>
        <w:rPr>
          <w:rFonts w:ascii="Calibri" w:eastAsia="Calibri" w:hAnsi="Calibri" w:cs="Times New Roman"/>
        </w:rPr>
      </w:pPr>
      <w:r w:rsidRPr="003D6921">
        <w:rPr>
          <w:rFonts w:ascii="Calibri" w:eastAsia="Calibri" w:hAnsi="Calibri" w:cs="Times New Roman"/>
        </w:rPr>
        <w:t>The time of the arrival of the wise men was probably (we cannot say more) after the Presentation in the Temple of Luke 2:22. The appearance of the star coincided with the birth. The journey from any part of the region vaguely called the East would occupy at least several weeks.</w:t>
      </w:r>
    </w:p>
    <w:p w14:paraId="639BAB88" w14:textId="77777777" w:rsidR="003D6921" w:rsidRDefault="003D6921" w:rsidP="003D6921">
      <w:pPr>
        <w:ind w:left="720"/>
        <w:rPr>
          <w:rFonts w:ascii="Calibri" w:eastAsia="Calibri" w:hAnsi="Calibri" w:cs="Times New Roman"/>
        </w:rPr>
      </w:pPr>
      <w:r>
        <w:rPr>
          <w:rFonts w:ascii="Calibri" w:eastAsia="Calibri" w:hAnsi="Calibri" w:cs="Times New Roman"/>
        </w:rPr>
        <w:t>Matthew 2:2</w:t>
      </w:r>
    </w:p>
    <w:p w14:paraId="66105AEB" w14:textId="77777777" w:rsidR="003D6921" w:rsidRPr="003D6921" w:rsidRDefault="003D6921" w:rsidP="003D6921">
      <w:pPr>
        <w:ind w:left="720"/>
        <w:rPr>
          <w:rFonts w:ascii="Calibri" w:eastAsia="Calibri" w:hAnsi="Calibri" w:cs="Times New Roman"/>
        </w:rPr>
      </w:pPr>
      <w:r w:rsidRPr="003D6921">
        <w:rPr>
          <w:rFonts w:ascii="Calibri" w:eastAsia="Calibri" w:hAnsi="Calibri" w:cs="Times New Roman"/>
        </w:rPr>
        <w:t xml:space="preserve">(2) </w:t>
      </w:r>
      <w:r w:rsidRPr="003D6921">
        <w:rPr>
          <w:rFonts w:ascii="Calibri" w:eastAsia="Calibri" w:hAnsi="Calibri" w:cs="Times New Roman"/>
          <w:b/>
          <w:bCs/>
        </w:rPr>
        <w:t>Where is he . . .?—</w:t>
      </w:r>
      <w:r w:rsidRPr="003D6921">
        <w:rPr>
          <w:rFonts w:ascii="Calibri" w:eastAsia="Calibri" w:hAnsi="Calibri" w:cs="Times New Roman"/>
        </w:rPr>
        <w:t>The Magi express here the feeling which the Roman historians, Tacitus and Suetonius, tell us sixty or seventy years later had been for a long time very widely diffused. Everywhere throughout the East men were looking for the advent of a great king who was to rise from among the Jews. The expectation partly rested on such Messianic prophecies of Isaiah as Isaiah 9:11, partly on the later predictions of Daniel 7:0. It had fermented in the minds of men, heathens as well as Jews, and would have led them to welcome Jesus as the Christ had He come in accordance with their expectations. As it was, He came precisely as they did not expect Him, shattering their earthly hopes to pieces, and so they did not receive Him.</w:t>
      </w:r>
    </w:p>
    <w:p w14:paraId="1C7CD366" w14:textId="77777777" w:rsidR="003D6921" w:rsidRDefault="003D6921" w:rsidP="003D6921">
      <w:pPr>
        <w:ind w:left="720"/>
        <w:rPr>
          <w:rFonts w:ascii="Calibri" w:eastAsia="Calibri" w:hAnsi="Calibri" w:cs="Times New Roman"/>
        </w:rPr>
      </w:pPr>
      <w:r w:rsidRPr="003D6921">
        <w:rPr>
          <w:rFonts w:ascii="Calibri" w:eastAsia="Calibri" w:hAnsi="Calibri" w:cs="Times New Roman"/>
          <w:b/>
          <w:bCs/>
        </w:rPr>
        <w:t>We have seen his star in the east</w:t>
      </w:r>
      <w:r w:rsidRPr="003D6921">
        <w:rPr>
          <w:rFonts w:ascii="Calibri" w:eastAsia="Calibri" w:hAnsi="Calibri" w:cs="Times New Roman"/>
        </w:rPr>
        <w:t xml:space="preserve">.—Here again we enter on questions which we cannot answer. Was the star (as Kepler conjectured) natural—the conjuncture of the planets Jupiter and Saturn appearing as a single star of special brightness—or supernatural; visible to all beholders, or to </w:t>
      </w:r>
      <w:r w:rsidRPr="003D6921">
        <w:rPr>
          <w:rFonts w:ascii="Calibri" w:eastAsia="Calibri" w:hAnsi="Calibri" w:cs="Times New Roman"/>
        </w:rPr>
        <w:lastRenderedPageBreak/>
        <w:t>the Magi only? Astronomy is against the first view, by showing that the planets at their nearest were divided by the apparent diameter of the moon. The last hypothesis introduces a fresh miracle without a shadow of authority from Scripture. We must be content to remain in ignorance. We know too little of the astrology of that period to determine what star might or might not seem to those who watched the heavens as the precursor of a great king. Any star (as e.g., that which was connected with the birth of Cæsar) might, under given rules of art, acquire a new significance. Stories, not necessarily legends, of the appearances of such stars gathered round the births of Alexander the Great and Mithridates as well as Cæsar. The language of Balaam as to “the Star that was to rise out of Jacob” (Numbers 24:17) implied the existence of such an association of thoughts then, and tended to perpetuate it. As late as the reign of Hadrian, the rebel chief who headed the insurrection of the Jews took the name of Bar-cochab, the “Son of a Star.” Without building too much on uncertain data, we may, however, at least believe that the “wise men” were Gentiles. They do not ask for “our king,” but for the king of the Jews; and yet, though Gentiles, they were sharers in the Messianic hopes of the Jews. They came to worship, i.e., to do homage, as subjects of the new-born King. They were watchers of the signs of the heavens, and when they saw what they interpreted as the sign that the King had come, they undertook a four months’ journey (if they came from Babylon, Ezra 7:9; more, if they came from Persia), partly, perhaps, led by the position of the star (though this is not stated), partly naturally making their way to Jerusalem, as certain to hear there some tidings of the Jewish King.</w:t>
      </w:r>
    </w:p>
    <w:p w14:paraId="7BC6A45A" w14:textId="77777777" w:rsidR="003F0F7B" w:rsidRPr="003F0F7B" w:rsidRDefault="003F0F7B" w:rsidP="003F0F7B">
      <w:pPr>
        <w:ind w:left="720"/>
        <w:rPr>
          <w:rFonts w:ascii="Calibri" w:eastAsia="Calibri" w:hAnsi="Calibri" w:cs="Times New Roman"/>
        </w:rPr>
      </w:pPr>
    </w:p>
    <w:p w14:paraId="0E9C08A9" w14:textId="77777777" w:rsidR="00745354" w:rsidRDefault="00745354" w:rsidP="00745354">
      <w:pPr>
        <w:spacing w:after="0"/>
      </w:pPr>
      <w:r>
        <w:t>1879</w:t>
      </w:r>
      <w:r>
        <w:tab/>
        <w:t xml:space="preserve">F. L. Steinmeyer, </w:t>
      </w:r>
      <w:r w:rsidRPr="00FF4148">
        <w:rPr>
          <w:i/>
          <w:iCs/>
        </w:rPr>
        <w:t>History of the Passion and Resurrection of Our Lord</w:t>
      </w:r>
      <w:r>
        <w:t>. Trans. 1879.</w:t>
      </w:r>
    </w:p>
    <w:p w14:paraId="1304E788" w14:textId="77777777" w:rsidR="00745354" w:rsidRDefault="00745354" w:rsidP="00745354">
      <w:pPr>
        <w:spacing w:after="0"/>
      </w:pPr>
    </w:p>
    <w:p w14:paraId="3E32FF5C" w14:textId="77777777" w:rsidR="00745354" w:rsidRDefault="00745354" w:rsidP="00745354">
      <w:pPr>
        <w:spacing w:after="0"/>
      </w:pPr>
      <w:r w:rsidRPr="00BD3B5F">
        <w:rPr>
          <w:u w:val="single"/>
        </w:rPr>
        <w:t>1880</w:t>
      </w:r>
      <w:r>
        <w:tab/>
        <w:t>C</w:t>
      </w:r>
      <w:r w:rsidR="00BD3B5F">
        <w:t>unningham</w:t>
      </w:r>
      <w:r>
        <w:t xml:space="preserve"> Geikie, </w:t>
      </w:r>
      <w:r w:rsidRPr="00C34F2B">
        <w:rPr>
          <w:i/>
          <w:iCs/>
        </w:rPr>
        <w:t>Life and Words of Christ</w:t>
      </w:r>
      <w:r>
        <w:t>. New York, 1880.</w:t>
      </w:r>
    </w:p>
    <w:p w14:paraId="457B33AE" w14:textId="77777777" w:rsidR="00BD3B5F" w:rsidRDefault="00BD3B5F" w:rsidP="00745354">
      <w:pPr>
        <w:spacing w:after="0"/>
      </w:pPr>
      <w:r>
        <w:tab/>
      </w:r>
      <w:r>
        <w:tab/>
        <w:t xml:space="preserve">Archive:  </w:t>
      </w:r>
      <w:hyperlink r:id="rId22" w:history="1">
        <w:r w:rsidRPr="00DF0291">
          <w:rPr>
            <w:rStyle w:val="Hyperlink"/>
          </w:rPr>
          <w:t>https://archive.org/details/lifewordschrist00geikgoog</w:t>
        </w:r>
      </w:hyperlink>
    </w:p>
    <w:p w14:paraId="227A6A16" w14:textId="77777777" w:rsidR="00BD3B5F" w:rsidRDefault="00BD3B5F" w:rsidP="00745354">
      <w:pPr>
        <w:spacing w:after="0"/>
      </w:pPr>
      <w:r>
        <w:tab/>
      </w:r>
      <w:r>
        <w:tab/>
        <w:t>This book was used as a source by Talmage.</w:t>
      </w:r>
    </w:p>
    <w:p w14:paraId="4D449998" w14:textId="77777777" w:rsidR="00745354" w:rsidRDefault="00745354" w:rsidP="00745354">
      <w:pPr>
        <w:spacing w:after="0"/>
      </w:pPr>
    </w:p>
    <w:p w14:paraId="5BC5409F" w14:textId="77777777" w:rsidR="00745354" w:rsidRDefault="00745354" w:rsidP="00745354">
      <w:pPr>
        <w:spacing w:after="0"/>
      </w:pPr>
      <w:r>
        <w:t>1880</w:t>
      </w:r>
      <w:r>
        <w:tab/>
        <w:t xml:space="preserve">J. Stalker, </w:t>
      </w:r>
      <w:r w:rsidRPr="00FF4148">
        <w:rPr>
          <w:i/>
          <w:iCs/>
        </w:rPr>
        <w:t>The Life of Jesus Christ.</w:t>
      </w:r>
      <w:r>
        <w:t xml:space="preserve"> Edinburgh, 1880.</w:t>
      </w:r>
    </w:p>
    <w:p w14:paraId="394CFCE3" w14:textId="77777777" w:rsidR="00745354" w:rsidRDefault="00745354" w:rsidP="00745354">
      <w:pPr>
        <w:spacing w:after="0"/>
      </w:pPr>
    </w:p>
    <w:p w14:paraId="598E643C" w14:textId="77777777" w:rsidR="00745354" w:rsidRDefault="00745354" w:rsidP="00745354">
      <w:pPr>
        <w:spacing w:after="0"/>
      </w:pPr>
      <w:r>
        <w:t>1881</w:t>
      </w:r>
      <w:r>
        <w:tab/>
        <w:t xml:space="preserve">B. Weiss, </w:t>
      </w:r>
      <w:r w:rsidRPr="00FF4148">
        <w:rPr>
          <w:i/>
          <w:iCs/>
        </w:rPr>
        <w:t>The Life of Christ.</w:t>
      </w:r>
      <w:r>
        <w:t xml:space="preserve"> Trans. Edinburgh, 1884.</w:t>
      </w:r>
    </w:p>
    <w:p w14:paraId="46A82E7C" w14:textId="77777777" w:rsidR="00074EC4" w:rsidRDefault="00074EC4" w:rsidP="00745354">
      <w:pPr>
        <w:spacing w:after="0"/>
      </w:pPr>
    </w:p>
    <w:p w14:paraId="3D0C18F9" w14:textId="77777777" w:rsidR="00745354" w:rsidRPr="00D86F82" w:rsidRDefault="00074EC4" w:rsidP="00745354">
      <w:pPr>
        <w:spacing w:after="0"/>
      </w:pPr>
      <w:r>
        <w:t>1881</w:t>
      </w:r>
      <w:r>
        <w:tab/>
        <w:t xml:space="preserve">J. Marshall Lang, </w:t>
      </w:r>
      <w:r w:rsidRPr="00074EC4">
        <w:rPr>
          <w:i/>
          <w:iCs/>
        </w:rPr>
        <w:t>The Last Supper of Our Lord,</w:t>
      </w:r>
      <w:r>
        <w:t xml:space="preserve"> NY: MacMillan &amp; Co., 1881.</w:t>
      </w:r>
    </w:p>
    <w:p w14:paraId="1426DEB4" w14:textId="77777777" w:rsidR="00745354" w:rsidRPr="00D86F82" w:rsidRDefault="00745354" w:rsidP="00745354">
      <w:pPr>
        <w:spacing w:after="0"/>
      </w:pPr>
    </w:p>
    <w:p w14:paraId="323A557D" w14:textId="77777777" w:rsidR="00745354" w:rsidRDefault="00745354" w:rsidP="00745354">
      <w:pPr>
        <w:spacing w:after="0"/>
      </w:pPr>
      <w:r>
        <w:t>1882</w:t>
      </w:r>
      <w:r>
        <w:tab/>
        <w:t xml:space="preserve">J. K. Aldrich, </w:t>
      </w:r>
      <w:r w:rsidRPr="00D86F82">
        <w:rPr>
          <w:i/>
          <w:iCs/>
        </w:rPr>
        <w:t>The Day of Our Saviour’s Crucifixion</w:t>
      </w:r>
      <w:r>
        <w:t>. Boston, 1882.</w:t>
      </w:r>
    </w:p>
    <w:p w14:paraId="02EE7BCC" w14:textId="77777777" w:rsidR="00745354" w:rsidRDefault="00745354" w:rsidP="00485EA8">
      <w:pPr>
        <w:spacing w:after="0"/>
        <w:rPr>
          <w:rFonts w:ascii="Calibri" w:eastAsia="Calibri" w:hAnsi="Calibri" w:cs="Times New Roman"/>
        </w:rPr>
      </w:pPr>
    </w:p>
    <w:p w14:paraId="120FFD5B" w14:textId="77777777" w:rsidR="00745354" w:rsidRDefault="00745354" w:rsidP="00485EA8">
      <w:pPr>
        <w:spacing w:after="0"/>
        <w:rPr>
          <w:rFonts w:ascii="Calibri" w:eastAsia="Calibri" w:hAnsi="Calibri" w:cs="Times New Roman"/>
        </w:rPr>
      </w:pPr>
    </w:p>
    <w:p w14:paraId="0A77410A" w14:textId="77777777" w:rsidR="00485EA8" w:rsidRDefault="00485EA8" w:rsidP="00485EA8">
      <w:pPr>
        <w:spacing w:after="0"/>
        <w:rPr>
          <w:rFonts w:ascii="Calibri" w:eastAsia="Calibri" w:hAnsi="Calibri" w:cs="Times New Roman"/>
        </w:rPr>
      </w:pPr>
      <w:r w:rsidRPr="00485EA8">
        <w:rPr>
          <w:rFonts w:ascii="Calibri" w:eastAsia="Calibri" w:hAnsi="Calibri" w:cs="Times New Roman"/>
          <w:u w:val="single"/>
        </w:rPr>
        <w:t>1882</w:t>
      </w:r>
      <w:r>
        <w:rPr>
          <w:rFonts w:ascii="Calibri" w:eastAsia="Calibri" w:hAnsi="Calibri" w:cs="Times New Roman"/>
        </w:rPr>
        <w:tab/>
      </w:r>
      <w:bookmarkStart w:id="16" w:name="_Hlk182978983"/>
      <w:r>
        <w:rPr>
          <w:rFonts w:ascii="Calibri" w:eastAsia="Calibri" w:hAnsi="Calibri" w:cs="Times New Roman"/>
        </w:rPr>
        <w:t xml:space="preserve">Joseph A. Seiss, </w:t>
      </w:r>
      <w:r w:rsidRPr="00485EA8">
        <w:rPr>
          <w:rFonts w:ascii="Calibri" w:eastAsia="Calibri" w:hAnsi="Calibri" w:cs="Times New Roman"/>
          <w:i/>
          <w:iCs/>
        </w:rPr>
        <w:t>The Gospel in the Stars.</w:t>
      </w:r>
      <w:r>
        <w:rPr>
          <w:rFonts w:ascii="Calibri" w:eastAsia="Calibri" w:hAnsi="Calibri" w:cs="Times New Roman"/>
        </w:rPr>
        <w:t xml:space="preserve"> </w:t>
      </w:r>
      <w:bookmarkEnd w:id="16"/>
      <w:r>
        <w:rPr>
          <w:rFonts w:ascii="Calibri" w:eastAsia="Calibri" w:hAnsi="Calibri" w:cs="Times New Roman"/>
        </w:rPr>
        <w:t>Philadelphia: E. Claxton &amp; Company, 1882.</w:t>
      </w:r>
    </w:p>
    <w:p w14:paraId="1C06D0DC" w14:textId="77777777" w:rsidR="00485EA8" w:rsidRDefault="00485EA8" w:rsidP="00485EA8">
      <w:pPr>
        <w:spacing w:after="0"/>
        <w:rPr>
          <w:rFonts w:ascii="Calibri" w:eastAsia="Calibri" w:hAnsi="Calibri" w:cs="Times New Roman"/>
        </w:rPr>
      </w:pPr>
    </w:p>
    <w:p w14:paraId="4C87528D" w14:textId="77777777" w:rsidR="00107508" w:rsidRDefault="00107508" w:rsidP="00485EA8">
      <w:pPr>
        <w:spacing w:after="0"/>
        <w:ind w:left="1440"/>
        <w:rPr>
          <w:rFonts w:ascii="Calibri" w:eastAsia="Calibri" w:hAnsi="Calibri" w:cs="Times New Roman"/>
          <w:color w:val="FF0000"/>
        </w:rPr>
      </w:pPr>
      <w:r w:rsidRPr="00107508">
        <w:rPr>
          <w:rFonts w:ascii="Calibri" w:eastAsia="Calibri" w:hAnsi="Calibri" w:cs="Times New Roman"/>
          <w:color w:val="FF0000"/>
        </w:rPr>
        <w:t xml:space="preserve">Joseph A. Seiss argues that the Gospel of Jesus Christ can be seen in the stars. He studied the writings of astronomers through the ages and drew upon scientific, historical and biblical sources to assemble persuasive arguments supporting his thesis. Seiss believes that the constellations and their arrangements in the sky have been used </w:t>
      </w:r>
      <w:r w:rsidRPr="00107508">
        <w:rPr>
          <w:rFonts w:ascii="Calibri" w:eastAsia="Calibri" w:hAnsi="Calibri" w:cs="Times New Roman"/>
          <w:color w:val="FF0000"/>
        </w:rPr>
        <w:lastRenderedPageBreak/>
        <w:t>throughout human history as a means of transmitting knowledge and wisdom, and that they contain a message about the nature of God and the plan of salvation.</w:t>
      </w:r>
    </w:p>
    <w:p w14:paraId="7E76C1C3" w14:textId="77777777" w:rsidR="00107508" w:rsidRDefault="00107508" w:rsidP="00485EA8">
      <w:pPr>
        <w:spacing w:after="0"/>
        <w:ind w:left="1440"/>
        <w:rPr>
          <w:rFonts w:ascii="Calibri" w:eastAsia="Calibri" w:hAnsi="Calibri" w:cs="Times New Roman"/>
          <w:color w:val="FF0000"/>
        </w:rPr>
      </w:pPr>
      <w:r>
        <w:rPr>
          <w:rFonts w:ascii="Calibri" w:eastAsia="Calibri" w:hAnsi="Calibri" w:cs="Times New Roman"/>
          <w:color w:val="FF0000"/>
        </w:rPr>
        <w:t>SEE my file: Seiss.Joseph</w:t>
      </w:r>
    </w:p>
    <w:p w14:paraId="2CF44E2D" w14:textId="77777777" w:rsidR="00107508" w:rsidRDefault="00107508" w:rsidP="00485EA8">
      <w:pPr>
        <w:spacing w:after="0"/>
        <w:ind w:left="1440"/>
        <w:rPr>
          <w:rFonts w:ascii="Calibri" w:eastAsia="Calibri" w:hAnsi="Calibri" w:cs="Times New Roman"/>
          <w:color w:val="FF0000"/>
        </w:rPr>
      </w:pPr>
    </w:p>
    <w:p w14:paraId="3367E366" w14:textId="77777777" w:rsidR="002D27A8" w:rsidRDefault="002D27A8" w:rsidP="00485EA8">
      <w:pPr>
        <w:spacing w:after="0"/>
        <w:ind w:left="1440"/>
        <w:rPr>
          <w:rFonts w:ascii="Calibri" w:eastAsia="Calibri" w:hAnsi="Calibri" w:cs="Times New Roman"/>
          <w:color w:val="FF0000"/>
        </w:rPr>
      </w:pPr>
      <w:r>
        <w:rPr>
          <w:rFonts w:ascii="Calibri" w:eastAsia="Calibri" w:hAnsi="Calibri" w:cs="Times New Roman"/>
          <w:color w:val="FF0000"/>
        </w:rPr>
        <w:t>Chapter 1: “The Starry  Worlds” is a MUST READ.</w:t>
      </w:r>
    </w:p>
    <w:p w14:paraId="338B8BBC" w14:textId="77777777" w:rsidR="00485EA8" w:rsidRDefault="00485EA8" w:rsidP="00485EA8">
      <w:pPr>
        <w:spacing w:after="0"/>
        <w:ind w:left="1440"/>
        <w:rPr>
          <w:rFonts w:ascii="Calibri" w:eastAsia="Calibri" w:hAnsi="Calibri" w:cs="Times New Roman"/>
          <w:i/>
          <w:iCs/>
          <w:color w:val="FF0000"/>
        </w:rPr>
      </w:pPr>
      <w:r w:rsidRPr="00485EA8">
        <w:rPr>
          <w:rFonts w:ascii="Calibri" w:eastAsia="Calibri" w:hAnsi="Calibri" w:cs="Times New Roman"/>
          <w:color w:val="FF0000"/>
        </w:rPr>
        <w:t>Chapter 17: “The Star of Bethlehem”</w:t>
      </w:r>
      <w:r>
        <w:rPr>
          <w:rFonts w:ascii="Calibri" w:eastAsia="Calibri" w:hAnsi="Calibri" w:cs="Times New Roman"/>
          <w:color w:val="FF0000"/>
        </w:rPr>
        <w:t xml:space="preserve"> is an amazing summation and commentary </w:t>
      </w:r>
      <w:r w:rsidR="00F53CE2">
        <w:rPr>
          <w:rFonts w:ascii="Calibri" w:eastAsia="Calibri" w:hAnsi="Calibri" w:cs="Times New Roman"/>
          <w:color w:val="FF0000"/>
        </w:rPr>
        <w:t>regarding the “true Zodiac</w:t>
      </w:r>
      <w:r w:rsidR="00107508">
        <w:rPr>
          <w:rFonts w:ascii="Calibri" w:eastAsia="Calibri" w:hAnsi="Calibri" w:cs="Times New Roman"/>
          <w:color w:val="FF0000"/>
        </w:rPr>
        <w:t>.</w:t>
      </w:r>
      <w:r w:rsidR="00F53CE2">
        <w:rPr>
          <w:rFonts w:ascii="Calibri" w:eastAsia="Calibri" w:hAnsi="Calibri" w:cs="Times New Roman"/>
          <w:color w:val="FF0000"/>
        </w:rPr>
        <w:t xml:space="preserve">” </w:t>
      </w:r>
      <w:r>
        <w:rPr>
          <w:rFonts w:ascii="Calibri" w:eastAsia="Calibri" w:hAnsi="Calibri" w:cs="Times New Roman"/>
          <w:color w:val="FF0000"/>
        </w:rPr>
        <w:t xml:space="preserve">It is the basis from which Bullinger wrote his 1893 book, </w:t>
      </w:r>
      <w:r w:rsidRPr="005466E0">
        <w:rPr>
          <w:rFonts w:ascii="Calibri" w:eastAsia="Calibri" w:hAnsi="Calibri" w:cs="Times New Roman"/>
          <w:i/>
          <w:iCs/>
          <w:color w:val="FF0000"/>
        </w:rPr>
        <w:t xml:space="preserve">The </w:t>
      </w:r>
      <w:r w:rsidR="005466E0" w:rsidRPr="005466E0">
        <w:rPr>
          <w:rFonts w:ascii="Calibri" w:eastAsia="Calibri" w:hAnsi="Calibri" w:cs="Times New Roman"/>
          <w:i/>
          <w:iCs/>
          <w:color w:val="FF0000"/>
        </w:rPr>
        <w:t>Witness of the Stars</w:t>
      </w:r>
      <w:r w:rsidR="005466E0">
        <w:rPr>
          <w:rFonts w:ascii="Calibri" w:eastAsia="Calibri" w:hAnsi="Calibri" w:cs="Times New Roman"/>
          <w:i/>
          <w:iCs/>
          <w:color w:val="FF0000"/>
        </w:rPr>
        <w:t>.</w:t>
      </w:r>
    </w:p>
    <w:p w14:paraId="0B7C704F" w14:textId="77777777" w:rsidR="002D27A8" w:rsidRPr="002D27A8" w:rsidRDefault="002D27A8" w:rsidP="00485EA8">
      <w:pPr>
        <w:spacing w:after="0"/>
        <w:ind w:left="1440"/>
        <w:rPr>
          <w:rFonts w:ascii="Calibri" w:eastAsia="Calibri" w:hAnsi="Calibri" w:cs="Times New Roman"/>
          <w:color w:val="FF0000"/>
          <w:u w:val="single"/>
        </w:rPr>
      </w:pPr>
      <w:r w:rsidRPr="002D27A8">
        <w:rPr>
          <w:rFonts w:ascii="Calibri" w:eastAsia="Calibri" w:hAnsi="Calibri" w:cs="Times New Roman"/>
          <w:i/>
          <w:iCs/>
          <w:color w:val="FF0000"/>
          <w:u w:val="single"/>
        </w:rPr>
        <w:t>SEE the 1893 Bulliinger notation.</w:t>
      </w:r>
    </w:p>
    <w:p w14:paraId="3FED4557" w14:textId="77777777" w:rsidR="002B730B" w:rsidRDefault="002B730B" w:rsidP="002B730B">
      <w:pPr>
        <w:spacing w:after="0"/>
        <w:rPr>
          <w:rFonts w:ascii="Calibri" w:eastAsia="Calibri" w:hAnsi="Calibri" w:cs="Times New Roman"/>
        </w:rPr>
      </w:pPr>
    </w:p>
    <w:p w14:paraId="0C89EEC1" w14:textId="77777777" w:rsidR="00394F64" w:rsidRDefault="00394F64" w:rsidP="002B730B">
      <w:pPr>
        <w:spacing w:after="0"/>
        <w:rPr>
          <w:rFonts w:ascii="Calibri" w:eastAsia="Calibri" w:hAnsi="Calibri" w:cs="Times New Roman"/>
        </w:rPr>
      </w:pPr>
    </w:p>
    <w:p w14:paraId="229914EB" w14:textId="77777777" w:rsidR="00394F64" w:rsidRPr="0075070D" w:rsidRDefault="00394F64" w:rsidP="00394F64">
      <w:pPr>
        <w:spacing w:after="0"/>
        <w:rPr>
          <w:rFonts w:ascii="Calibri" w:eastAsia="Times New Roman" w:hAnsi="Calibri" w:cs="Calibri"/>
          <w:spacing w:val="-2"/>
          <w:kern w:val="0"/>
          <w14:ligatures w14:val="none"/>
        </w:rPr>
      </w:pPr>
      <w:r w:rsidRPr="005466E0">
        <w:rPr>
          <w:rFonts w:ascii="Calibri" w:eastAsia="Times New Roman" w:hAnsi="Calibri" w:cs="Calibri"/>
          <w:spacing w:val="-2"/>
          <w:kern w:val="0"/>
          <w:u w:val="single"/>
          <w14:ligatures w14:val="none"/>
        </w:rPr>
        <w:t>1883</w:t>
      </w:r>
      <w:r>
        <w:rPr>
          <w:rFonts w:ascii="Calibri" w:eastAsia="Times New Roman" w:hAnsi="Calibri" w:cs="Calibri"/>
          <w:spacing w:val="-2"/>
          <w:kern w:val="0"/>
          <w14:ligatures w14:val="none"/>
        </w:rPr>
        <w:tab/>
      </w:r>
      <w:r w:rsidRPr="0075070D">
        <w:rPr>
          <w:rFonts w:ascii="Calibri" w:eastAsia="Times New Roman" w:hAnsi="Calibri" w:cs="Calibri"/>
          <w:spacing w:val="-2"/>
          <w:kern w:val="0"/>
          <w14:ligatures w14:val="none"/>
        </w:rPr>
        <w:t xml:space="preserve">Alfred Edersheim, </w:t>
      </w:r>
      <w:r w:rsidRPr="0075070D">
        <w:rPr>
          <w:rFonts w:ascii="Calibri" w:eastAsia="Times New Roman" w:hAnsi="Calibri" w:cs="Calibri"/>
          <w:i/>
          <w:iCs/>
          <w:spacing w:val="-2"/>
          <w:kern w:val="0"/>
          <w14:ligatures w14:val="none"/>
        </w:rPr>
        <w:t>The Life and Times of Jesus the Messiah.</w:t>
      </w:r>
      <w:r>
        <w:rPr>
          <w:rFonts w:ascii="Calibri" w:eastAsia="Times New Roman" w:hAnsi="Calibri" w:cs="Calibri"/>
          <w:i/>
          <w:iCs/>
          <w:spacing w:val="-2"/>
          <w:kern w:val="0"/>
          <w14:ligatures w14:val="none"/>
        </w:rPr>
        <w:t xml:space="preserve"> </w:t>
      </w:r>
      <w:r w:rsidRPr="0075070D">
        <w:rPr>
          <w:rFonts w:ascii="Calibri" w:eastAsia="Times New Roman" w:hAnsi="Calibri" w:cs="Calibri"/>
          <w:spacing w:val="-2"/>
          <w:kern w:val="0"/>
          <w14:ligatures w14:val="none"/>
        </w:rPr>
        <w:t xml:space="preserve">3  Books / Two Volumes.  Oxford /   </w:t>
      </w:r>
    </w:p>
    <w:p w14:paraId="65C434B0" w14:textId="77777777" w:rsidR="00394F64" w:rsidRPr="0075070D" w:rsidRDefault="00394F64" w:rsidP="00394F64">
      <w:pPr>
        <w:spacing w:after="0"/>
        <w:ind w:left="720" w:firstLine="720"/>
        <w:rPr>
          <w:rFonts w:ascii="Calibri" w:eastAsia="Times New Roman" w:hAnsi="Calibri" w:cs="Calibri"/>
          <w:spacing w:val="-2"/>
          <w:kern w:val="0"/>
          <w14:ligatures w14:val="none"/>
        </w:rPr>
      </w:pPr>
      <w:r w:rsidRPr="0075070D">
        <w:rPr>
          <w:rFonts w:ascii="Calibri" w:eastAsia="Times New Roman" w:hAnsi="Calibri" w:cs="Calibri"/>
          <w:spacing w:val="-2"/>
          <w:kern w:val="0"/>
          <w14:ligatures w14:val="none"/>
        </w:rPr>
        <w:t>Grand Rapids, Michigan: Wm. Eerdmans Publishing Co., 1883 / 1971.</w:t>
      </w:r>
      <w:r w:rsidR="005466E0">
        <w:rPr>
          <w:rFonts w:ascii="Calibri" w:eastAsia="Times New Roman" w:hAnsi="Calibri" w:cs="Calibri"/>
          <w:spacing w:val="-2"/>
          <w:kern w:val="0"/>
          <w14:ligatures w14:val="none"/>
        </w:rPr>
        <w:t xml:space="preserve">  (828 pages)</w:t>
      </w:r>
    </w:p>
    <w:p w14:paraId="3326426B" w14:textId="77777777" w:rsidR="00394F64" w:rsidRDefault="00394F64" w:rsidP="00394F64">
      <w:pPr>
        <w:rPr>
          <w:sz w:val="20"/>
          <w:szCs w:val="20"/>
        </w:rPr>
      </w:pPr>
    </w:p>
    <w:p w14:paraId="5DCECDB9" w14:textId="77777777" w:rsidR="00394F64" w:rsidRDefault="00394F64" w:rsidP="00394F64">
      <w:r w:rsidRPr="0075070D">
        <w:t xml:space="preserve"> </w:t>
      </w:r>
      <w:r>
        <w:tab/>
      </w:r>
      <w:r>
        <w:tab/>
      </w:r>
      <w:r w:rsidRPr="0075070D">
        <w:t>In Book III (Volume 2) on pages 704-705 we find the following:</w:t>
      </w:r>
    </w:p>
    <w:p w14:paraId="61B71DA7" w14:textId="77777777" w:rsidR="00394F64" w:rsidRDefault="00394F64" w:rsidP="00394F64">
      <w:pPr>
        <w:jc w:val="center"/>
      </w:pPr>
      <w:r>
        <w:t>APPENDIX VII.</w:t>
      </w:r>
    </w:p>
    <w:p w14:paraId="48F97BA4" w14:textId="77777777" w:rsidR="00394F64" w:rsidRDefault="00394F64" w:rsidP="00394F64">
      <w:pPr>
        <w:jc w:val="center"/>
      </w:pPr>
      <w:r w:rsidRPr="00646E93">
        <w:rPr>
          <w:sz w:val="20"/>
          <w:szCs w:val="20"/>
        </w:rPr>
        <w:t>ON THE DATE OF THE NATIVITY OF OUR LORD</w:t>
      </w:r>
      <w:r>
        <w:t>.</w:t>
      </w:r>
    </w:p>
    <w:p w14:paraId="2609129A" w14:textId="77777777" w:rsidR="00394F64" w:rsidRPr="00646E93" w:rsidRDefault="00394F64" w:rsidP="00394F64">
      <w:pPr>
        <w:jc w:val="center"/>
        <w:rPr>
          <w:sz w:val="18"/>
          <w:szCs w:val="18"/>
        </w:rPr>
      </w:pPr>
      <w:r w:rsidRPr="00646E93">
        <w:rPr>
          <w:sz w:val="18"/>
          <w:szCs w:val="18"/>
        </w:rPr>
        <w:t>(Vol. i. Book II. Ch. Iii. And other passages)</w:t>
      </w:r>
    </w:p>
    <w:p w14:paraId="451B777C" w14:textId="77777777" w:rsidR="00394F64" w:rsidRPr="00646E93" w:rsidRDefault="00394F64" w:rsidP="00394F64"/>
    <w:p w14:paraId="49C3AC35" w14:textId="77777777" w:rsidR="00394F64" w:rsidRDefault="00394F64" w:rsidP="00394F64">
      <w:pPr>
        <w:ind w:left="1440"/>
      </w:pPr>
      <w:r>
        <w:t xml:space="preserve">     So much, that is generally accessible, has of late been written on this subject, and such accord exists on the general question, that only the briefest statement seems requisite in this place, the space at our command being necessarily reserved for subjects which have either not been treated of by previous writers, or in a manner or form that seemed to make a fresh investigation desirable.</w:t>
      </w:r>
    </w:p>
    <w:p w14:paraId="72B25720" w14:textId="77777777" w:rsidR="00394F64" w:rsidRDefault="00394F64" w:rsidP="00394F64">
      <w:pPr>
        <w:ind w:left="1440"/>
      </w:pPr>
      <w:r>
        <w:t xml:space="preserve">     At the outset it must be admitted, that absolute certainty is impossible as to the exact date of Christ’s Nativity—the precise year even, and still more the month and the day.  But in regard to the year, we possess such data as to invest it with such probability, as almost to amount to certainty.</w:t>
      </w:r>
    </w:p>
    <w:p w14:paraId="3EC559B7" w14:textId="77777777" w:rsidR="00394F64" w:rsidRPr="00646E93" w:rsidRDefault="00394F64" w:rsidP="00394F64">
      <w:pPr>
        <w:ind w:left="1440"/>
      </w:pPr>
      <w:r>
        <w:t xml:space="preserve">     1.  The first and most certain date is that of the death of Herod the Great.  Our Lord was born </w:t>
      </w:r>
      <w:r w:rsidRPr="00646E93">
        <w:rPr>
          <w:i/>
          <w:iCs/>
        </w:rPr>
        <w:t>before</w:t>
      </w:r>
      <w:r>
        <w:t xml:space="preserve"> the death of Herod, and, as we judge from the Gospel-history, very shortly before that event.  Now the year of Herod’s death has been ascertained with, we may say, absolute certainty, as shortly before the Passover of the year 750 A.U.C., which corresponds to about the 12</w:t>
      </w:r>
      <w:r w:rsidRPr="00646E93">
        <w:rPr>
          <w:vertAlign w:val="superscript"/>
        </w:rPr>
        <w:t>th</w:t>
      </w:r>
      <w:r>
        <w:t xml:space="preserve"> of April of the year 4 before Christ, according to our common reckoning.  More particularly, which, it is astronomically ascertained, occurred on the night from the 12</w:t>
      </w:r>
      <w:r w:rsidRPr="00646E93">
        <w:rPr>
          <w:vertAlign w:val="superscript"/>
        </w:rPr>
        <w:t>th</w:t>
      </w:r>
      <w:r>
        <w:t xml:space="preserve"> to the 13</w:t>
      </w:r>
      <w:r w:rsidRPr="00646E93">
        <w:rPr>
          <w:vertAlign w:val="superscript"/>
        </w:rPr>
        <w:t>th</w:t>
      </w:r>
      <w:r>
        <w:t xml:space="preserve"> of March of the year 4 before Christ.  Thus the death of Herod must have taken place between the 12</w:t>
      </w:r>
      <w:r w:rsidRPr="00646E93">
        <w:rPr>
          <w:vertAlign w:val="superscript"/>
        </w:rPr>
        <w:t>th</w:t>
      </w:r>
      <w:r>
        <w:t xml:space="preserve"> of March and the 12</w:t>
      </w:r>
      <w:r w:rsidRPr="00646E93">
        <w:rPr>
          <w:vertAlign w:val="superscript"/>
        </w:rPr>
        <w:t>th</w:t>
      </w:r>
      <w:r>
        <w:t xml:space="preserve"> of April—or, say, about the end of March (comp. </w:t>
      </w:r>
      <w:r w:rsidRPr="00AB62F9">
        <w:rPr>
          <w:i/>
          <w:iCs/>
        </w:rPr>
        <w:t>Ant.</w:t>
      </w:r>
      <w:r>
        <w:t xml:space="preserve"> xvii. 8. 1).  Again, the Gospel-history necessitates an interval of, at the least, seven or eight weeks before that date for the birth of Christ (we have to insert the purification of the Virgin—at the earliest, six weeks after the Birth—The Visit of the Magi, and the murder of the children at Bethlehem, and, </w:t>
      </w:r>
      <w:r>
        <w:lastRenderedPageBreak/>
        <w:t>at any rate, some days more before the death of Herod).  Thus the birth of Christ could not have possibly occurred after the beginning of February 4 B.C., and most likely several weeks earlier.  This brings us close to the ecclesiastical date, the 25</w:t>
      </w:r>
      <w:r w:rsidRPr="00570E66">
        <w:rPr>
          <w:vertAlign w:val="superscript"/>
        </w:rPr>
        <w:t>th</w:t>
      </w:r>
      <w:r>
        <w:t xml:space="preserve"> of December, in confirmation of which we refer to what has been stated in </w:t>
      </w:r>
      <w:r w:rsidRPr="00570E66">
        <w:rPr>
          <w:highlight w:val="yellow"/>
        </w:rPr>
        <w:t>vol. i. p. 187,</w:t>
      </w:r>
      <w:r>
        <w:t xml:space="preserve"> </w:t>
      </w:r>
      <w:r w:rsidRPr="00697693">
        <w:rPr>
          <w:highlight w:val="yellow"/>
        </w:rPr>
        <w:t>see especially note 3</w:t>
      </w:r>
      <w:r>
        <w:t xml:space="preserve">.  At any rate, the often repeated, but </w:t>
      </w:r>
      <w:r w:rsidRPr="00697693">
        <w:rPr>
          <w:color w:val="FF0000"/>
        </w:rPr>
        <w:t>very superficial objection, as to the impossibility of shepherds tending flocks in the open at that season, must now be dismissed as utterly untenable</w:t>
      </w:r>
      <w:r>
        <w:t xml:space="preserve">, not only for the reasons stated in vol. i. p. 187, </w:t>
      </w:r>
      <w:r w:rsidRPr="00697693">
        <w:t xml:space="preserve">but even for this that </w:t>
      </w:r>
      <w:r w:rsidRPr="00697693">
        <w:rPr>
          <w:color w:val="FF0000"/>
        </w:rPr>
        <w:t xml:space="preserve">if the question is to be decided </w:t>
      </w:r>
      <w:r w:rsidRPr="00697693">
        <w:t>on the ground of rain-fall, the probabilities are in favour of December as compared with February—later than which it is impossible to place the birth of Christ.</w:t>
      </w:r>
    </w:p>
    <w:p w14:paraId="340F9B52" w14:textId="77777777" w:rsidR="00394F64" w:rsidRPr="00697693" w:rsidRDefault="00394F64" w:rsidP="00394F64">
      <w:pPr>
        <w:ind w:left="1440"/>
      </w:pPr>
      <w:r>
        <w:t xml:space="preserve">     </w:t>
      </w:r>
      <w:r w:rsidRPr="00697693">
        <w:t>2</w:t>
      </w:r>
      <w:r>
        <w:t>.</w:t>
      </w:r>
      <w:r w:rsidRPr="00697693">
        <w:t xml:space="preserve">  No certain inference can, of course, be drawn from the appearance of </w:t>
      </w:r>
      <w:r>
        <w:t>‘</w:t>
      </w:r>
      <w:r w:rsidRPr="00697693">
        <w:t xml:space="preserve">the star’ that guided the Magi.  </w:t>
      </w:r>
      <w:r>
        <w:t xml:space="preserve">That, and on what grounds, our investigations have pointed to a confirmation of the date of the Nativity, as given above, has been fully explained in </w:t>
      </w:r>
      <w:r w:rsidRPr="002F59A7">
        <w:t>vol. I ch. vii. (see especially p. 213).</w:t>
      </w:r>
    </w:p>
    <w:p w14:paraId="55C66A76" w14:textId="77777777" w:rsidR="00394F64" w:rsidRPr="00697693" w:rsidRDefault="00394F64" w:rsidP="00394F64">
      <w:pPr>
        <w:ind w:left="1440"/>
      </w:pPr>
      <w:r>
        <w:t xml:space="preserve">     3.  On the taxing of Quirinius, see </w:t>
      </w:r>
      <w:r w:rsidRPr="002F59A7">
        <w:t>vol. i. pp. 181, 182.</w:t>
      </w:r>
    </w:p>
    <w:p w14:paraId="37EF0A42" w14:textId="77777777" w:rsidR="00394F64" w:rsidRPr="00697693" w:rsidRDefault="00394F64" w:rsidP="00394F64">
      <w:pPr>
        <w:ind w:left="1440"/>
      </w:pPr>
      <w:r>
        <w:t xml:space="preserve">     4.  The next historical datum furnished by the Gospels is that of the beginning of St. John the Baptist’s ministry, which, according to St. Luke, was in the fifteenth year of Tiberius, and when Jesus was ‘about thirty years old’ (</w:t>
      </w:r>
      <w:r w:rsidRPr="002F59A7">
        <w:t>St. Luke iii. 23).</w:t>
      </w:r>
      <w:r>
        <w:t xml:space="preserve">  The accord of this with our reckoning of the date of the Nativity has been shown in </w:t>
      </w:r>
      <w:r w:rsidRPr="002F59A7">
        <w:t>vol. i. p. 264.</w:t>
      </w:r>
    </w:p>
    <w:p w14:paraId="68695433" w14:textId="77777777" w:rsidR="00394F64" w:rsidRDefault="00394F64" w:rsidP="00394F64">
      <w:pPr>
        <w:ind w:left="1440"/>
      </w:pPr>
      <w:r>
        <w:t xml:space="preserve">     5.  A similar conclusion would be reached by following the somewhat vague and general indication furnished in </w:t>
      </w:r>
      <w:r w:rsidRPr="002F59A7">
        <w:t>St. John ii. 20.</w:t>
      </w:r>
    </w:p>
    <w:p w14:paraId="2BD01AA5" w14:textId="77777777" w:rsidR="00394F64" w:rsidRPr="004E4234" w:rsidRDefault="00394F64" w:rsidP="00394F64">
      <w:pPr>
        <w:spacing w:after="0"/>
        <w:ind w:left="1440"/>
        <w:rPr>
          <w:rFonts w:ascii="Calibri" w:eastAsia="Calibri" w:hAnsi="Calibri" w:cs="Times New Roman"/>
        </w:rPr>
      </w:pPr>
      <w:r>
        <w:t xml:space="preserve">     6.  Lastly, we reach the same goal if we follow the historically somewhat uncertain guidance of the date of the Birth of the Baptist, as furnished in this notice (St. Luke i. 5) of his annunciation to his father, that Zacharias officiated in the Temple as one of ‘the course of Abia’ </w:t>
      </w:r>
      <w:r w:rsidRPr="002F59A7">
        <w:t>(see here vol. i. p. 135).</w:t>
      </w:r>
      <w:r>
        <w:t xml:space="preserve">  In </w:t>
      </w:r>
      <w:r w:rsidRPr="00464A96">
        <w:rPr>
          <w:i/>
          <w:iCs/>
        </w:rPr>
        <w:t>Taan. 29 a</w:t>
      </w:r>
      <w:r>
        <w:t xml:space="preserve"> we have the notice, with which that of Josephus agrees (</w:t>
      </w:r>
      <w:r w:rsidRPr="00464A96">
        <w:rPr>
          <w:i/>
          <w:iCs/>
        </w:rPr>
        <w:t>War</w:t>
      </w:r>
      <w:r>
        <w:t xml:space="preserve"> vi. 4, 1, 5), that at the time of the destruction of the Temple ‘the course of Jehoiarib,’ which was the first of the priestly courses, was on duty.  That was on the 9-10 </w:t>
      </w:r>
      <w:r w:rsidRPr="00464A96">
        <w:rPr>
          <w:i/>
          <w:iCs/>
        </w:rPr>
        <w:t>Ab</w:t>
      </w:r>
      <w:r>
        <w:t xml:space="preserve"> of the year 823 A.U.C., or the 5</w:t>
      </w:r>
      <w:r w:rsidRPr="00464A96">
        <w:rPr>
          <w:vertAlign w:val="superscript"/>
        </w:rPr>
        <w:t>th</w:t>
      </w:r>
      <w:r>
        <w:t xml:space="preserve"> August of the year 70 of our era.  If this calculation be correct (of which, however, we cannot feel quite sure), then counting ‘the courses’  of priests backwards, the course of Abia would in the year 748 A.U.C. (the year before the birth of Christ) have been on duty from the 2</w:t>
      </w:r>
      <w:r w:rsidRPr="00464A96">
        <w:rPr>
          <w:vertAlign w:val="superscript"/>
        </w:rPr>
        <w:t>nd</w:t>
      </w:r>
      <w:r>
        <w:t xml:space="preserve"> to the 9</w:t>
      </w:r>
      <w:r w:rsidRPr="00464A96">
        <w:rPr>
          <w:vertAlign w:val="superscript"/>
        </w:rPr>
        <w:t>th</w:t>
      </w:r>
      <w:r>
        <w:t xml:space="preserve"> of October.  This also would place the birth of Christ in the end of December of the following year (749), taking the expression ‘sixth month’ in St. Luke ii. 26, 36, in the sense of the running month (from the 5</w:t>
      </w:r>
      <w:r w:rsidRPr="00464A96">
        <w:rPr>
          <w:vertAlign w:val="superscript"/>
        </w:rPr>
        <w:t>th</w:t>
      </w:r>
      <w:r>
        <w:t xml:space="preserve"> to the 6</w:t>
      </w:r>
      <w:r w:rsidRPr="00464A96">
        <w:rPr>
          <w:vertAlign w:val="superscript"/>
        </w:rPr>
        <w:t>th</w:t>
      </w:r>
      <w:r>
        <w:t xml:space="preserve"> month, comp. St. Luke i. 24).  But we repeat that absolute reliance cannot be placed on such calculations, at least so far as regards month and day.  (Comp. here generally </w:t>
      </w:r>
      <w:r w:rsidRPr="00464A96">
        <w:rPr>
          <w:i/>
          <w:iCs/>
        </w:rPr>
        <w:t>Wieseler</w:t>
      </w:r>
      <w:r>
        <w:t>, Synopse, and his Beitrage.)</w:t>
      </w:r>
    </w:p>
    <w:p w14:paraId="699AF7EB" w14:textId="77777777" w:rsidR="002B730B" w:rsidRDefault="002B730B" w:rsidP="002B730B">
      <w:pPr>
        <w:spacing w:after="0"/>
        <w:rPr>
          <w:rFonts w:ascii="Calibri" w:eastAsia="Calibri" w:hAnsi="Calibri" w:cs="Times New Roman"/>
          <w:b/>
          <w:bCs/>
        </w:rPr>
      </w:pPr>
    </w:p>
    <w:p w14:paraId="7925D340" w14:textId="77777777" w:rsidR="00CE7EC2" w:rsidRDefault="00CE7EC2" w:rsidP="00EB0473">
      <w:pPr>
        <w:spacing w:after="0"/>
        <w:rPr>
          <w:b/>
          <w:bCs/>
        </w:rPr>
      </w:pPr>
    </w:p>
    <w:p w14:paraId="3B263922" w14:textId="77777777" w:rsidR="00745354" w:rsidRDefault="00E92EC6" w:rsidP="00EB0473">
      <w:pPr>
        <w:spacing w:after="0"/>
      </w:pPr>
      <w:r w:rsidRPr="00914B84">
        <w:rPr>
          <w:u w:val="single"/>
        </w:rPr>
        <w:t>1884</w:t>
      </w:r>
      <w:r w:rsidRPr="00E92EC6">
        <w:tab/>
        <w:t xml:space="preserve">Charles F. Deems, </w:t>
      </w:r>
      <w:r w:rsidRPr="00E92EC6">
        <w:rPr>
          <w:i/>
          <w:iCs/>
        </w:rPr>
        <w:t>The Light of the Nations,</w:t>
      </w:r>
      <w:r w:rsidRPr="00E92EC6">
        <w:t xml:space="preserve"> 1884.</w:t>
      </w:r>
    </w:p>
    <w:p w14:paraId="446AA2FF" w14:textId="77777777" w:rsidR="00A778CE" w:rsidRDefault="00A778CE" w:rsidP="00A778CE">
      <w:pPr>
        <w:spacing w:after="0"/>
        <w:ind w:left="720" w:firstLine="720"/>
      </w:pPr>
      <w:r w:rsidRPr="00413144">
        <w:t xml:space="preserve">Archive   </w:t>
      </w:r>
      <w:hyperlink r:id="rId23" w:history="1">
        <w:r w:rsidR="00914B84" w:rsidRPr="000E100F">
          <w:rPr>
            <w:rStyle w:val="Hyperlink"/>
          </w:rPr>
          <w:t>https://archive.org/details/lightofnations0000char/page/n7/mode/2up</w:t>
        </w:r>
      </w:hyperlink>
    </w:p>
    <w:p w14:paraId="49FBDBB7" w14:textId="77777777" w:rsidR="00A778CE" w:rsidRDefault="00A778CE" w:rsidP="00A778CE">
      <w:pPr>
        <w:spacing w:after="0"/>
        <w:ind w:left="720" w:firstLine="720"/>
        <w:rPr>
          <w:u w:val="single"/>
        </w:rPr>
      </w:pPr>
      <w:r w:rsidRPr="00413144">
        <w:t xml:space="preserve">Archive  </w:t>
      </w:r>
      <w:hyperlink r:id="rId24" w:history="1">
        <w:r w:rsidR="00914B84" w:rsidRPr="000E100F">
          <w:rPr>
            <w:rStyle w:val="Hyperlink"/>
          </w:rPr>
          <w:t>https://archive.org/details/lightofnations00deem</w:t>
        </w:r>
      </w:hyperlink>
    </w:p>
    <w:p w14:paraId="5E28D578" w14:textId="77777777" w:rsidR="00E92EC6" w:rsidRDefault="00E92EC6" w:rsidP="00EB0473">
      <w:pPr>
        <w:spacing w:after="0"/>
      </w:pPr>
    </w:p>
    <w:p w14:paraId="5F923C33" w14:textId="77777777" w:rsidR="00E92EC6" w:rsidRDefault="00E92EC6" w:rsidP="00E92EC6">
      <w:pPr>
        <w:spacing w:after="0"/>
        <w:ind w:left="720"/>
      </w:pPr>
      <w:r>
        <w:lastRenderedPageBreak/>
        <w:tab/>
        <w:t>In writing about Christ and the date of His birth, Dr. Charles F. Deems (</w:t>
      </w:r>
      <w:r w:rsidRPr="008E222C">
        <w:rPr>
          <w:i/>
          <w:iCs/>
        </w:rPr>
        <w:t>The Light of the Nations</w:t>
      </w:r>
      <w:r>
        <w:t xml:space="preserve">, p. 28), after giving careful consideration of the estimates, calculations, and assumptions of men who have employed many means in their investigation and reach only discordant results says: </w:t>
      </w:r>
    </w:p>
    <w:p w14:paraId="081C680B" w14:textId="77777777" w:rsidR="00E92EC6" w:rsidRDefault="00E92EC6" w:rsidP="00E92EC6">
      <w:pPr>
        <w:spacing w:after="0"/>
        <w:ind w:left="720"/>
      </w:pPr>
    </w:p>
    <w:p w14:paraId="44D0169B" w14:textId="77777777" w:rsidR="00E92EC6" w:rsidRDefault="00E92EC6" w:rsidP="00E92EC6">
      <w:pPr>
        <w:spacing w:after="0"/>
        <w:ind w:left="1440"/>
      </w:pPr>
      <w:r>
        <w:t>"It is annoying to see learned men use the same apparatus of calculation and reach the most diverse results. It is bewildering to attempt a reconciliation of these varying calculations." In an appended note the same author states: "For example: the birth of our Lord is placed in B.C 1 by Pearson and Hug; B.C. 2 by Scalinger; B.C. 3 by Baronius and Paulus; B.C. 4 by Bengel, Wieseler, and Greswell; B.C. 5 by Usher and Petavius, B.C. 6 by Strong, Luvin, and Clark; B.C. 7 by Ideler and Sanclemente."</w:t>
      </w:r>
    </w:p>
    <w:p w14:paraId="7E002361" w14:textId="77777777" w:rsidR="00E92EC6" w:rsidRPr="00E92EC6" w:rsidRDefault="00E92EC6" w:rsidP="00EB0473">
      <w:pPr>
        <w:spacing w:after="0"/>
      </w:pPr>
    </w:p>
    <w:p w14:paraId="665A2FBB" w14:textId="77777777" w:rsidR="00745354" w:rsidRDefault="00745354" w:rsidP="00EB0473">
      <w:pPr>
        <w:spacing w:after="0"/>
        <w:rPr>
          <w:b/>
          <w:bCs/>
        </w:rPr>
      </w:pPr>
    </w:p>
    <w:p w14:paraId="2CE5FD90" w14:textId="77777777" w:rsidR="00745354" w:rsidRDefault="00745354" w:rsidP="00745354">
      <w:pPr>
        <w:spacing w:after="0"/>
      </w:pPr>
      <w:r>
        <w:t>1885</w:t>
      </w:r>
      <w:r>
        <w:tab/>
        <w:t xml:space="preserve">F. Gardiner, </w:t>
      </w:r>
      <w:r w:rsidRPr="00C34F2B">
        <w:rPr>
          <w:i/>
          <w:iCs/>
        </w:rPr>
        <w:t>Harmony of the Four Gospels.</w:t>
      </w:r>
      <w:r>
        <w:t xml:space="preserve"> Andover, 1885.</w:t>
      </w:r>
    </w:p>
    <w:p w14:paraId="0E3D54FB" w14:textId="77777777" w:rsidR="00745354" w:rsidRDefault="00745354" w:rsidP="00745354">
      <w:pPr>
        <w:spacing w:after="0"/>
      </w:pPr>
    </w:p>
    <w:p w14:paraId="61F1E897" w14:textId="77777777" w:rsidR="00745354" w:rsidRDefault="00745354" w:rsidP="00745354">
      <w:pPr>
        <w:spacing w:after="0"/>
      </w:pPr>
      <w:r>
        <w:t>1886</w:t>
      </w:r>
      <w:r>
        <w:tab/>
        <w:t xml:space="preserve">G. Salmon, </w:t>
      </w:r>
      <w:r w:rsidRPr="00FF4148">
        <w:rPr>
          <w:i/>
          <w:iCs/>
        </w:rPr>
        <w:t>Historical Introduction to the Books of the New Testament.</w:t>
      </w:r>
      <w:r>
        <w:t xml:space="preserve"> London, 1886.</w:t>
      </w:r>
    </w:p>
    <w:p w14:paraId="1874C6AB" w14:textId="77777777" w:rsidR="00745354" w:rsidRDefault="00745354" w:rsidP="00745354">
      <w:pPr>
        <w:spacing w:after="0"/>
      </w:pPr>
    </w:p>
    <w:p w14:paraId="52F6517B" w14:textId="77777777" w:rsidR="00745354" w:rsidRDefault="00745354" w:rsidP="00745354">
      <w:pPr>
        <w:spacing w:after="0"/>
      </w:pPr>
      <w:r>
        <w:t>1887</w:t>
      </w:r>
      <w:r>
        <w:tab/>
        <w:t xml:space="preserve">J. P. Norris, </w:t>
      </w:r>
      <w:r w:rsidRPr="00380E31">
        <w:rPr>
          <w:i/>
          <w:iCs/>
        </w:rPr>
        <w:t>Key to the Gospel Narratives.</w:t>
      </w:r>
      <w:r>
        <w:t xml:space="preserve"> London, 1887.</w:t>
      </w:r>
    </w:p>
    <w:p w14:paraId="4EA0C0D6" w14:textId="77777777" w:rsidR="00745354" w:rsidRDefault="00745354" w:rsidP="00745354">
      <w:pPr>
        <w:spacing w:after="0"/>
      </w:pPr>
    </w:p>
    <w:p w14:paraId="0812B3D4" w14:textId="77777777" w:rsidR="00745354" w:rsidRDefault="00745354" w:rsidP="00745354">
      <w:pPr>
        <w:spacing w:after="0"/>
      </w:pPr>
      <w:r>
        <w:t>1888</w:t>
      </w:r>
      <w:r>
        <w:tab/>
        <w:t xml:space="preserve">J. M. Fuller, </w:t>
      </w:r>
      <w:r w:rsidRPr="00C34F2B">
        <w:rPr>
          <w:i/>
          <w:iCs/>
        </w:rPr>
        <w:t>Harmony of the Four Gospels</w:t>
      </w:r>
      <w:r>
        <w:t>. London, 1888.</w:t>
      </w:r>
    </w:p>
    <w:p w14:paraId="50897693" w14:textId="77777777" w:rsidR="00745354" w:rsidRDefault="00745354" w:rsidP="00745354">
      <w:pPr>
        <w:spacing w:after="0"/>
      </w:pPr>
    </w:p>
    <w:p w14:paraId="4496C5D6" w14:textId="77777777" w:rsidR="00745354" w:rsidRDefault="00745354" w:rsidP="00745354">
      <w:pPr>
        <w:spacing w:after="0"/>
      </w:pPr>
      <w:r>
        <w:t>1888</w:t>
      </w:r>
      <w:r>
        <w:tab/>
        <w:t xml:space="preserve">W. Scrymgeour, </w:t>
      </w:r>
      <w:r w:rsidRPr="00FF4148">
        <w:rPr>
          <w:i/>
          <w:iCs/>
        </w:rPr>
        <w:t>Lessons on the Life of Jesus</w:t>
      </w:r>
      <w:r>
        <w:t>. Edinburgh, 1888.</w:t>
      </w:r>
    </w:p>
    <w:p w14:paraId="673073D0" w14:textId="77777777" w:rsidR="00745354" w:rsidRDefault="00745354" w:rsidP="00745354">
      <w:pPr>
        <w:spacing w:after="0"/>
      </w:pPr>
    </w:p>
    <w:p w14:paraId="48D7E0EF" w14:textId="77777777" w:rsidR="00745354" w:rsidRPr="00380E31" w:rsidRDefault="00745354" w:rsidP="00745354">
      <w:pPr>
        <w:spacing w:after="0"/>
      </w:pPr>
      <w:r w:rsidRPr="00380E31">
        <w:t>1890</w:t>
      </w:r>
      <w:r w:rsidRPr="00380E31">
        <w:tab/>
        <w:t xml:space="preserve">W. D. Morrison, </w:t>
      </w:r>
      <w:r w:rsidRPr="00FF4148">
        <w:rPr>
          <w:i/>
          <w:iCs/>
        </w:rPr>
        <w:t>The Jews under Roman Rule.</w:t>
      </w:r>
      <w:r>
        <w:t xml:space="preserve"> New York, 1890.</w:t>
      </w:r>
    </w:p>
    <w:p w14:paraId="1CDCF9A8" w14:textId="77777777" w:rsidR="00745354" w:rsidRPr="00380E31" w:rsidRDefault="00745354" w:rsidP="00745354">
      <w:pPr>
        <w:spacing w:after="0"/>
      </w:pPr>
    </w:p>
    <w:p w14:paraId="64626AC9" w14:textId="77777777" w:rsidR="00745354" w:rsidRDefault="00745354" w:rsidP="00745354">
      <w:pPr>
        <w:spacing w:after="0"/>
      </w:pPr>
      <w:r>
        <w:t>1890</w:t>
      </w:r>
      <w:r>
        <w:tab/>
        <w:t xml:space="preserve">A. T. Perry, </w:t>
      </w:r>
      <w:r w:rsidRPr="00380E31">
        <w:rPr>
          <w:i/>
          <w:iCs/>
        </w:rPr>
        <w:t>Harmony of the Gospels.</w:t>
      </w:r>
      <w:r>
        <w:t xml:space="preserve"> Boston, 1890.</w:t>
      </w:r>
    </w:p>
    <w:p w14:paraId="2EA7892C" w14:textId="77777777" w:rsidR="00745354" w:rsidRDefault="00745354" w:rsidP="00EB0473">
      <w:pPr>
        <w:spacing w:after="0"/>
        <w:rPr>
          <w:b/>
          <w:bCs/>
        </w:rPr>
      </w:pPr>
    </w:p>
    <w:p w14:paraId="6C4622E4" w14:textId="77777777" w:rsidR="00745354" w:rsidRDefault="00745354" w:rsidP="00745354">
      <w:pPr>
        <w:spacing w:after="0"/>
        <w:rPr>
          <w:lang w:val="en"/>
        </w:rPr>
      </w:pPr>
      <w:r>
        <w:rPr>
          <w:lang w:val="en"/>
        </w:rPr>
        <w:t>1890</w:t>
      </w:r>
      <w:r>
        <w:rPr>
          <w:lang w:val="en"/>
        </w:rPr>
        <w:tab/>
        <w:t xml:space="preserve">Philip Schaff and Henry Wace, ed. and trans., </w:t>
      </w:r>
      <w:r w:rsidRPr="00115DAE">
        <w:rPr>
          <w:i/>
          <w:iCs/>
          <w:lang w:val="en"/>
        </w:rPr>
        <w:t>Nicene and Post-Nicene Fathers</w:t>
      </w:r>
      <w:r>
        <w:rPr>
          <w:i/>
          <w:iCs/>
          <w:lang w:val="en"/>
        </w:rPr>
        <w:t>,</w:t>
      </w:r>
      <w:r>
        <w:rPr>
          <w:lang w:val="en"/>
        </w:rPr>
        <w:t xml:space="preserve"> Second Series, </w:t>
      </w:r>
    </w:p>
    <w:p w14:paraId="59B570B9" w14:textId="77777777" w:rsidR="00745354" w:rsidRDefault="00745354" w:rsidP="00745354">
      <w:pPr>
        <w:spacing w:after="0"/>
        <w:ind w:left="720" w:firstLine="720"/>
        <w:rPr>
          <w:lang w:val="en"/>
        </w:rPr>
      </w:pPr>
      <w:r>
        <w:rPr>
          <w:lang w:val="en"/>
        </w:rPr>
        <w:t>14 vols. New York: The Christian Literature Company, 1890.</w:t>
      </w:r>
    </w:p>
    <w:p w14:paraId="20B258A1" w14:textId="77777777" w:rsidR="00745354" w:rsidRPr="00745354" w:rsidRDefault="00745354" w:rsidP="00EB0473">
      <w:pPr>
        <w:spacing w:after="0"/>
        <w:rPr>
          <w:b/>
          <w:bCs/>
          <w:lang w:val="en"/>
        </w:rPr>
      </w:pPr>
    </w:p>
    <w:p w14:paraId="74FECFC8" w14:textId="77777777" w:rsidR="0054184B" w:rsidRDefault="00EB0473" w:rsidP="00EB0473">
      <w:pPr>
        <w:spacing w:after="0"/>
        <w:rPr>
          <w:lang w:val="en"/>
        </w:rPr>
      </w:pPr>
      <w:r w:rsidRPr="00EB0473">
        <w:rPr>
          <w:b/>
          <w:bCs/>
        </w:rPr>
        <w:t>1890</w:t>
      </w:r>
      <w:r>
        <w:tab/>
      </w:r>
      <w:r w:rsidRPr="004A3BDA">
        <w:rPr>
          <w:lang w:val="el-GR"/>
        </w:rPr>
        <w:t>Emil Sch</w:t>
      </w:r>
      <w:r w:rsidRPr="004A3BDA">
        <w:t xml:space="preserve">ürer, </w:t>
      </w:r>
      <w:r w:rsidRPr="00F166AF">
        <w:rPr>
          <w:i/>
          <w:iCs/>
        </w:rPr>
        <w:t xml:space="preserve">The History </w:t>
      </w:r>
      <w:r w:rsidRPr="00F166AF">
        <w:rPr>
          <w:i/>
          <w:iCs/>
          <w:lang w:val="en"/>
        </w:rPr>
        <w:t>of the Jewish People in the Age of Jesus Christ</w:t>
      </w:r>
      <w:r w:rsidRPr="004A3BDA">
        <w:rPr>
          <w:lang w:val="en"/>
        </w:rPr>
        <w:t xml:space="preserve"> [</w:t>
      </w:r>
      <w:r w:rsidRPr="004A3BDA">
        <w:rPr>
          <w:color w:val="FF0000"/>
          <w:lang w:val="en"/>
        </w:rPr>
        <w:t>1890</w:t>
      </w:r>
      <w:r w:rsidRPr="004A3BDA">
        <w:rPr>
          <w:lang w:val="en"/>
        </w:rPr>
        <w:t xml:space="preserve">], 3 vols., </w:t>
      </w:r>
    </w:p>
    <w:p w14:paraId="6E762DCE" w14:textId="77777777" w:rsidR="0054184B" w:rsidRDefault="0054184B" w:rsidP="0054184B">
      <w:pPr>
        <w:spacing w:after="0"/>
        <w:ind w:left="720" w:firstLine="720"/>
        <w:rPr>
          <w:lang w:val="en"/>
        </w:rPr>
      </w:pPr>
      <w:r>
        <w:rPr>
          <w:lang w:val="en"/>
        </w:rPr>
        <w:t>[SEE the 1973 Paul Winter citation]</w:t>
      </w:r>
    </w:p>
    <w:p w14:paraId="46C8254E" w14:textId="77777777" w:rsidR="00115DAE" w:rsidRDefault="00115DAE" w:rsidP="00115DAE">
      <w:pPr>
        <w:spacing w:after="0"/>
        <w:rPr>
          <w:lang w:val="en"/>
        </w:rPr>
      </w:pPr>
    </w:p>
    <w:p w14:paraId="074C09B7" w14:textId="77777777" w:rsidR="00015F2B" w:rsidRDefault="00015F2B" w:rsidP="00015F2B">
      <w:pPr>
        <w:spacing w:after="0"/>
        <w:rPr>
          <w:rFonts w:ascii="Calibri" w:eastAsia="Calibri" w:hAnsi="Calibri" w:cs="Times New Roman"/>
        </w:rPr>
      </w:pPr>
      <w:r w:rsidRPr="00015F2B">
        <w:rPr>
          <w:rFonts w:ascii="Calibri" w:eastAsia="Calibri" w:hAnsi="Calibri" w:cs="Times New Roman"/>
          <w:b/>
          <w:bCs/>
          <w:u w:val="single"/>
        </w:rPr>
        <w:t>1891</w:t>
      </w:r>
      <w:r>
        <w:rPr>
          <w:rFonts w:ascii="Calibri" w:eastAsia="Calibri" w:hAnsi="Calibri" w:cs="Times New Roman"/>
        </w:rPr>
        <w:tab/>
      </w:r>
      <w:r w:rsidRPr="004E4234">
        <w:rPr>
          <w:rFonts w:ascii="Calibri" w:eastAsia="Calibri" w:hAnsi="Calibri" w:cs="Times New Roman"/>
        </w:rPr>
        <w:t xml:space="preserve">Emil Schurer, </w:t>
      </w:r>
      <w:r w:rsidRPr="009F1742">
        <w:rPr>
          <w:rFonts w:ascii="Calibri" w:eastAsia="Calibri" w:hAnsi="Calibri" w:cs="Times New Roman"/>
          <w:i/>
          <w:iCs/>
        </w:rPr>
        <w:t>A History of the Jewish People in the Time of Jesus Christ</w:t>
      </w:r>
      <w:r w:rsidRPr="004E4234">
        <w:rPr>
          <w:rFonts w:ascii="Calibri" w:eastAsia="Calibri" w:hAnsi="Calibri" w:cs="Times New Roman"/>
        </w:rPr>
        <w:t xml:space="preserve"> (1890)</w:t>
      </w:r>
      <w:r>
        <w:rPr>
          <w:rFonts w:ascii="Calibri" w:eastAsia="Calibri" w:hAnsi="Calibri" w:cs="Times New Roman"/>
        </w:rPr>
        <w:t>, vol. 1</w:t>
      </w:r>
      <w:r w:rsidR="00745354">
        <w:rPr>
          <w:rFonts w:ascii="Calibri" w:eastAsia="Calibri" w:hAnsi="Calibri" w:cs="Times New Roman"/>
        </w:rPr>
        <w:t>.</w:t>
      </w:r>
      <w:r w:rsidRPr="004E4234">
        <w:rPr>
          <w:rFonts w:ascii="Calibri" w:eastAsia="Calibri" w:hAnsi="Calibri" w:cs="Times New Roman"/>
        </w:rPr>
        <w:t xml:space="preserve"> </w:t>
      </w:r>
    </w:p>
    <w:p w14:paraId="0B1D65EF" w14:textId="77777777" w:rsidR="00015F2B" w:rsidRDefault="00015F2B" w:rsidP="00015F2B">
      <w:pPr>
        <w:spacing w:after="0"/>
        <w:rPr>
          <w:rFonts w:ascii="Calibri" w:eastAsia="Calibri" w:hAnsi="Calibri" w:cs="Times New Roman"/>
          <w:b/>
          <w:bCs/>
        </w:rPr>
      </w:pPr>
    </w:p>
    <w:p w14:paraId="01DC3B00" w14:textId="77777777" w:rsidR="00015F2B" w:rsidRDefault="00015F2B" w:rsidP="00015F2B">
      <w:pPr>
        <w:spacing w:after="0"/>
        <w:rPr>
          <w:rFonts w:ascii="Calibri" w:eastAsia="Calibri" w:hAnsi="Calibri" w:cs="Times New Roman"/>
        </w:rPr>
      </w:pPr>
      <w:r w:rsidRPr="00015F2B">
        <w:rPr>
          <w:rFonts w:ascii="Calibri" w:eastAsia="Calibri" w:hAnsi="Calibri" w:cs="Times New Roman"/>
          <w:b/>
          <w:bCs/>
          <w:u w:val="single"/>
        </w:rPr>
        <w:t>1891</w:t>
      </w:r>
      <w:r>
        <w:rPr>
          <w:rFonts w:ascii="Calibri" w:eastAsia="Calibri" w:hAnsi="Calibri" w:cs="Times New Roman"/>
        </w:rPr>
        <w:tab/>
      </w:r>
      <w:r w:rsidRPr="004E4234">
        <w:rPr>
          <w:rFonts w:ascii="Calibri" w:eastAsia="Calibri" w:hAnsi="Calibri" w:cs="Times New Roman"/>
        </w:rPr>
        <w:t xml:space="preserve">Emil Schurer, </w:t>
      </w:r>
      <w:r w:rsidRPr="009F1742">
        <w:rPr>
          <w:rFonts w:ascii="Calibri" w:eastAsia="Calibri" w:hAnsi="Calibri" w:cs="Times New Roman"/>
          <w:i/>
          <w:iCs/>
        </w:rPr>
        <w:t>A History of the Jewish People in the Time of Jesus Christ</w:t>
      </w:r>
      <w:r w:rsidRPr="004E4234">
        <w:rPr>
          <w:rFonts w:ascii="Calibri" w:eastAsia="Calibri" w:hAnsi="Calibri" w:cs="Times New Roman"/>
        </w:rPr>
        <w:t xml:space="preserve"> (1890)</w:t>
      </w:r>
      <w:r>
        <w:rPr>
          <w:rFonts w:ascii="Calibri" w:eastAsia="Calibri" w:hAnsi="Calibri" w:cs="Times New Roman"/>
        </w:rPr>
        <w:t>, vol. 2</w:t>
      </w:r>
      <w:r w:rsidR="00745354">
        <w:rPr>
          <w:rFonts w:ascii="Calibri" w:eastAsia="Calibri" w:hAnsi="Calibri" w:cs="Times New Roman"/>
        </w:rPr>
        <w:t>.</w:t>
      </w:r>
    </w:p>
    <w:p w14:paraId="78D012D0" w14:textId="77777777" w:rsidR="00745354" w:rsidRDefault="00745354" w:rsidP="00015F2B">
      <w:pPr>
        <w:spacing w:after="0"/>
        <w:rPr>
          <w:rFonts w:ascii="Calibri" w:eastAsia="Calibri" w:hAnsi="Calibri" w:cs="Times New Roman"/>
        </w:rPr>
      </w:pPr>
    </w:p>
    <w:p w14:paraId="616EAF06" w14:textId="77777777" w:rsidR="00E74FB4" w:rsidRDefault="00E74FB4" w:rsidP="00E74FB4">
      <w:pPr>
        <w:spacing w:after="0"/>
      </w:pPr>
      <w:r w:rsidRPr="00745354">
        <w:rPr>
          <w:u w:val="single"/>
        </w:rPr>
        <w:t>1</w:t>
      </w:r>
      <w:r>
        <w:rPr>
          <w:u w:val="single"/>
        </w:rPr>
        <w:t>891</w:t>
      </w:r>
      <w:r>
        <w:tab/>
        <w:t xml:space="preserve">Samuel J. Andrews, </w:t>
      </w:r>
      <w:r w:rsidRPr="00745354">
        <w:rPr>
          <w:i/>
          <w:iCs/>
        </w:rPr>
        <w:t>The Life of Our Lord Upon the Earth</w:t>
      </w:r>
      <w:r>
        <w:t xml:space="preserve">, New York: C. Scribner’s Sons, 1904.    </w:t>
      </w:r>
    </w:p>
    <w:p w14:paraId="6E3D5484" w14:textId="77777777" w:rsidR="00E74FB4" w:rsidRDefault="00E74FB4" w:rsidP="00E74FB4">
      <w:pPr>
        <w:spacing w:after="0"/>
      </w:pPr>
      <w:r>
        <w:tab/>
      </w:r>
      <w:r>
        <w:tab/>
        <w:t>See https://archive.org/details/lifeofourlordupo0000andr/mode/2up</w:t>
      </w:r>
    </w:p>
    <w:p w14:paraId="41E035E7" w14:textId="77777777" w:rsidR="00E74FB4" w:rsidRDefault="00E74FB4" w:rsidP="00745354">
      <w:pPr>
        <w:spacing w:after="0"/>
      </w:pPr>
    </w:p>
    <w:p w14:paraId="5180B2C3" w14:textId="77777777" w:rsidR="00E74FB4" w:rsidRDefault="00CF7994" w:rsidP="00CF7994">
      <w:pPr>
        <w:spacing w:after="0"/>
        <w:ind w:left="720" w:firstLine="720"/>
      </w:pPr>
      <w:r>
        <w:t xml:space="preserve">Samuel J. Andrews was born in 1817, and lived to be almost ninety years of age.  He died in 1906.  </w:t>
      </w:r>
      <w:r w:rsidR="00E74FB4" w:rsidRPr="00CF7994">
        <w:rPr>
          <w:i/>
          <w:iCs/>
        </w:rPr>
        <w:t>The Life of Our Lord</w:t>
      </w:r>
      <w:r w:rsidR="00E74FB4">
        <w:t xml:space="preserve"> was first published in 1862, when Andrews was 45 years of age.  In 1891 this work underwent a complete revision</w:t>
      </w:r>
      <w:r>
        <w:t xml:space="preserve"> with the assistance of multiple elite scholars.</w:t>
      </w:r>
      <w:r w:rsidR="00E74FB4">
        <w:t xml:space="preserve">, and was published under the title, </w:t>
      </w:r>
      <w:r w:rsidR="00E74FB4" w:rsidRPr="00E74FB4">
        <w:rPr>
          <w:i/>
          <w:iCs/>
        </w:rPr>
        <w:t xml:space="preserve">The Life of Our Lord Upon the Earth: Considered in its Historical, </w:t>
      </w:r>
      <w:r w:rsidR="00E74FB4" w:rsidRPr="00E74FB4">
        <w:rPr>
          <w:i/>
          <w:iCs/>
        </w:rPr>
        <w:lastRenderedPageBreak/>
        <w:t>Chronological, and Geographical Relations.</w:t>
      </w:r>
      <w:r w:rsidR="00E74FB4">
        <w:rPr>
          <w:i/>
          <w:iCs/>
        </w:rPr>
        <w:t xml:space="preserve">  </w:t>
      </w:r>
      <w:r w:rsidR="00E74FB4" w:rsidRPr="00CF7994">
        <w:t xml:space="preserve">Since </w:t>
      </w:r>
      <w:r w:rsidRPr="00CF7994">
        <w:t xml:space="preserve">the 1891 edition, </w:t>
      </w:r>
      <w:r w:rsidR="00E74FB4" w:rsidRPr="00CF7994">
        <w:t>it has been republished in multiple editions.</w:t>
      </w:r>
    </w:p>
    <w:p w14:paraId="5156C67E" w14:textId="77777777" w:rsidR="00CF7994" w:rsidRDefault="00CF7994" w:rsidP="00CF7994">
      <w:pPr>
        <w:spacing w:after="0"/>
      </w:pPr>
    </w:p>
    <w:p w14:paraId="0909BFF2" w14:textId="77777777" w:rsidR="00CF7994" w:rsidRDefault="00E00D98" w:rsidP="00A60556">
      <w:pPr>
        <w:spacing w:after="0"/>
        <w:ind w:left="720" w:firstLine="720"/>
      </w:pPr>
      <w:r>
        <w:t xml:space="preserve">In a biographical </w:t>
      </w:r>
      <w:r w:rsidR="00B830FB">
        <w:t>I</w:t>
      </w:r>
      <w:r>
        <w:t xml:space="preserve">ntroduction, </w:t>
      </w:r>
      <w:r w:rsidR="00A60556">
        <w:t>(probably written abt. 1901 and</w:t>
      </w:r>
      <w:r>
        <w:t xml:space="preserve"> appear</w:t>
      </w:r>
      <w:r w:rsidR="00A60556">
        <w:t>ing</w:t>
      </w:r>
      <w:r>
        <w:t xml:space="preserve"> in my 1954 edition</w:t>
      </w:r>
      <w:r w:rsidR="00A60556">
        <w:t>)</w:t>
      </w:r>
      <w:r>
        <w:t>, Wilbur M. Smith writes the following:</w:t>
      </w:r>
    </w:p>
    <w:p w14:paraId="5615572B" w14:textId="77777777" w:rsidR="00E74FB4" w:rsidRDefault="00E74FB4" w:rsidP="00745354">
      <w:pPr>
        <w:spacing w:after="0"/>
      </w:pPr>
    </w:p>
    <w:p w14:paraId="0BBDE591" w14:textId="77777777" w:rsidR="00A60556" w:rsidRDefault="00A60556" w:rsidP="005D3AD3">
      <w:pPr>
        <w:spacing w:after="0"/>
        <w:ind w:left="1440"/>
      </w:pPr>
      <w:r>
        <w:t>In coming now to a brief consideration of this volume itself, may I repeat the statement which begins this sketch, namely, that the life of Christ by Samuel J. Andrews is the only truly great life of our Lord, resulting from a long, thorough study of the most comprehensive presentations of the chronological, geographical and historical problems of the gospels, that has been produced in this country . . . our own country has never produced, since Andrews, any work covering every aspect of the life of Christ that could be called epochal. . . . It is true that we have had books devoted exclusively to the life of Christ by American writers such as Fahling, Wood, Henry Ward Beecher and Lyman Abbott, but none of them can compare in scholarly worthiness with Andrews.</w:t>
      </w:r>
      <w:r w:rsidR="005D3AD3">
        <w:t xml:space="preserve"> . . . The author of this volume approached the study of the Gospels with conviction which one seldom finds sated in a modern scholarly life of Christ.</w:t>
      </w:r>
    </w:p>
    <w:p w14:paraId="0F1C9018" w14:textId="77777777" w:rsidR="00A60556" w:rsidRDefault="00A60556" w:rsidP="00745354">
      <w:pPr>
        <w:spacing w:after="0"/>
      </w:pPr>
    </w:p>
    <w:p w14:paraId="55D0A6D5" w14:textId="77777777" w:rsidR="00A60556" w:rsidRDefault="005D3AD3" w:rsidP="005D3AD3">
      <w:pPr>
        <w:spacing w:after="0"/>
        <w:ind w:left="720"/>
      </w:pPr>
      <w:r>
        <w:t>[</w:t>
      </w:r>
      <w:r w:rsidRPr="005D3AD3">
        <w:rPr>
          <w:color w:val="FF0000"/>
        </w:rPr>
        <w:t xml:space="preserve">Note* </w:t>
      </w:r>
      <w:r w:rsidRPr="003E7911">
        <w:rPr>
          <w:color w:val="FF0000"/>
        </w:rPr>
        <w:t xml:space="preserve">In </w:t>
      </w:r>
      <w:r w:rsidR="005442BB" w:rsidRPr="003E7911">
        <w:rPr>
          <w:color w:val="FF0000"/>
        </w:rPr>
        <w:t xml:space="preserve">view of </w:t>
      </w:r>
      <w:r w:rsidRPr="003E7911">
        <w:rPr>
          <w:color w:val="FF0000"/>
        </w:rPr>
        <w:t xml:space="preserve">all the books that I have read, Samuel Andrews lays out the </w:t>
      </w:r>
      <w:r w:rsidR="005442BB" w:rsidRPr="003E7911">
        <w:rPr>
          <w:color w:val="FF0000"/>
        </w:rPr>
        <w:t xml:space="preserve">various different </w:t>
      </w:r>
      <w:r w:rsidRPr="003E7911">
        <w:rPr>
          <w:color w:val="FF0000"/>
        </w:rPr>
        <w:t xml:space="preserve">chronological </w:t>
      </w:r>
      <w:r w:rsidR="005442BB" w:rsidRPr="003E7911">
        <w:rPr>
          <w:color w:val="FF0000"/>
        </w:rPr>
        <w:t xml:space="preserve">perspectives of multiple authors regarding almost every single phrase that relates to the life of Christ as good or better than </w:t>
      </w:r>
      <w:r w:rsidRPr="003E7911">
        <w:rPr>
          <w:color w:val="FF0000"/>
        </w:rPr>
        <w:t>any</w:t>
      </w:r>
      <w:r w:rsidR="005442BB" w:rsidRPr="003E7911">
        <w:rPr>
          <w:color w:val="FF0000"/>
        </w:rPr>
        <w:t xml:space="preserve"> other commentator</w:t>
      </w:r>
      <w:r w:rsidRPr="003E7911">
        <w:rPr>
          <w:color w:val="FF0000"/>
        </w:rPr>
        <w:t>.</w:t>
      </w:r>
      <w:r w:rsidR="005442BB" w:rsidRPr="003E7911">
        <w:rPr>
          <w:color w:val="FF0000"/>
        </w:rPr>
        <w:t xml:space="preserve"> Yes</w:t>
      </w:r>
      <w:r w:rsidR="00CD58DA">
        <w:rPr>
          <w:color w:val="FF0000"/>
        </w:rPr>
        <w:t>,</w:t>
      </w:r>
      <w:r w:rsidR="005442BB" w:rsidRPr="003E7911">
        <w:rPr>
          <w:color w:val="FF0000"/>
        </w:rPr>
        <w:t xml:space="preserve"> the book is over 100 years old, but</w:t>
      </w:r>
      <w:r w:rsidRPr="003E7911">
        <w:rPr>
          <w:color w:val="FF0000"/>
        </w:rPr>
        <w:t xml:space="preserve"> I would recommend this book to any interested student or scholar.</w:t>
      </w:r>
      <w:r w:rsidR="00AC0AA7" w:rsidRPr="003E7911">
        <w:rPr>
          <w:color w:val="FF0000"/>
        </w:rPr>
        <w:t xml:space="preserve">  </w:t>
      </w:r>
      <w:r w:rsidR="007F7083">
        <w:rPr>
          <w:color w:val="FF0000"/>
        </w:rPr>
        <w:t xml:space="preserve">For example, he spends 21 pages on various views of the date of the Lord’s birth.  </w:t>
      </w:r>
      <w:r w:rsidR="00AC0AA7" w:rsidRPr="003E7911">
        <w:rPr>
          <w:color w:val="FF0000"/>
        </w:rPr>
        <w:t>This book was a main source used by Elder J. Reuben Clark in his writing</w:t>
      </w:r>
      <w:r w:rsidR="005442BB" w:rsidRPr="003E7911">
        <w:rPr>
          <w:color w:val="FF0000"/>
        </w:rPr>
        <w:t>, and it still could be used as the main source for discussion among a scholarly group</w:t>
      </w:r>
      <w:r w:rsidR="00CD58DA">
        <w:rPr>
          <w:color w:val="FF0000"/>
        </w:rPr>
        <w:t xml:space="preserve"> because of the many viewpoints it brings up</w:t>
      </w:r>
      <w:r w:rsidR="00AC0AA7" w:rsidRPr="003E7911">
        <w:rPr>
          <w:color w:val="FF0000"/>
        </w:rPr>
        <w:t>.</w:t>
      </w:r>
      <w:r w:rsidR="005442BB" w:rsidRPr="003E7911">
        <w:rPr>
          <w:color w:val="FF0000"/>
        </w:rPr>
        <w:t xml:space="preserve">  What you thought was settled </w:t>
      </w:r>
      <w:r w:rsidR="00CD58DA">
        <w:rPr>
          <w:color w:val="FF0000"/>
        </w:rPr>
        <w:t xml:space="preserve">about the life of Christ </w:t>
      </w:r>
      <w:r w:rsidR="005442BB" w:rsidRPr="003E7911">
        <w:rPr>
          <w:color w:val="FF0000"/>
        </w:rPr>
        <w:t>may not be so.</w:t>
      </w:r>
      <w:r w:rsidRPr="003E7911">
        <w:rPr>
          <w:color w:val="FF0000"/>
        </w:rPr>
        <w:t>]</w:t>
      </w:r>
    </w:p>
    <w:p w14:paraId="409D2979" w14:textId="77777777" w:rsidR="00AC0AA7" w:rsidRDefault="00AC0AA7" w:rsidP="005D3AD3">
      <w:pPr>
        <w:spacing w:after="0"/>
        <w:ind w:left="720"/>
      </w:pPr>
    </w:p>
    <w:p w14:paraId="684CD69B" w14:textId="77777777" w:rsidR="00A60556" w:rsidRDefault="00A60556" w:rsidP="00745354">
      <w:pPr>
        <w:spacing w:after="0"/>
      </w:pPr>
    </w:p>
    <w:p w14:paraId="66D1D55E" w14:textId="77777777" w:rsidR="00745354" w:rsidRDefault="00745354" w:rsidP="00745354">
      <w:pPr>
        <w:spacing w:after="0"/>
      </w:pPr>
      <w:r>
        <w:t>1892</w:t>
      </w:r>
      <w:r>
        <w:tab/>
        <w:t xml:space="preserve">R. Bird (“Layman”), </w:t>
      </w:r>
      <w:r w:rsidRPr="000653A6">
        <w:rPr>
          <w:i/>
          <w:iCs/>
        </w:rPr>
        <w:t>Jesus, the Carpenter of Nazareth.</w:t>
      </w:r>
      <w:r>
        <w:t xml:space="preserve"> London, 1892.</w:t>
      </w:r>
    </w:p>
    <w:p w14:paraId="1AF367EB" w14:textId="77777777" w:rsidR="00B71368" w:rsidRDefault="00B71368" w:rsidP="00B71368">
      <w:pPr>
        <w:spacing w:after="0"/>
        <w:rPr>
          <w:rFonts w:ascii="Calibri" w:eastAsia="Calibri" w:hAnsi="Calibri" w:cs="Times New Roman"/>
        </w:rPr>
      </w:pPr>
    </w:p>
    <w:p w14:paraId="06E66403" w14:textId="77777777" w:rsidR="00B71368" w:rsidRDefault="00B71368" w:rsidP="00B71368">
      <w:pPr>
        <w:spacing w:after="0"/>
        <w:rPr>
          <w:rFonts w:ascii="Calibri" w:eastAsia="Calibri" w:hAnsi="Calibri" w:cs="Times New Roman"/>
        </w:rPr>
      </w:pPr>
      <w:r>
        <w:rPr>
          <w:rFonts w:ascii="Calibri" w:eastAsia="Calibri" w:hAnsi="Calibri" w:cs="Times New Roman"/>
        </w:rPr>
        <w:t>1893</w:t>
      </w:r>
      <w:r>
        <w:rPr>
          <w:rFonts w:ascii="Calibri" w:eastAsia="Calibri" w:hAnsi="Calibri" w:cs="Times New Roman"/>
        </w:rPr>
        <w:tab/>
        <w:t xml:space="preserve">A. Wright, “On the Date of the Crucifixion,” </w:t>
      </w:r>
      <w:r w:rsidRPr="00203CA3">
        <w:rPr>
          <w:rFonts w:ascii="Calibri" w:eastAsia="Calibri" w:hAnsi="Calibri" w:cs="Times New Roman"/>
          <w:i/>
          <w:iCs/>
        </w:rPr>
        <w:t>The Biblical World</w:t>
      </w:r>
      <w:r>
        <w:rPr>
          <w:rFonts w:ascii="Calibri" w:eastAsia="Calibri" w:hAnsi="Calibri" w:cs="Times New Roman"/>
        </w:rPr>
        <w:t>, Vol. 2 No. 1 (1893): 7-14.</w:t>
      </w:r>
    </w:p>
    <w:p w14:paraId="4F977F10" w14:textId="77777777" w:rsidR="00895F24" w:rsidRDefault="00895F24" w:rsidP="00B71368">
      <w:pPr>
        <w:spacing w:after="0"/>
        <w:rPr>
          <w:rFonts w:ascii="Calibri" w:eastAsia="Calibri" w:hAnsi="Calibri" w:cs="Times New Roman"/>
        </w:rPr>
      </w:pPr>
    </w:p>
    <w:p w14:paraId="01F25698" w14:textId="77777777" w:rsidR="00895F24" w:rsidRDefault="00895F24" w:rsidP="00B71368">
      <w:pPr>
        <w:spacing w:after="0"/>
        <w:rPr>
          <w:rFonts w:ascii="Calibri" w:eastAsia="Calibri" w:hAnsi="Calibri" w:cs="Times New Roman"/>
        </w:rPr>
      </w:pPr>
      <w:r>
        <w:rPr>
          <w:rFonts w:ascii="Calibri" w:eastAsia="Calibri" w:hAnsi="Calibri" w:cs="Times New Roman"/>
        </w:rPr>
        <w:t>1893</w:t>
      </w:r>
      <w:r>
        <w:rPr>
          <w:rFonts w:ascii="Calibri" w:eastAsia="Calibri" w:hAnsi="Calibri" w:cs="Times New Roman"/>
        </w:rPr>
        <w:tab/>
        <w:t xml:space="preserve">William Smith, </w:t>
      </w:r>
      <w:r w:rsidRPr="00895F24">
        <w:rPr>
          <w:rFonts w:ascii="Calibri" w:eastAsia="Calibri" w:hAnsi="Calibri" w:cs="Times New Roman"/>
          <w:i/>
          <w:iCs/>
        </w:rPr>
        <w:t>Dictionary of the Bible</w:t>
      </w:r>
      <w:r>
        <w:rPr>
          <w:rFonts w:ascii="Calibri" w:eastAsia="Calibri" w:hAnsi="Calibri" w:cs="Times New Roman"/>
        </w:rPr>
        <w:t>, second edition, vol. 1. London, 1893.</w:t>
      </w:r>
    </w:p>
    <w:p w14:paraId="48F0A729" w14:textId="77777777" w:rsidR="005C643C" w:rsidRDefault="005C643C" w:rsidP="00B71368">
      <w:pPr>
        <w:spacing w:after="0"/>
        <w:rPr>
          <w:rFonts w:ascii="Calibri" w:eastAsia="Calibri" w:hAnsi="Calibri" w:cs="Times New Roman"/>
        </w:rPr>
      </w:pPr>
    </w:p>
    <w:p w14:paraId="5349B49A" w14:textId="77777777" w:rsidR="005C643C" w:rsidRDefault="005C643C" w:rsidP="00B71368">
      <w:pPr>
        <w:spacing w:after="0"/>
        <w:rPr>
          <w:rFonts w:ascii="Calibri" w:eastAsia="Calibri" w:hAnsi="Calibri" w:cs="Times New Roman"/>
        </w:rPr>
      </w:pPr>
      <w:r>
        <w:rPr>
          <w:rFonts w:ascii="Calibri" w:eastAsia="Calibri" w:hAnsi="Calibri" w:cs="Times New Roman"/>
        </w:rPr>
        <w:t>1893</w:t>
      </w:r>
      <w:r>
        <w:rPr>
          <w:rFonts w:ascii="Calibri" w:eastAsia="Calibri" w:hAnsi="Calibri" w:cs="Times New Roman"/>
        </w:rPr>
        <w:tab/>
        <w:t xml:space="preserve">Cecil Torr, “The Date of the Nativity,” </w:t>
      </w:r>
      <w:r w:rsidRPr="005C643C">
        <w:rPr>
          <w:rFonts w:ascii="Calibri" w:eastAsia="Calibri" w:hAnsi="Calibri" w:cs="Times New Roman"/>
          <w:i/>
          <w:iCs/>
        </w:rPr>
        <w:t>The Classical Review</w:t>
      </w:r>
      <w:r>
        <w:rPr>
          <w:rFonts w:ascii="Calibri" w:eastAsia="Calibri" w:hAnsi="Calibri" w:cs="Times New Roman"/>
        </w:rPr>
        <w:t xml:space="preserve">  7 (1893): 309-310  [JSTOR]</w:t>
      </w:r>
    </w:p>
    <w:p w14:paraId="4DA24738" w14:textId="77777777" w:rsidR="005F4A8C" w:rsidRDefault="005F4A8C" w:rsidP="00B71368">
      <w:pPr>
        <w:spacing w:after="0"/>
        <w:rPr>
          <w:rFonts w:ascii="Calibri" w:eastAsia="Calibri" w:hAnsi="Calibri" w:cs="Times New Roman"/>
        </w:rPr>
      </w:pPr>
    </w:p>
    <w:p w14:paraId="65930FED" w14:textId="77777777" w:rsidR="005F4A8C" w:rsidRDefault="005F4A8C" w:rsidP="00B71368">
      <w:pPr>
        <w:spacing w:after="0"/>
        <w:rPr>
          <w:rFonts w:ascii="Calibri" w:eastAsia="Calibri" w:hAnsi="Calibri" w:cs="Times New Roman"/>
        </w:rPr>
      </w:pPr>
      <w:r w:rsidRPr="005F4A8C">
        <w:rPr>
          <w:rFonts w:ascii="Calibri" w:eastAsia="Calibri" w:hAnsi="Calibri" w:cs="Times New Roman"/>
          <w:u w:val="single"/>
        </w:rPr>
        <w:t>1893</w:t>
      </w:r>
      <w:r>
        <w:rPr>
          <w:rFonts w:ascii="Calibri" w:eastAsia="Calibri" w:hAnsi="Calibri" w:cs="Times New Roman"/>
        </w:rPr>
        <w:tab/>
        <w:t xml:space="preserve">Rev. Ethelbert William Bullinger, D.D., </w:t>
      </w:r>
      <w:r w:rsidRPr="005F4A8C">
        <w:rPr>
          <w:rFonts w:ascii="Calibri" w:eastAsia="Calibri" w:hAnsi="Calibri" w:cs="Times New Roman"/>
          <w:i/>
          <w:iCs/>
        </w:rPr>
        <w:t>“The Witness of the Stars,”</w:t>
      </w:r>
      <w:r>
        <w:rPr>
          <w:rFonts w:ascii="Calibri" w:eastAsia="Calibri" w:hAnsi="Calibri" w:cs="Times New Roman"/>
        </w:rPr>
        <w:t xml:space="preserve"> Published in London by the</w:t>
      </w:r>
    </w:p>
    <w:p w14:paraId="55D6D61B" w14:textId="77777777" w:rsidR="005F4A8C" w:rsidRDefault="005F4A8C" w:rsidP="005F4A8C">
      <w:pPr>
        <w:spacing w:after="0"/>
        <w:ind w:left="720" w:firstLine="720"/>
        <w:rPr>
          <w:rFonts w:ascii="Calibri" w:eastAsia="Calibri" w:hAnsi="Calibri" w:cs="Times New Roman"/>
        </w:rPr>
      </w:pPr>
      <w:r>
        <w:rPr>
          <w:rFonts w:ascii="Calibri" w:eastAsia="Calibri" w:hAnsi="Calibri" w:cs="Times New Roman"/>
        </w:rPr>
        <w:t xml:space="preserve"> author, 1893.</w:t>
      </w:r>
    </w:p>
    <w:p w14:paraId="2DE0AFF0" w14:textId="77777777" w:rsidR="00B71368" w:rsidRDefault="00CE7EC2" w:rsidP="00EB0473">
      <w:pPr>
        <w:spacing w:after="0"/>
      </w:pPr>
      <w:r>
        <w:tab/>
      </w:r>
      <w:r>
        <w:tab/>
        <w:t>Reprinted by Pantianos Classics. Made in United States. Troutdale, OR, 11/14/2024.</w:t>
      </w:r>
    </w:p>
    <w:p w14:paraId="1FCA53C5" w14:textId="77777777" w:rsidR="00CE7EC2" w:rsidRDefault="00CE7EC2" w:rsidP="00EB0473">
      <w:pPr>
        <w:spacing w:after="0"/>
      </w:pPr>
    </w:p>
    <w:p w14:paraId="2FFC6E48" w14:textId="77777777" w:rsidR="00CE7EC2" w:rsidRDefault="00CE7EC2" w:rsidP="00EB0473">
      <w:pPr>
        <w:spacing w:after="0"/>
      </w:pPr>
      <w:r>
        <w:tab/>
        <w:t>On the back cover of the 2024 reprint</w:t>
      </w:r>
      <w:r w:rsidR="00E67D46">
        <w:t>ed edition</w:t>
      </w:r>
      <w:r>
        <w:t xml:space="preserve"> we find the following:</w:t>
      </w:r>
    </w:p>
    <w:p w14:paraId="021F7F1A" w14:textId="77777777" w:rsidR="00E67D46" w:rsidRDefault="00E67D46" w:rsidP="00EB0473">
      <w:pPr>
        <w:spacing w:after="0"/>
      </w:pPr>
    </w:p>
    <w:p w14:paraId="0D5BABBD" w14:textId="01BD3203" w:rsidR="00CE7EC2" w:rsidRDefault="00CE7EC2" w:rsidP="00E67D46">
      <w:pPr>
        <w:spacing w:after="0"/>
        <w:ind w:left="1440"/>
      </w:pPr>
      <w:r w:rsidRPr="00E67D46">
        <w:rPr>
          <w:i/>
          <w:iCs/>
        </w:rPr>
        <w:t>The Witness of the Stars</w:t>
      </w:r>
      <w:r>
        <w:t xml:space="preserve"> stands as one of the best explanations of the constellations in the context of Biblical wisdom.  . . . To compose this book, E. W. Bullinger used his </w:t>
      </w:r>
      <w:r w:rsidR="00E67D46">
        <w:lastRenderedPageBreak/>
        <w:t>Biblical</w:t>
      </w:r>
      <w:r>
        <w:t xml:space="preserve"> scholarship alongside research of the o</w:t>
      </w:r>
      <w:r w:rsidR="00E67D46">
        <w:t>r</w:t>
      </w:r>
      <w:r>
        <w:t>igins of the astronomical constellations.  He demonstrates</w:t>
      </w:r>
      <w:r w:rsidR="00E67D46">
        <w:t>, through a close reading of the Old and New Testaments, how each of the star signs relates to the Bible’s stories.  Gradually, it is revealed how God makes himself known to us through the Bible’s astronomy.</w:t>
      </w:r>
      <w:r w:rsidR="00977D5E">
        <w:t xml:space="preserve">  The symbolism of the star signs are shown as important in the Bible.  Their presence in verse relates not simply to their appearances, such as Libra’s scales or Aries as a ram, but also the way in which Biblical figures behave after looking at the heavens for guidance. . . . we receive a historical examination of the origins of certain star signs</w:t>
      </w:r>
      <w:r w:rsidR="00E67D46">
        <w:t xml:space="preserve"> . . . Further into his analysis, Bullinger uses the stars and their patterns to prove that God’s intentions for mankind can be read from the constellations.  </w:t>
      </w:r>
      <w:bookmarkStart w:id="17" w:name="_Hlk182980699"/>
      <w:r w:rsidR="00E67D46">
        <w:t>By examining how the stars are laid out in the sky, the author is able to map not simply the past events of the Bible, but the future events due to take place between mankind and the Lord.</w:t>
      </w:r>
      <w:bookmarkEnd w:id="17"/>
    </w:p>
    <w:p w14:paraId="10D83A59" w14:textId="77777777" w:rsidR="00CE7EC2" w:rsidRDefault="00CE7EC2" w:rsidP="00EB0473">
      <w:pPr>
        <w:spacing w:after="0"/>
      </w:pPr>
    </w:p>
    <w:p w14:paraId="524313CA" w14:textId="77777777" w:rsidR="00515605" w:rsidRPr="00515605" w:rsidRDefault="00515605" w:rsidP="00515605">
      <w:pPr>
        <w:spacing w:after="0"/>
        <w:ind w:left="720"/>
        <w:rPr>
          <w:i/>
          <w:iCs/>
        </w:rPr>
      </w:pPr>
      <w:r>
        <w:t>[</w:t>
      </w:r>
      <w:r w:rsidRPr="00515605">
        <w:rPr>
          <w:color w:val="FF0000"/>
        </w:rPr>
        <w:t xml:space="preserve">Note* </w:t>
      </w:r>
      <w:r>
        <w:t xml:space="preserve">Bulllinger has drawn freely from the 1882 writings of </w:t>
      </w:r>
      <w:r w:rsidRPr="00E67D46">
        <w:t xml:space="preserve">Joseph A. Seiss, </w:t>
      </w:r>
      <w:r w:rsidRPr="00E67D46">
        <w:rPr>
          <w:i/>
          <w:iCs/>
        </w:rPr>
        <w:t>The Gospel in the Stars</w:t>
      </w:r>
      <w:r>
        <w:rPr>
          <w:i/>
          <w:iCs/>
        </w:rPr>
        <w:t>—see</w:t>
      </w:r>
      <w:r w:rsidRPr="00E67D46">
        <w:t xml:space="preserve"> </w:t>
      </w:r>
      <w:r>
        <w:t>notation.]</w:t>
      </w:r>
    </w:p>
    <w:p w14:paraId="725B13B5" w14:textId="77777777" w:rsidR="00515605" w:rsidRDefault="00515605" w:rsidP="00EB0473">
      <w:pPr>
        <w:spacing w:after="0"/>
      </w:pPr>
    </w:p>
    <w:p w14:paraId="0529C4A0" w14:textId="220D6068" w:rsidR="00EC6801" w:rsidRDefault="00EC6801" w:rsidP="00EB0473">
      <w:pPr>
        <w:spacing w:after="0"/>
      </w:pPr>
      <w:r>
        <w:tab/>
        <w:t>On pages iv-v (For Signs and For Seasons) we find:</w:t>
      </w:r>
    </w:p>
    <w:p w14:paraId="685C238E" w14:textId="06AF002D" w:rsidR="00EC6801" w:rsidRDefault="00EC6801" w:rsidP="00EC6801">
      <w:pPr>
        <w:spacing w:after="0"/>
        <w:ind w:left="720" w:firstLine="720"/>
      </w:pPr>
      <w:r>
        <w:t>Such are the contents of this wondrous book that is written in the heavens.  Thus has God been speaking and emphasizing and developing His first great prophetic promise of Genesis 3:15.</w:t>
      </w:r>
    </w:p>
    <w:p w14:paraId="4840E81D" w14:textId="090AA1EA" w:rsidR="00EC6801" w:rsidRDefault="00EC6801" w:rsidP="00EC6801">
      <w:pPr>
        <w:spacing w:after="0"/>
        <w:ind w:left="1440"/>
      </w:pPr>
      <w:r>
        <w:t>[KJV: “And I will put enmity between thee and the woman, and between thy seed and her seed: it shall bruise thy head, and thou shalt bruise his heel.”]</w:t>
      </w:r>
    </w:p>
    <w:p w14:paraId="22263679" w14:textId="77777777" w:rsidR="00EC6801" w:rsidRDefault="00EC6801" w:rsidP="00EC6801">
      <w:pPr>
        <w:spacing w:after="0"/>
      </w:pPr>
    </w:p>
    <w:p w14:paraId="5C0ED57D" w14:textId="37C48BA5" w:rsidR="00EC6801" w:rsidRDefault="00EC6801" w:rsidP="00EC6801">
      <w:pPr>
        <w:spacing w:after="0"/>
        <w:ind w:left="720" w:firstLine="720"/>
      </w:pPr>
      <w:r>
        <w:t>Though for more than 2,500 years His people had not this Revelation written in a book as we now have it in the Bible, they were not left in ignorance and darkness as to God’s purposes and counsels; nor were they without hope as to ultimate deliverance from all evil and from the Evil One.</w:t>
      </w:r>
    </w:p>
    <w:p w14:paraId="1FDAF191" w14:textId="77777777" w:rsidR="00EC6801" w:rsidRDefault="00EC6801" w:rsidP="00EC6801">
      <w:pPr>
        <w:spacing w:after="0"/>
      </w:pPr>
    </w:p>
    <w:p w14:paraId="73028EB3" w14:textId="612000B8" w:rsidR="00874F45" w:rsidRDefault="00874F45" w:rsidP="00874F45">
      <w:pPr>
        <w:spacing w:after="0"/>
        <w:ind w:left="720" w:firstLine="720"/>
      </w:pPr>
      <w:r>
        <w:t>Adam, who first heard that wondrous promise, repeated it, and gave it to his posterity as a most precious heritage—the ground of all their faith, the substance of all their hope, the object of all their desire.  Seth and Enoch took it up.  Enoch, we know, prophesied of the Lord’s coming, saying, “Behold the Lord cometh with ten thousands of His saints to execute judgment upon all” (Jude 1:14).  How could these “holy prophets, since the world began,” have recorded their prophecies better, or more effectually or more truthfully and powerfully, than in these star-pictures ad their interpretation?  This becomes a certainty when we remember the words of the Holy Spirit by Zacharias (Luke 1:67-70:</w:t>
      </w:r>
    </w:p>
    <w:p w14:paraId="5D0BA180" w14:textId="77777777" w:rsidR="00874F45" w:rsidRDefault="00874F45" w:rsidP="00874F45">
      <w:pPr>
        <w:spacing w:after="0"/>
        <w:ind w:left="720" w:firstLine="720"/>
      </w:pPr>
    </w:p>
    <w:p w14:paraId="7A894529" w14:textId="68F8289F" w:rsidR="00874F45" w:rsidRDefault="00FE5335" w:rsidP="00FE5335">
      <w:pPr>
        <w:spacing w:after="0"/>
        <w:ind w:left="1440"/>
      </w:pPr>
      <w:r>
        <w:t>“Blessed be the Lord God of Israel;</w:t>
      </w:r>
    </w:p>
    <w:p w14:paraId="6E47C803" w14:textId="47267AE1" w:rsidR="00FE5335" w:rsidRDefault="00FE5335" w:rsidP="00FE5335">
      <w:pPr>
        <w:spacing w:after="0"/>
        <w:ind w:left="1440"/>
      </w:pPr>
      <w:r>
        <w:t>For He hath visited and redeemed His people,</w:t>
      </w:r>
    </w:p>
    <w:p w14:paraId="3228BBED" w14:textId="17FF3125" w:rsidR="00FE5335" w:rsidRDefault="00FE5335" w:rsidP="00FE5335">
      <w:pPr>
        <w:spacing w:after="0"/>
        <w:ind w:left="1440"/>
      </w:pPr>
      <w:r>
        <w:t>And hath raised up a horn of salvation for us</w:t>
      </w:r>
    </w:p>
    <w:p w14:paraId="767D4649" w14:textId="207FFC20" w:rsidR="00FE5335" w:rsidRDefault="00FE5335" w:rsidP="00FE5335">
      <w:pPr>
        <w:spacing w:after="0"/>
        <w:ind w:left="1440"/>
      </w:pPr>
      <w:r>
        <w:t>In the house of His servant David;</w:t>
      </w:r>
    </w:p>
    <w:p w14:paraId="7A0603C6" w14:textId="66C29490" w:rsidR="00FE5335" w:rsidRDefault="00FE5335" w:rsidP="00FE5335">
      <w:pPr>
        <w:spacing w:after="0"/>
        <w:ind w:left="1440"/>
      </w:pPr>
      <w:r>
        <w:t>As He spake by the mouth of HIS HOLY PROPHETS</w:t>
      </w:r>
    </w:p>
    <w:p w14:paraId="5A5F3560" w14:textId="133B432A" w:rsidR="00FE5335" w:rsidRDefault="00FE5335" w:rsidP="00FE5335">
      <w:pPr>
        <w:spacing w:after="0"/>
        <w:ind w:left="1440"/>
      </w:pPr>
      <w:r>
        <w:t>WHICH HAVE BEEN SINCE THE WORLD BEGAN.”</w:t>
      </w:r>
    </w:p>
    <w:p w14:paraId="51B10973" w14:textId="77777777" w:rsidR="00874F45" w:rsidRDefault="00874F45" w:rsidP="00874F45">
      <w:pPr>
        <w:spacing w:after="0"/>
        <w:ind w:left="720" w:firstLine="720"/>
      </w:pPr>
    </w:p>
    <w:p w14:paraId="7E338A45" w14:textId="0A0D0DCA" w:rsidR="00874F45" w:rsidRDefault="00FE5335" w:rsidP="00874F45">
      <w:pPr>
        <w:spacing w:after="0"/>
        <w:ind w:left="720" w:firstLine="720"/>
      </w:pPr>
      <w:r>
        <w:lastRenderedPageBreak/>
        <w:t>The same truth is revealed through Peter, in Acts 3:20,21: “He shall send Jesus Christ, which before was preached unto you; whom the heaven must receive until the times of restitution of all things, which God hath spoken by the mouth of all HIS HOLY PROPHETS SINCE THE WORLD BEGAN.”</w:t>
      </w:r>
    </w:p>
    <w:p w14:paraId="32C24A5A" w14:textId="5790B7B1" w:rsidR="00FE5335" w:rsidRDefault="00FE5335" w:rsidP="00874F45">
      <w:pPr>
        <w:spacing w:after="0"/>
        <w:ind w:left="720" w:firstLine="720"/>
      </w:pPr>
      <w:r>
        <w:t>These words have new meaning for us, if we see the things which were spoken “since the world began,” thus written in the heavens, which utter speech (i.e. prophecy), and show forth this knowledge day after day and night after night, the heritage of all the earth, and their words reaching unto the ends of the world.</w:t>
      </w:r>
    </w:p>
    <w:p w14:paraId="7FA9F7C9" w14:textId="443D5F33" w:rsidR="00FE5335" w:rsidRDefault="00FE5335" w:rsidP="00874F45">
      <w:pPr>
        <w:spacing w:after="0"/>
        <w:ind w:left="720" w:firstLine="720"/>
      </w:pPr>
      <w:r>
        <w:t>This Revelation, coinciding as it does in all its facts and truths with that afterwards recorded “in the Volume of the Book,” must have had the same Divine origin, must have been made known by the inspiration of the same Holy Spirit.</w:t>
      </w:r>
    </w:p>
    <w:p w14:paraId="4F952D90" w14:textId="2F91427B" w:rsidR="00FE5335" w:rsidRDefault="00FE5335" w:rsidP="00874F45">
      <w:pPr>
        <w:spacing w:after="0"/>
        <w:ind w:left="720" w:firstLine="720"/>
      </w:pPr>
      <w:r>
        <w:t>We now proceed to compare the two, and we shall see how they agree at every point, proving that the source and origin of this Divine Revelation is one and the same.</w:t>
      </w:r>
    </w:p>
    <w:p w14:paraId="47219DA7" w14:textId="77777777" w:rsidR="008E2FCD" w:rsidRDefault="008E2FCD" w:rsidP="008E2FCD">
      <w:pPr>
        <w:spacing w:after="0"/>
      </w:pPr>
    </w:p>
    <w:p w14:paraId="64EB8C56" w14:textId="0495A7C9" w:rsidR="008E2FCD" w:rsidRDefault="008E2FCD" w:rsidP="008E2FCD">
      <w:pPr>
        <w:spacing w:after="0"/>
      </w:pPr>
      <w:r>
        <w:tab/>
        <w:t>On pages vi-vii (Preface) Ethelbert W. Bullinger writes:</w:t>
      </w:r>
    </w:p>
    <w:p w14:paraId="11D1797B" w14:textId="148CAE10" w:rsidR="008E2FCD" w:rsidRDefault="008E2FCD" w:rsidP="008E2FCD">
      <w:pPr>
        <w:spacing w:after="0"/>
        <w:ind w:left="720" w:firstLine="720"/>
      </w:pPr>
      <w:r>
        <w:t xml:space="preserve">Some years ago it was my privilege to enjoy the acquaintance of Miss Frances Rolleston, of Keswick, and to carry on a correspondence with her with respect to her work, </w:t>
      </w:r>
      <w:r w:rsidRPr="008E2FCD">
        <w:rPr>
          <w:i/>
          <w:iCs/>
        </w:rPr>
        <w:t>Mazzaroth</w:t>
      </w:r>
      <w:r>
        <w:t xml:space="preserve"> or, the Constellations.  She was the first to create an interest in this important subject.  Since then Dr. Joseph A. Seiss, of Philadelphia, has endeavored to popularize her work on the other side of the Atlantic; and brief references have been made to the subject in such books as </w:t>
      </w:r>
      <w:r w:rsidRPr="008E2FCD">
        <w:rPr>
          <w:i/>
          <w:iCs/>
        </w:rPr>
        <w:t>Moses and Geology</w:t>
      </w:r>
      <w:r>
        <w:t xml:space="preserve">, by Dr. Kinns, and in </w:t>
      </w:r>
      <w:r w:rsidRPr="008E2FCD">
        <w:rPr>
          <w:i/>
          <w:iCs/>
        </w:rPr>
        <w:t>Primeval Man</w:t>
      </w:r>
      <w:r>
        <w:t>; but it was felt, for many reasons, that it was desirable to make another effort to set forth in a more complete form, the witness of the stars to prophetic truth, so necessary in these last days.</w:t>
      </w:r>
    </w:p>
    <w:p w14:paraId="7EC18C38" w14:textId="7F26DFA3" w:rsidR="008E2FCD" w:rsidRDefault="004A64E7" w:rsidP="004A64E7">
      <w:pPr>
        <w:spacing w:after="0"/>
        <w:ind w:left="720" w:firstLine="720"/>
      </w:pPr>
      <w:r>
        <w:t>To the late Miss Rolleston, however, belongs the honor of collecting a mass of information bearing on this subject; but, published as it was, chiefly in the form of notes, unarranged and unindexed, it was suited only for, but was most valuable to, the student.  It was she who performed the drudgery of collecting the facts presented by Albumazer, the Arab astronomer to the Caliphs of Grenada, AD 850; and the Tables drawn up by Ulugh Beigh, the Tartar prince and astronomer, about AD 1450, who gives the Arabian astronomy as it had come down from the earliest times.</w:t>
      </w:r>
    </w:p>
    <w:p w14:paraId="6FD7A182" w14:textId="64F0FB3D" w:rsidR="004A64E7" w:rsidRDefault="004A64E7" w:rsidP="004A64E7">
      <w:pPr>
        <w:spacing w:after="0"/>
        <w:ind w:left="720" w:firstLine="720"/>
      </w:pPr>
      <w:r>
        <w:t>Modern astronomers have preserved, and still have in common use, the ancient names of over a hundred of the principal stars which have been handed down; but now these names are used merely as a convenience, and without any reference to their significance.</w:t>
      </w:r>
    </w:p>
    <w:p w14:paraId="123818F2" w14:textId="2672DCF7" w:rsidR="004A64E7" w:rsidRDefault="004A64E7" w:rsidP="004A64E7">
      <w:pPr>
        <w:spacing w:after="0"/>
        <w:ind w:left="720" w:firstLine="720"/>
      </w:pPr>
      <w:r>
        <w:t>This work is an attempt to popularize this ancient information, and to use it in the interest of truth.</w:t>
      </w:r>
    </w:p>
    <w:p w14:paraId="19DF4BBE" w14:textId="2CE6A0F6" w:rsidR="004A64E7" w:rsidRDefault="004A64E7" w:rsidP="004A64E7">
      <w:pPr>
        <w:spacing w:after="0"/>
        <w:ind w:left="720" w:firstLine="720"/>
      </w:pPr>
      <w:r>
        <w:t xml:space="preserve">For the ancient astronomical facts and the names, with their meaning, I am, from the very nature of the case indebted, of course, to all who have preserved, collected, and handed them down; but for their </w:t>
      </w:r>
      <w:r w:rsidR="007B6D81">
        <w:t>interpretation</w:t>
      </w:r>
      <w:r>
        <w:t xml:space="preserve"> I am </w:t>
      </w:r>
      <w:r w:rsidR="007B6D81">
        <w:t>alone</w:t>
      </w:r>
      <w:r>
        <w:t xml:space="preserve"> responsible.</w:t>
      </w:r>
    </w:p>
    <w:p w14:paraId="3F995F6C" w14:textId="135B49C8" w:rsidR="007B6D81" w:rsidRDefault="007B6D81" w:rsidP="004A64E7">
      <w:pPr>
        <w:spacing w:after="0"/>
        <w:ind w:left="720" w:firstLine="720"/>
      </w:pPr>
      <w:r>
        <w:t>It is the possession of “that blessed hope” of Christ’s speedy return from heaven which will give true interest in the great subject of this book.</w:t>
      </w:r>
    </w:p>
    <w:p w14:paraId="5E4CAFC8" w14:textId="7B9BA8C9" w:rsidR="007B6D81" w:rsidRDefault="007B6D81" w:rsidP="004A64E7">
      <w:pPr>
        <w:spacing w:after="0"/>
        <w:ind w:left="720" w:firstLine="720"/>
      </w:pPr>
      <w:r>
        <w:t xml:space="preserve">No one can dispute the antiquity of the signs of the Zodiac, or of the constellations.  No one can question the accuracy of the ancient star names which have come down to us, for they are still preserved in every good celestial atlas.  And we hope that no one will be able to resist the cumulative evidence that, apart form God’s grace in Christ there is no hope for sinners now; </w:t>
      </w:r>
      <w:r>
        <w:lastRenderedPageBreak/>
        <w:t>and that apart from God’s glory, as it will be manifested in the return of Christ from heaven, there is no hope for Israel, no hope for the world, no hope for a groaning creation.  In spite of all the vaunted promises of a religious world, and of a worldly church, to remove the effects of the curse by a social gospel or sanitation we are more and more shut up to the prophecy of Genesis 3:15, which we wait and long to see fulfilled in Christ as our only hope. . . .</w:t>
      </w:r>
    </w:p>
    <w:p w14:paraId="1AEFA60D" w14:textId="77777777" w:rsidR="00E14AB3" w:rsidRDefault="00E14AB3" w:rsidP="00E14AB3">
      <w:pPr>
        <w:spacing w:after="0"/>
      </w:pPr>
    </w:p>
    <w:p w14:paraId="0A6E9271" w14:textId="7408BA63" w:rsidR="00E14AB3" w:rsidRDefault="00E14AB3" w:rsidP="00E14AB3">
      <w:pPr>
        <w:spacing w:after="0"/>
      </w:pPr>
      <w:r>
        <w:tab/>
        <w:t>On pages viii</w:t>
      </w:r>
      <w:r w:rsidR="00225054">
        <w:t>-ix (Introduction):</w:t>
      </w:r>
    </w:p>
    <w:p w14:paraId="660C435E" w14:textId="3DC2ECED" w:rsidR="00225054" w:rsidRDefault="00225054" w:rsidP="00234FBE">
      <w:pPr>
        <w:spacing w:after="0"/>
        <w:ind w:left="720" w:firstLine="720"/>
      </w:pPr>
      <w:r>
        <w:t xml:space="preserve">For more than two thousand five hundred years the world was without a written revelation from God. The question is, “Did God leave Himself without a witness?”  The question is answered very positively by the written Word that He did not.  In Romans 1:19 it is declared that, “that which may be known of God is manifest in them; for God hath showed it unto them.  For the invisible things of Him from the creation of the world are </w:t>
      </w:r>
      <w:r w:rsidR="00234FBE">
        <w:t>clearly</w:t>
      </w:r>
      <w:r>
        <w:t xml:space="preserve"> seen, being understood by the things that are made, even His eternal </w:t>
      </w:r>
      <w:r w:rsidR="00234FBE">
        <w:t>power</w:t>
      </w:r>
      <w:r>
        <w:t xml:space="preserve"> and Godhead; so that they are without </w:t>
      </w:r>
      <w:r w:rsidR="00234FBE">
        <w:t>excuse</w:t>
      </w:r>
      <w:r>
        <w:t>.“  But how was God known?  How were His “invisible things” i.e., His plans, His purposes, and His counsels known since the creation of</w:t>
      </w:r>
      <w:r w:rsidR="00234FBE">
        <w:t xml:space="preserve"> </w:t>
      </w:r>
      <w:r>
        <w:t xml:space="preserve">the world?  We are told by the Holy </w:t>
      </w:r>
      <w:r w:rsidR="00234FBE">
        <w:t>Spirit</w:t>
      </w:r>
      <w:r>
        <w:t xml:space="preserve"> in Romans 10:18.  Having stated in v. 17 that “Faith cometh by hearing and hearing by the Word (the thing spoken, </w:t>
      </w:r>
      <w:r w:rsidR="00234FBE">
        <w:t>sayings</w:t>
      </w:r>
      <w:r>
        <w:t>) of God,” He asks, “But I say, Have they not heard?  Yes, verily</w:t>
      </w:r>
      <w:r w:rsidR="00234FBE">
        <w:t>.</w:t>
      </w:r>
      <w:r>
        <w:t xml:space="preserve">”  And we may ask, How have they heard?  The answer </w:t>
      </w:r>
      <w:r w:rsidR="00234FBE">
        <w:t>follows</w:t>
      </w:r>
      <w:r>
        <w:t xml:space="preserve"> –“Their sound went into all the earth and their words (their teaching, message, instruction) unto the ends of the world.”  What words?  What </w:t>
      </w:r>
      <w:r w:rsidR="00234FBE">
        <w:t>instruction</w:t>
      </w:r>
      <w:r>
        <w:t xml:space="preserve">?  </w:t>
      </w:r>
      <w:r w:rsidR="00234FBE">
        <w:t>Whose</w:t>
      </w:r>
      <w:r>
        <w:t xml:space="preserve"> message?  Whose teaching?  </w:t>
      </w:r>
      <w:r w:rsidR="00234FBE">
        <w:t>There</w:t>
      </w:r>
      <w:r>
        <w:t xml:space="preserve"> is only one answer,</w:t>
      </w:r>
      <w:r w:rsidR="00234FBE">
        <w:t xml:space="preserve"> </w:t>
      </w:r>
      <w:r>
        <w:t xml:space="preserve">and that is, THE HEAVENS!  This is settled by the fact that the passage is </w:t>
      </w:r>
      <w:r w:rsidR="00234FBE">
        <w:t>quoted</w:t>
      </w:r>
      <w:r>
        <w:t xml:space="preserve"> </w:t>
      </w:r>
      <w:r w:rsidR="00234FBE">
        <w:t>from</w:t>
      </w:r>
      <w:r>
        <w:t xml:space="preserve"> Psalm 19, [one] part of which is occupied with the Revelation of God written in the Heavens, and the </w:t>
      </w:r>
      <w:r w:rsidR="00234FBE">
        <w:t xml:space="preserve">[other] </w:t>
      </w:r>
      <w:r>
        <w:t xml:space="preserve">part with </w:t>
      </w:r>
      <w:r w:rsidR="00234FBE">
        <w:t>t</w:t>
      </w:r>
      <w:r>
        <w:t xml:space="preserve">he </w:t>
      </w:r>
      <w:r w:rsidR="00234FBE">
        <w:t>Revelation</w:t>
      </w:r>
      <w:r>
        <w:t xml:space="preserve"> of God written in the Word.</w:t>
      </w:r>
    </w:p>
    <w:p w14:paraId="1F1B45C5" w14:textId="65932C3C" w:rsidR="00A07525" w:rsidRDefault="00A07525" w:rsidP="00A07525">
      <w:pPr>
        <w:spacing w:after="0"/>
        <w:ind w:left="720" w:firstLine="720"/>
      </w:pPr>
      <w:r>
        <w:t>This is the simple explanation of this beautiful Psalm.  This is why its two subjects are brought together.  It has often perplexed many why there should be that abrupt departure in verse 7— “The law of the LORD is perfect, converting the soul.”  The fact is, there is nothing abrupt in it, and it is no  departure.  It is simply the transition to the second of the two great Revelations which are thus placed in juxtaposition.  The first is the Revelation of the Creator, El, in His works, while the second is the Revelation of the Covenant Jehovah, in His Word.  And it is noteworthy that while in the first half of the Psalm, El is named only once, in the latter half Jehovah is named seven times, the last being threefold (Jehovah, Rock, and Redeemer), concluding the Psalm.</w:t>
      </w:r>
    </w:p>
    <w:p w14:paraId="15FED9D5" w14:textId="5D7D9E9D" w:rsidR="00A07525" w:rsidRDefault="00A07525" w:rsidP="00A07525">
      <w:pPr>
        <w:spacing w:after="0"/>
      </w:pPr>
      <w:r>
        <w:tab/>
      </w:r>
      <w:r>
        <w:tab/>
        <w:t>Let us then turn to Psalm 19, and note first—</w:t>
      </w:r>
    </w:p>
    <w:p w14:paraId="5E55C1D9" w14:textId="77777777" w:rsidR="00A07525" w:rsidRDefault="00A07525" w:rsidP="00A07525">
      <w:pPr>
        <w:spacing w:after="0"/>
      </w:pPr>
    </w:p>
    <w:p w14:paraId="6662003C" w14:textId="400C48A1" w:rsidR="00A07525" w:rsidRPr="006F5301" w:rsidRDefault="00A07525" w:rsidP="006F5301">
      <w:pPr>
        <w:spacing w:after="0"/>
        <w:jc w:val="center"/>
        <w:rPr>
          <w:b/>
          <w:bCs/>
        </w:rPr>
      </w:pPr>
      <w:r w:rsidRPr="006F5301">
        <w:rPr>
          <w:b/>
          <w:bCs/>
        </w:rPr>
        <w:t>The Structure of the Psalm as a whole</w:t>
      </w:r>
      <w:r w:rsidR="006F5301" w:rsidRPr="006F5301">
        <w:rPr>
          <w:b/>
          <w:bCs/>
        </w:rPr>
        <w:t>.</w:t>
      </w:r>
    </w:p>
    <w:p w14:paraId="070F0697" w14:textId="77777777" w:rsidR="006F5301" w:rsidRDefault="006F5301" w:rsidP="00A07525">
      <w:pPr>
        <w:spacing w:after="0"/>
      </w:pPr>
    </w:p>
    <w:p w14:paraId="24E8F193" w14:textId="0FE42A50" w:rsidR="00234FBE" w:rsidRDefault="006F5301" w:rsidP="00FC3CBA">
      <w:pPr>
        <w:spacing w:after="0"/>
        <w:ind w:left="720"/>
      </w:pPr>
      <w:r>
        <w:tab/>
      </w:r>
      <w:r w:rsidRPr="00FC3CBA">
        <w:rPr>
          <w:b/>
          <w:bCs/>
        </w:rPr>
        <w:t>A</w:t>
      </w:r>
      <w:r>
        <w:t>.</w:t>
      </w:r>
      <w:r>
        <w:tab/>
        <w:t>1-4.  The Heavens.</w:t>
      </w:r>
    </w:p>
    <w:p w14:paraId="410B2EA4" w14:textId="3F37F4F0" w:rsidR="006F5301" w:rsidRDefault="006F5301" w:rsidP="00FC3CBA">
      <w:pPr>
        <w:spacing w:after="0"/>
        <w:ind w:left="720"/>
      </w:pPr>
      <w:r>
        <w:tab/>
      </w:r>
      <w:r>
        <w:tab/>
      </w:r>
      <w:r w:rsidRPr="00FC3CBA">
        <w:rPr>
          <w:b/>
          <w:bCs/>
        </w:rPr>
        <w:t>B</w:t>
      </w:r>
      <w:r>
        <w:t>.</w:t>
      </w:r>
      <w:r>
        <w:tab/>
        <w:t>4-6.</w:t>
      </w:r>
      <w:r>
        <w:tab/>
        <w:t>“In them” the Sun.</w:t>
      </w:r>
    </w:p>
    <w:p w14:paraId="40880799" w14:textId="6BC56C99" w:rsidR="006F5301" w:rsidRDefault="006F5301" w:rsidP="00FC3CBA">
      <w:pPr>
        <w:spacing w:after="0"/>
        <w:ind w:left="720"/>
      </w:pPr>
      <w:r>
        <w:tab/>
      </w:r>
      <w:r w:rsidRPr="00FC3CBA">
        <w:rPr>
          <w:b/>
          <w:bCs/>
        </w:rPr>
        <w:t>A’</w:t>
      </w:r>
      <w:r>
        <w:tab/>
        <w:t>7-10.</w:t>
      </w:r>
      <w:r>
        <w:tab/>
        <w:t>The Scriptures.</w:t>
      </w:r>
    </w:p>
    <w:p w14:paraId="0DD30841" w14:textId="60BC65AA" w:rsidR="006F5301" w:rsidRDefault="006F5301" w:rsidP="00FC3CBA">
      <w:pPr>
        <w:spacing w:after="0"/>
        <w:ind w:left="720"/>
      </w:pPr>
      <w:r>
        <w:tab/>
      </w:r>
      <w:r>
        <w:tab/>
      </w:r>
      <w:r w:rsidRPr="00FC3CBA">
        <w:rPr>
          <w:b/>
          <w:bCs/>
        </w:rPr>
        <w:t>B’</w:t>
      </w:r>
      <w:r>
        <w:tab/>
        <w:t xml:space="preserve">11-14.  </w:t>
      </w:r>
      <w:r>
        <w:tab/>
        <w:t>“In them” Thy Servant.</w:t>
      </w:r>
    </w:p>
    <w:p w14:paraId="31157554" w14:textId="77777777" w:rsidR="00225054" w:rsidRDefault="00225054" w:rsidP="00E14AB3">
      <w:pPr>
        <w:spacing w:after="0"/>
      </w:pPr>
    </w:p>
    <w:p w14:paraId="1ED7BAB6" w14:textId="25F0B8BA" w:rsidR="00225054" w:rsidRDefault="00FC3CBA" w:rsidP="00FC3CBA">
      <w:pPr>
        <w:spacing w:after="0"/>
        <w:ind w:left="720"/>
      </w:pPr>
      <w:r>
        <w:tab/>
        <w:t xml:space="preserve">In the </w:t>
      </w:r>
      <w:r w:rsidRPr="00FC3CBA">
        <w:rPr>
          <w:i/>
          <w:iCs/>
        </w:rPr>
        <w:t>Key to the Psalms</w:t>
      </w:r>
      <w:r>
        <w:t xml:space="preserve">, p. 17, it is pointed out that the terms employed in </w:t>
      </w:r>
      <w:r w:rsidRPr="00FC3CBA">
        <w:rPr>
          <w:b/>
          <w:bCs/>
        </w:rPr>
        <w:t xml:space="preserve">A </w:t>
      </w:r>
      <w:r>
        <w:t xml:space="preserve">and </w:t>
      </w:r>
      <w:r w:rsidRPr="00FC3CBA">
        <w:rPr>
          <w:b/>
          <w:bCs/>
        </w:rPr>
        <w:t>B</w:t>
      </w:r>
      <w:r>
        <w:t xml:space="preserve"> are astronomical, while in </w:t>
      </w:r>
      <w:r w:rsidRPr="00FC3CBA">
        <w:rPr>
          <w:b/>
          <w:bCs/>
        </w:rPr>
        <w:t>A’</w:t>
      </w:r>
      <w:r>
        <w:t xml:space="preserve"> and</w:t>
      </w:r>
      <w:r w:rsidRPr="00FC3CBA">
        <w:rPr>
          <w:b/>
          <w:bCs/>
        </w:rPr>
        <w:t xml:space="preserve"> B’</w:t>
      </w:r>
      <w:r>
        <w:t xml:space="preserve"> they are literary.  Thus the two parts are significantly connected and united</w:t>
      </w:r>
      <w:r w:rsidR="00E5022A">
        <w:t xml:space="preserve"> </w:t>
      </w:r>
      <w:r>
        <w:t>. . . and by more minute details . . .   [The details are explained]</w:t>
      </w:r>
    </w:p>
    <w:p w14:paraId="01766D98" w14:textId="77777777" w:rsidR="00874F45" w:rsidRDefault="00874F45" w:rsidP="00874F45">
      <w:pPr>
        <w:spacing w:after="0"/>
        <w:ind w:left="720" w:firstLine="720"/>
      </w:pPr>
    </w:p>
    <w:p w14:paraId="1DEDF919" w14:textId="77777777" w:rsidR="005F4A8C" w:rsidRDefault="005F4A8C" w:rsidP="00EB0473">
      <w:pPr>
        <w:spacing w:after="0"/>
      </w:pPr>
      <w:r>
        <w:tab/>
        <w:t>On page</w:t>
      </w:r>
      <w:r w:rsidR="001F3E1F">
        <w:t>s</w:t>
      </w:r>
      <w:r>
        <w:t xml:space="preserve"> xi</w:t>
      </w:r>
      <w:r w:rsidR="001F3E1F">
        <w:t>-xix</w:t>
      </w:r>
      <w:r>
        <w:t xml:space="preserve"> </w:t>
      </w:r>
      <w:r w:rsidR="00CE7EC2">
        <w:t>Bullinger</w:t>
      </w:r>
      <w:r>
        <w:t xml:space="preserve"> writes:</w:t>
      </w:r>
    </w:p>
    <w:p w14:paraId="3AB3DEEA" w14:textId="7944E346" w:rsidR="00FC3CBA" w:rsidRDefault="00FC3CBA" w:rsidP="00E5022A">
      <w:pPr>
        <w:spacing w:after="0"/>
        <w:ind w:left="720"/>
      </w:pPr>
      <w:r>
        <w:tab/>
        <w:t>When we read the whole passage and mark its structure, and note the words employed, we are emphatically told that the heavens contain a revelation from God; they prophesy, they show knowledge, they tell of God’s glory, and set forth His purposes and counsels.</w:t>
      </w:r>
    </w:p>
    <w:p w14:paraId="48B5BA30" w14:textId="15A15150" w:rsidR="00E5022A" w:rsidRDefault="00E5022A" w:rsidP="00E5022A">
      <w:pPr>
        <w:spacing w:after="0"/>
        <w:ind w:left="720"/>
      </w:pPr>
      <w:r>
        <w:tab/>
        <w:t>It is a remarkable fact that it is in the Book of Job, which is generally allowed to be the oldest book in the Bible, if not in the world, that we have references to this Stellar Revelation.  This would be at least 2,000 years before Christ.  In that book the signs of the Zodiac and the names of several stars and constellations are mentioned, as being ancient and well-known.</w:t>
      </w:r>
    </w:p>
    <w:p w14:paraId="20E88638" w14:textId="778CA40C" w:rsidR="00E5022A" w:rsidRDefault="00E5022A" w:rsidP="00E5022A">
      <w:pPr>
        <w:spacing w:after="0"/>
        <w:ind w:left="720"/>
      </w:pPr>
      <w:r>
        <w:tab/>
        <w:t>In Isaiah 40:26 (RV) we read:--</w:t>
      </w:r>
    </w:p>
    <w:p w14:paraId="1A393FEB" w14:textId="335FF99E" w:rsidR="00E5022A" w:rsidRPr="00E5022A" w:rsidRDefault="00E5022A" w:rsidP="00E5022A">
      <w:pPr>
        <w:spacing w:after="0"/>
        <w:ind w:left="1440"/>
        <w:rPr>
          <w:i/>
          <w:iCs/>
        </w:rPr>
      </w:pPr>
      <w:r w:rsidRPr="00E5022A">
        <w:rPr>
          <w:i/>
          <w:iCs/>
        </w:rPr>
        <w:t>“Lift up our eyes on high,</w:t>
      </w:r>
    </w:p>
    <w:p w14:paraId="183719D9" w14:textId="15AA260A" w:rsidR="00E5022A" w:rsidRPr="00E5022A" w:rsidRDefault="00E5022A" w:rsidP="00E5022A">
      <w:pPr>
        <w:spacing w:after="0"/>
        <w:ind w:left="1440"/>
        <w:rPr>
          <w:i/>
          <w:iCs/>
        </w:rPr>
      </w:pPr>
      <w:r w:rsidRPr="00E5022A">
        <w:rPr>
          <w:i/>
          <w:iCs/>
        </w:rPr>
        <w:t>And see who hath created these,</w:t>
      </w:r>
    </w:p>
    <w:p w14:paraId="05EA1B6A" w14:textId="22CCF2DD" w:rsidR="00E5022A" w:rsidRPr="00E5022A" w:rsidRDefault="00E5022A" w:rsidP="00E5022A">
      <w:pPr>
        <w:spacing w:after="0"/>
        <w:ind w:left="1440"/>
        <w:rPr>
          <w:i/>
          <w:iCs/>
        </w:rPr>
      </w:pPr>
      <w:r w:rsidRPr="00E5022A">
        <w:rPr>
          <w:i/>
          <w:iCs/>
        </w:rPr>
        <w:t>That bringeth out their host by number:</w:t>
      </w:r>
    </w:p>
    <w:p w14:paraId="7882ACD6" w14:textId="7BF0A00B" w:rsidR="00E5022A" w:rsidRPr="00E5022A" w:rsidRDefault="00E5022A" w:rsidP="00E5022A">
      <w:pPr>
        <w:spacing w:after="0"/>
        <w:ind w:left="1440"/>
        <w:rPr>
          <w:i/>
          <w:iCs/>
        </w:rPr>
      </w:pPr>
      <w:r w:rsidRPr="00E5022A">
        <w:rPr>
          <w:i/>
          <w:iCs/>
        </w:rPr>
        <w:t>He calleth them all by name;</w:t>
      </w:r>
    </w:p>
    <w:p w14:paraId="709455A8" w14:textId="71C08F97" w:rsidR="00E5022A" w:rsidRPr="00E5022A" w:rsidRDefault="00E5022A" w:rsidP="00E5022A">
      <w:pPr>
        <w:spacing w:after="0"/>
        <w:ind w:left="1440"/>
        <w:rPr>
          <w:i/>
          <w:iCs/>
        </w:rPr>
      </w:pPr>
      <w:r w:rsidRPr="00E5022A">
        <w:rPr>
          <w:i/>
          <w:iCs/>
        </w:rPr>
        <w:t xml:space="preserve">By the greatness of His might, </w:t>
      </w:r>
    </w:p>
    <w:p w14:paraId="6AAA00C7" w14:textId="20EED887" w:rsidR="00E5022A" w:rsidRPr="00E5022A" w:rsidRDefault="00E5022A" w:rsidP="00E5022A">
      <w:pPr>
        <w:spacing w:after="0"/>
        <w:ind w:left="1440"/>
        <w:rPr>
          <w:i/>
          <w:iCs/>
        </w:rPr>
      </w:pPr>
      <w:r w:rsidRPr="00E5022A">
        <w:rPr>
          <w:i/>
          <w:iCs/>
        </w:rPr>
        <w:t>And for that He is strong in power;</w:t>
      </w:r>
    </w:p>
    <w:p w14:paraId="4CDD6430" w14:textId="640CA5E2" w:rsidR="00E5022A" w:rsidRPr="00E5022A" w:rsidRDefault="00E5022A" w:rsidP="00E5022A">
      <w:pPr>
        <w:spacing w:after="0"/>
        <w:ind w:left="1440"/>
        <w:rPr>
          <w:i/>
          <w:iCs/>
        </w:rPr>
      </w:pPr>
      <w:r w:rsidRPr="00E5022A">
        <w:rPr>
          <w:i/>
          <w:iCs/>
        </w:rPr>
        <w:t>Not one is lacking.”</w:t>
      </w:r>
    </w:p>
    <w:p w14:paraId="24444086" w14:textId="77777777" w:rsidR="00E5022A" w:rsidRDefault="00E5022A" w:rsidP="00E5022A">
      <w:pPr>
        <w:spacing w:after="0"/>
        <w:ind w:left="720"/>
      </w:pPr>
    </w:p>
    <w:p w14:paraId="1DF4B50C" w14:textId="130E0B0F" w:rsidR="00FC3CBA" w:rsidRDefault="00E5022A" w:rsidP="00EB0473">
      <w:pPr>
        <w:spacing w:after="0"/>
      </w:pPr>
      <w:r>
        <w:tab/>
      </w:r>
      <w:r>
        <w:tab/>
        <w:t>We have the same edvidenced in Psalm 147:4 (RV)</w:t>
      </w:r>
    </w:p>
    <w:p w14:paraId="3347E4E5" w14:textId="77777777" w:rsidR="00E5022A" w:rsidRDefault="00E5022A" w:rsidP="00EB0473">
      <w:pPr>
        <w:spacing w:after="0"/>
      </w:pPr>
    </w:p>
    <w:p w14:paraId="6F587C11" w14:textId="77777777" w:rsidR="00E5022A" w:rsidRPr="00E5022A" w:rsidRDefault="005F4A8C" w:rsidP="005F4A8C">
      <w:pPr>
        <w:spacing w:after="0"/>
        <w:ind w:left="1440"/>
        <w:rPr>
          <w:i/>
          <w:iCs/>
        </w:rPr>
      </w:pPr>
      <w:r w:rsidRPr="00E5022A">
        <w:rPr>
          <w:i/>
          <w:iCs/>
        </w:rPr>
        <w:t xml:space="preserve">“He telleth the number of the stars; </w:t>
      </w:r>
    </w:p>
    <w:p w14:paraId="4D7A06F4" w14:textId="309C826D" w:rsidR="005F4A8C" w:rsidRPr="00E5022A" w:rsidRDefault="005F4A8C" w:rsidP="005F4A8C">
      <w:pPr>
        <w:spacing w:after="0"/>
        <w:ind w:left="1440"/>
        <w:rPr>
          <w:i/>
          <w:iCs/>
        </w:rPr>
      </w:pPr>
      <w:r w:rsidRPr="00E5022A">
        <w:rPr>
          <w:i/>
          <w:iCs/>
        </w:rPr>
        <w:t xml:space="preserve">He giveth them all their names.” </w:t>
      </w:r>
    </w:p>
    <w:p w14:paraId="5D69946F" w14:textId="77777777" w:rsidR="005F4A8C" w:rsidRDefault="005F4A8C" w:rsidP="005F4A8C">
      <w:pPr>
        <w:spacing w:after="0"/>
      </w:pPr>
    </w:p>
    <w:p w14:paraId="36703F57" w14:textId="77777777" w:rsidR="005F4A8C" w:rsidRDefault="005F4A8C" w:rsidP="00033ECA">
      <w:pPr>
        <w:spacing w:after="0"/>
        <w:ind w:left="720" w:firstLine="720"/>
      </w:pPr>
      <w:r>
        <w:t xml:space="preserve">Here is a distinct and Divine declaration that the great Creator both numbered as well as named the stars of Heaven.  The question is, Has </w:t>
      </w:r>
      <w:r w:rsidR="007E3033">
        <w:t>H</w:t>
      </w:r>
      <w:r>
        <w:t xml:space="preserve">e revealed any of these names? Have any of them been handed down to us? . . . </w:t>
      </w:r>
    </w:p>
    <w:p w14:paraId="0B3ABE5B" w14:textId="77777777" w:rsidR="00033ECA" w:rsidRDefault="00033ECA" w:rsidP="00033ECA">
      <w:pPr>
        <w:spacing w:after="0"/>
        <w:ind w:left="720" w:firstLine="720"/>
      </w:pPr>
      <w:r>
        <w:t>[Bullinger then cites Job 9:9, Job 38:31,32, Isaiah 13:10, Amos 5:8, Acts 28:11.]</w:t>
      </w:r>
    </w:p>
    <w:p w14:paraId="67A5630D" w14:textId="77777777" w:rsidR="00033ECA" w:rsidRDefault="00033ECA" w:rsidP="001F3E1F">
      <w:pPr>
        <w:spacing w:after="0"/>
        <w:ind w:left="720"/>
      </w:pPr>
    </w:p>
    <w:p w14:paraId="4ED5DA30" w14:textId="77777777" w:rsidR="00033ECA" w:rsidRDefault="00033ECA" w:rsidP="001F3E1F">
      <w:pPr>
        <w:spacing w:after="0"/>
        <w:ind w:left="720" w:firstLine="720"/>
      </w:pPr>
      <w:r>
        <w:t>If we turn to history and tradition, we are at once met with the fact that the Twelve Signs are the same, both as to the meaning of their names and as to their order in all the ancient nations of the world.  The Chines</w:t>
      </w:r>
      <w:r w:rsidR="00C8554E">
        <w:t>e</w:t>
      </w:r>
      <w:r>
        <w:t>, Chaldean, and Egyptian records go back to more than 2,000 years BC.  Indeed, the Zodiacs in the Temples of Denderah and Esneh, in Egypt, are doubtless copies of Zodiacs still more ancient, which from internal evidence, must be placed nearly 4,000 BC, when the summer solstice was in Leo.</w:t>
      </w:r>
    </w:p>
    <w:p w14:paraId="7D2055ED" w14:textId="77777777" w:rsidR="00033ECA" w:rsidRDefault="00033ECA" w:rsidP="001F3E1F">
      <w:pPr>
        <w:spacing w:after="0"/>
        <w:ind w:left="720"/>
      </w:pPr>
      <w:r>
        <w:tab/>
        <w:t xml:space="preserve">Josephus hands down to us what he gives as the traditions of his own nation, corroborated by his reference to eight ancient Gentile authorities, whose </w:t>
      </w:r>
      <w:r w:rsidR="001F3E1F">
        <w:t>works</w:t>
      </w:r>
      <w:r>
        <w:t xml:space="preserve"> are lost.  He says that they all assert that “God gave the </w:t>
      </w:r>
      <w:r w:rsidR="001F3E1F">
        <w:t>antediluvians</w:t>
      </w:r>
      <w:r>
        <w:t xml:space="preserve"> such </w:t>
      </w:r>
      <w:r w:rsidR="001F3E1F">
        <w:t>long</w:t>
      </w:r>
      <w:r>
        <w:t xml:space="preserve"> life that they might perfect those things which they had invented in astronomy.”  Cassini commences his </w:t>
      </w:r>
      <w:r w:rsidRPr="00C8554E">
        <w:rPr>
          <w:i/>
          <w:iCs/>
        </w:rPr>
        <w:t>History of Astronomy</w:t>
      </w:r>
      <w:r>
        <w:t xml:space="preserve"> by saying “It is impossible to doubt that astronomy was </w:t>
      </w:r>
      <w:r w:rsidR="001F3E1F">
        <w:t>invented</w:t>
      </w:r>
      <w:r>
        <w:t xml:space="preserve"> from the beginning of the world; history, profane as well as sacred, testifies to this truth.” . . . </w:t>
      </w:r>
    </w:p>
    <w:p w14:paraId="5C8D53EA" w14:textId="77777777" w:rsidR="001F3E1F" w:rsidRDefault="001F3E1F" w:rsidP="00033ECA">
      <w:pPr>
        <w:spacing w:after="0"/>
      </w:pPr>
    </w:p>
    <w:p w14:paraId="34D92AB9" w14:textId="7F4458F3" w:rsidR="00033ECA" w:rsidRDefault="00033ECA" w:rsidP="00033ECA">
      <w:pPr>
        <w:spacing w:after="0"/>
      </w:pPr>
      <w:r>
        <w:tab/>
      </w:r>
      <w:r w:rsidR="00E5022A">
        <w:tab/>
      </w:r>
      <w:r>
        <w:t xml:space="preserve">Ancient Persian and Arabian </w:t>
      </w:r>
      <w:r w:rsidR="001F3E1F">
        <w:t>traditions</w:t>
      </w:r>
      <w:r>
        <w:t xml:space="preserve"> ascribe its invention to Adam, Seth and Enoch. . . .  </w:t>
      </w:r>
    </w:p>
    <w:p w14:paraId="0A48D892" w14:textId="77777777" w:rsidR="00033ECA" w:rsidRDefault="00033ECA" w:rsidP="00033ECA">
      <w:pPr>
        <w:spacing w:after="0"/>
      </w:pPr>
    </w:p>
    <w:p w14:paraId="27A918F4" w14:textId="77777777" w:rsidR="001F3E1F" w:rsidRDefault="00033ECA" w:rsidP="001F3E1F">
      <w:pPr>
        <w:spacing w:after="0"/>
        <w:ind w:left="720"/>
      </w:pPr>
      <w:r>
        <w:lastRenderedPageBreak/>
        <w:tab/>
        <w:t xml:space="preserve">This is what is doubtless meant by Genesis 11:4, “And they said, Go to, let us build us a city and a tower whose top may reach into heaven.”  The words “may reach” are in italics.  There is nothing in the verse </w:t>
      </w:r>
      <w:r w:rsidR="001F3E1F">
        <w:t>which</w:t>
      </w:r>
      <w:r>
        <w:t xml:space="preserve"> relates</w:t>
      </w:r>
      <w:r w:rsidR="001F3E1F">
        <w:t xml:space="preserve"> to the height of this tower.  It merely says, </w:t>
      </w:r>
      <w:r w:rsidR="00C8554E">
        <w:t>“</w:t>
      </w:r>
      <w:r w:rsidR="001F3E1F">
        <w:t>and his top; with the heavens,</w:t>
      </w:r>
      <w:r w:rsidR="00C8554E">
        <w:t>”</w:t>
      </w:r>
      <w:r w:rsidR="001F3E1F">
        <w:t xml:space="preserve"> i.e. with the pictures and the stars, just as we find them in the ancient temples of Denderah and Esneh in Egypt.  . . . </w:t>
      </w:r>
    </w:p>
    <w:p w14:paraId="1D2F2029" w14:textId="77777777" w:rsidR="001F3E1F" w:rsidRDefault="001F3E1F" w:rsidP="001F3E1F">
      <w:pPr>
        <w:spacing w:after="0"/>
        <w:ind w:left="720"/>
      </w:pPr>
    </w:p>
    <w:p w14:paraId="33F17E5E" w14:textId="1CFDFDF2" w:rsidR="00033ECA" w:rsidRDefault="001F3E1F" w:rsidP="001F3E1F">
      <w:pPr>
        <w:spacing w:after="0"/>
        <w:ind w:left="720"/>
      </w:pPr>
      <w:r>
        <w:tab/>
        <w:t>These stages [which were the lower part of the construction of the ruined towers built in Babylon] were surmounted by a lofty tower, on the summit of which, we are told, were the signs of the Zodiac and other astronomical figures; thus having (as it should have been translated) a representation of the heavens, instead of “a top which reached into heaven.”</w:t>
      </w:r>
      <w:r w:rsidR="0015250A">
        <w:t xml:space="preserve"> . . . </w:t>
      </w:r>
    </w:p>
    <w:p w14:paraId="52899BD6" w14:textId="77777777" w:rsidR="001F3E1F" w:rsidRDefault="001F3E1F" w:rsidP="001F3E1F">
      <w:pPr>
        <w:spacing w:after="0"/>
      </w:pPr>
    </w:p>
    <w:p w14:paraId="042C49B8" w14:textId="77777777" w:rsidR="001F3E1F" w:rsidRDefault="001F3E1F" w:rsidP="00682159">
      <w:pPr>
        <w:spacing w:after="0"/>
        <w:ind w:left="720"/>
      </w:pPr>
      <w:r>
        <w:tab/>
        <w:t xml:space="preserve">The largest astrological work of the Babylonians contained seventy tablets, and was compiled by the command of Sargon of Agade thirty-eight hundred </w:t>
      </w:r>
      <w:r w:rsidR="00270650">
        <w:t>years</w:t>
      </w:r>
      <w:r>
        <w:t xml:space="preserve"> before Christ</w:t>
      </w:r>
      <w:r w:rsidR="00270650">
        <w:t xml:space="preserve">! . . . “Their observations were made in towers called ‘ziggurats’”  “They built observatories in all the great cities, and reports like the above [which Dr. Budge gives in full] were regularly sent to the King (p. 110.  “They were able to calculate eclipses, and had long lists of them.” “They found out that the sun was spotted and they knew of comets.” . . . There are fragments of two (ancient </w:t>
      </w:r>
      <w:r w:rsidR="00601E88">
        <w:t>Babylonian</w:t>
      </w:r>
      <w:r w:rsidR="00270650">
        <w:t xml:space="preserve">) planispheres in the </w:t>
      </w:r>
      <w:r w:rsidR="00601E88">
        <w:t>British</w:t>
      </w:r>
      <w:r w:rsidR="00270650">
        <w:t xml:space="preserve"> Museum with figures and calculations inscribe </w:t>
      </w:r>
      <w:r w:rsidR="00601E88">
        <w:t>upon</w:t>
      </w:r>
      <w:r w:rsidR="00270650">
        <w:t xml:space="preserve"> them. “The months were called </w:t>
      </w:r>
      <w:r w:rsidR="00601E88">
        <w:t>after</w:t>
      </w:r>
      <w:r w:rsidR="00270650">
        <w:t xml:space="preserve"> the signs of the Zodiac” (p. 109) </w:t>
      </w:r>
    </w:p>
    <w:p w14:paraId="3214DDAE" w14:textId="77777777" w:rsidR="00270650" w:rsidRDefault="00270650" w:rsidP="00682159">
      <w:pPr>
        <w:spacing w:after="0"/>
        <w:ind w:left="720"/>
      </w:pPr>
      <w:r>
        <w:tab/>
        <w:t>We may form some idea of what this “representation of the heavens” was from the fifth “Creation Tablet,” now in the British Museum.  It reads as follows:</w:t>
      </w:r>
    </w:p>
    <w:p w14:paraId="4F5BD91B" w14:textId="77777777" w:rsidR="0015250A" w:rsidRDefault="0015250A" w:rsidP="00682159">
      <w:pPr>
        <w:spacing w:after="0"/>
        <w:ind w:left="720"/>
      </w:pPr>
    </w:p>
    <w:p w14:paraId="65891AC6" w14:textId="77777777" w:rsidR="00270650" w:rsidRDefault="00270650" w:rsidP="00682159">
      <w:pPr>
        <w:spacing w:after="0"/>
        <w:ind w:left="1440"/>
      </w:pPr>
      <w:r>
        <w:t xml:space="preserve">“Anu [the Creator] made excellent the mansions </w:t>
      </w:r>
      <w:r w:rsidR="00682159">
        <w:t>[i.e. the celestial houses] of the great gods [twelve] in number</w:t>
      </w:r>
      <w:r w:rsidR="00601E88">
        <w:t xml:space="preserve"> </w:t>
      </w:r>
      <w:r w:rsidR="00682159">
        <w:t xml:space="preserve">[ i.e. the twelve signs or mansions of the sun]. The stars he placed in them. The </w:t>
      </w:r>
      <w:r w:rsidR="00682159" w:rsidRPr="00C8554E">
        <w:rPr>
          <w:i/>
          <w:iCs/>
        </w:rPr>
        <w:t>lumasi</w:t>
      </w:r>
      <w:r w:rsidR="00682159">
        <w:t xml:space="preserve"> [i.e. groups of stars or </w:t>
      </w:r>
      <w:r w:rsidR="00601E88">
        <w:t>figures</w:t>
      </w:r>
      <w:r w:rsidR="00682159">
        <w:t xml:space="preserve">] he fixed.  He arranged the year according to the </w:t>
      </w:r>
      <w:r w:rsidR="00601E88">
        <w:t>bounds</w:t>
      </w:r>
      <w:r w:rsidR="00682159">
        <w:t xml:space="preserve"> [i.e. the twelve signs] which he defined.  For each of the twelve months three rows of stars [i.e. </w:t>
      </w:r>
      <w:r w:rsidR="00601E88">
        <w:t>constellations</w:t>
      </w:r>
      <w:r w:rsidR="00682159">
        <w:t>] he fixed.</w:t>
      </w:r>
      <w:r w:rsidR="00601E88">
        <w:t xml:space="preserve">  From the day when the year issues forth unto the close, he marked the mansions [i.e. the Zodiacal signs] of the wandering stars [i.e. planets] to know their courses that they might not err or deflect at all.”</w:t>
      </w:r>
    </w:p>
    <w:p w14:paraId="57D51178" w14:textId="77777777" w:rsidR="00601E88" w:rsidRDefault="00601E88" w:rsidP="00601E88">
      <w:pPr>
        <w:spacing w:after="0"/>
      </w:pPr>
    </w:p>
    <w:p w14:paraId="240C05E2" w14:textId="77777777" w:rsidR="00601E88" w:rsidRDefault="00601E88" w:rsidP="00601E88">
      <w:pPr>
        <w:spacing w:after="0"/>
      </w:pPr>
      <w:r>
        <w:tab/>
        <w:t>[Bullinger then treats the Greeks who cam</w:t>
      </w:r>
      <w:r w:rsidR="00C8554E">
        <w:t>e</w:t>
      </w:r>
      <w:r>
        <w:t xml:space="preserve"> later [400 BC to the time of the Apostle Paul]</w:t>
      </w:r>
    </w:p>
    <w:p w14:paraId="7C4A680B" w14:textId="77777777" w:rsidR="00601E88" w:rsidRDefault="00601E88" w:rsidP="00601E88">
      <w:pPr>
        <w:spacing w:after="0"/>
      </w:pPr>
    </w:p>
    <w:p w14:paraId="4D866FFF" w14:textId="77777777" w:rsidR="00601E88" w:rsidRDefault="00601E88" w:rsidP="00293DBB">
      <w:pPr>
        <w:spacing w:after="0"/>
        <w:ind w:left="720" w:firstLine="720"/>
      </w:pPr>
      <w:r>
        <w:t xml:space="preserve">[A Greek work on astronomy by Aratus of Tarsus called </w:t>
      </w:r>
      <w:r w:rsidRPr="00293DBB">
        <w:rPr>
          <w:i/>
          <w:iCs/>
        </w:rPr>
        <w:t>Diosemeia (the Divine Signs)]</w:t>
      </w:r>
      <w:r>
        <w:t xml:space="preserve"> must have been read by, the Apostle Paul, for he quotes it in his address at Athens on Mars’s Hill.  He says (Acts 17:28) “For in Him we live, and move, and have our being; as certain also of your own poets have said, For </w:t>
      </w:r>
      <w:r w:rsidRPr="00293DBB">
        <w:rPr>
          <w:u w:val="single"/>
        </w:rPr>
        <w:t>we are also his offspring</w:t>
      </w:r>
      <w:r>
        <w:t xml:space="preserve">.” . . . Then Aratus proceeds to describe and </w:t>
      </w:r>
      <w:r w:rsidR="00293DBB">
        <w:t>explain</w:t>
      </w:r>
      <w:r>
        <w:t xml:space="preserve"> all the Si</w:t>
      </w:r>
      <w:r w:rsidR="00293DBB">
        <w:t>g</w:t>
      </w:r>
      <w:r>
        <w:t xml:space="preserve">ns and Constellations as the Greeks in his day understood, </w:t>
      </w:r>
      <w:r w:rsidRPr="00601E88">
        <w:rPr>
          <w:b/>
          <w:bCs/>
        </w:rPr>
        <w:t>or rather misunderstood, them</w:t>
      </w:r>
      <w:r>
        <w:t>.</w:t>
      </w:r>
      <w:r w:rsidR="00293DBB">
        <w:t xml:space="preserve">  Moreover, Aratus describes them, not as they were seen in his day, but as they were seen some 4,000 years before.  The stars were not seen from Tarsus as he describes them, and he must therefore have written from a then ancient Zodiac. . . . </w:t>
      </w:r>
    </w:p>
    <w:p w14:paraId="3983692C" w14:textId="77777777" w:rsidR="00293DBB" w:rsidRDefault="00293DBB" w:rsidP="00293DBB">
      <w:pPr>
        <w:spacing w:after="0"/>
      </w:pPr>
    </w:p>
    <w:p w14:paraId="77E6E07B" w14:textId="77777777" w:rsidR="0015250A" w:rsidRDefault="0015250A" w:rsidP="00293DBB">
      <w:pPr>
        <w:spacing w:after="0"/>
      </w:pPr>
    </w:p>
    <w:p w14:paraId="58150651" w14:textId="77777777" w:rsidR="0015250A" w:rsidRDefault="0015250A" w:rsidP="00293DBB">
      <w:pPr>
        <w:spacing w:after="0"/>
      </w:pPr>
    </w:p>
    <w:p w14:paraId="0166872B" w14:textId="77777777" w:rsidR="00293DBB" w:rsidRDefault="00293DBB" w:rsidP="00293DBB">
      <w:pPr>
        <w:spacing w:after="0"/>
      </w:pPr>
      <w:r>
        <w:lastRenderedPageBreak/>
        <w:tab/>
        <w:t>Bullinger then writes:</w:t>
      </w:r>
    </w:p>
    <w:p w14:paraId="36095D78" w14:textId="7EF1D30C" w:rsidR="0015250A" w:rsidRPr="0015250A" w:rsidRDefault="0015250A" w:rsidP="0015250A">
      <w:pPr>
        <w:spacing w:after="0"/>
        <w:ind w:left="720"/>
      </w:pPr>
      <w:r>
        <w:tab/>
      </w:r>
      <w:r w:rsidRPr="0015250A">
        <w:t xml:space="preserve">The word Zodiac itself is from the Greek  </w:t>
      </w:r>
      <w:r w:rsidRPr="0015250A">
        <w:rPr>
          <w:i/>
          <w:iCs/>
        </w:rPr>
        <w:t>zoidiakos</w:t>
      </w:r>
      <w:r w:rsidRPr="0015250A">
        <w:t xml:space="preserve">, which is not from </w:t>
      </w:r>
      <w:r w:rsidRPr="008A2B08">
        <w:rPr>
          <w:i/>
          <w:iCs/>
        </w:rPr>
        <w:t>zoe</w:t>
      </w:r>
      <w:r w:rsidRPr="0015250A">
        <w:t xml:space="preserve">, to live, but from a primitive root through the Hebrew </w:t>
      </w:r>
      <w:r w:rsidRPr="008A2B08">
        <w:rPr>
          <w:i/>
          <w:iCs/>
        </w:rPr>
        <w:t>Sodi</w:t>
      </w:r>
      <w:r w:rsidRPr="0015250A">
        <w:t xml:space="preserve">, which in Sanscrit notes . . . </w:t>
      </w:r>
      <w:r w:rsidRPr="0015250A">
        <w:rPr>
          <w:b/>
          <w:bCs/>
        </w:rPr>
        <w:t>the way or path . .</w:t>
      </w:r>
      <w:r w:rsidRPr="0015250A">
        <w:t xml:space="preserve"> . </w:t>
      </w:r>
    </w:p>
    <w:p w14:paraId="555C295A" w14:textId="39AA4A91" w:rsidR="00293DBB" w:rsidRDefault="00293DBB" w:rsidP="008A2B08">
      <w:pPr>
        <w:spacing w:after="0"/>
        <w:ind w:left="720"/>
      </w:pPr>
      <w:r>
        <w:tab/>
        <w:t xml:space="preserve">These signs [of the Zodiac] have always and everywhere been preserved in this order . . . They have been known amongst all nations, and in all ages, thus proving their common origin from one source.  The figures themselves are perfectly arbitrary.  </w:t>
      </w:r>
      <w:r w:rsidRPr="00293DBB">
        <w:rPr>
          <w:u w:val="single"/>
        </w:rPr>
        <w:t>There is nothing in the groups of stars to even suggest the figures</w:t>
      </w:r>
      <w:r>
        <w:t>.</w:t>
      </w:r>
      <w:r w:rsidR="008A2B08">
        <w:t xml:space="preserve"> [That is, the figures are not an exact “connect-the-dots” representation of the stars.</w:t>
      </w:r>
      <w:r>
        <w:t xml:space="preserve">  This is the first thing which is noticed by every one who looks at the constellations. . . . </w:t>
      </w:r>
    </w:p>
    <w:p w14:paraId="4BAB4C65" w14:textId="77777777" w:rsidR="005C165F" w:rsidRDefault="005C165F" w:rsidP="008F3E83">
      <w:pPr>
        <w:spacing w:after="0"/>
        <w:ind w:left="720"/>
      </w:pPr>
      <w:r>
        <w:tab/>
      </w:r>
      <w:r w:rsidRPr="00C8554E">
        <w:rPr>
          <w:u w:val="single"/>
        </w:rPr>
        <w:t>But this brings us to the Signs themselves and their interpretation.  These pictures were designed to preserve, expound, and perpetuate the one first great promise and prophecy of Genesis 3:15, that all hope for Man, all hope for Creation, was bound up in a coming Redeemer; One who should be born of a woman; who should first suffer, and afterwards gloriously triumph; One who should first be wounded by that great enemy who was the cause of all sin and sorrow and death, but who should finally crush the head of “that Old Serpent the Devil</w:t>
      </w:r>
      <w:r>
        <w:t xml:space="preserve">.” . . . As I have said, the popular beginning today is with Aries, the Ram.  But comparing this Revelation with that which was afterwards written “in the Volume of the Book,” </w:t>
      </w:r>
      <w:r w:rsidRPr="00C8554E">
        <w:rPr>
          <w:u w:val="single"/>
        </w:rPr>
        <w:t>Virgo is the only point where we can intelligently begin</w:t>
      </w:r>
      <w:r>
        <w:t xml:space="preserve">, and Leo is the only point where we can logically conclude.   Is not this what is spoken of as the unknown and insoluble mystery—“The riddle of the Sphinx”?  </w:t>
      </w:r>
    </w:p>
    <w:p w14:paraId="059E96D0" w14:textId="77777777" w:rsidR="008F3E83" w:rsidRDefault="008F3E83" w:rsidP="008F3E83">
      <w:pPr>
        <w:spacing w:after="0"/>
        <w:ind w:left="720"/>
      </w:pPr>
    </w:p>
    <w:p w14:paraId="300C4E0E" w14:textId="77777777" w:rsidR="005C165F" w:rsidRDefault="005C165F" w:rsidP="008F3E83">
      <w:pPr>
        <w:spacing w:after="0"/>
        <w:ind w:left="720" w:firstLine="720"/>
      </w:pPr>
      <w:r>
        <w:t xml:space="preserve">The word “Sphinx” is from to bind closely together.  It was therefore designed to show where the two ends of the Zodiac were to be joined together, and where the great circle of the heavens begins and ends.  The Sphinx is a figure with the head of a woman and the body of a lion.  What is this but a never-ceasing monitor, telling us to begin with Virgo and to end with Leo!  In the Zodiac in the Temple of Esneh, in Egypt, a Sphinx is actually placed between the Signs of Virgo and Leo . . . </w:t>
      </w:r>
    </w:p>
    <w:p w14:paraId="631B342B" w14:textId="77777777" w:rsidR="008F3E83" w:rsidRDefault="008F3E83" w:rsidP="008F3E83">
      <w:pPr>
        <w:spacing w:after="0"/>
        <w:ind w:left="720"/>
      </w:pPr>
    </w:p>
    <w:p w14:paraId="25AD4198" w14:textId="77777777" w:rsidR="008F3E83" w:rsidRDefault="008F3E83" w:rsidP="008F3E83">
      <w:pPr>
        <w:spacing w:after="0"/>
        <w:ind w:left="720"/>
      </w:pPr>
      <w:r>
        <w:tab/>
        <w:t>Beginning, then, with Virgo, let us now spread out the contents of this Heavenly Volume, so that the eye can take them in at a glance.  Of course we are greatly hindered in this, in having to use the modern Latin names which the Constellations bear today.  Some of these names are mistakes, others are gross perversions of the truth, as proved by the pictures themselves, which are far more ancient, and having come down to us from primitive times.</w:t>
      </w:r>
    </w:p>
    <w:p w14:paraId="02BA343F" w14:textId="77777777" w:rsidR="008F3E83" w:rsidRDefault="008F3E83" w:rsidP="008F3E83">
      <w:pPr>
        <w:spacing w:after="0"/>
        <w:ind w:left="720"/>
      </w:pPr>
      <w:r>
        <w:tab/>
        <w:t>Ater the Revelation came to be written down in the Scriptures, there was not the same need for the preservation of the Heavenly Volume.  And after the nations had lost the original meaning of the pictures, they invented a meaning out of the vain imagination of the thoughts of their hearts.</w:t>
      </w:r>
    </w:p>
    <w:p w14:paraId="3C730810" w14:textId="77777777" w:rsidR="005F4A8C" w:rsidRDefault="005F4A8C" w:rsidP="008F3E83">
      <w:pPr>
        <w:spacing w:after="0"/>
      </w:pPr>
    </w:p>
    <w:p w14:paraId="240929FB" w14:textId="77777777" w:rsidR="008F3E83" w:rsidRDefault="008F3E83" w:rsidP="008F3E83">
      <w:pPr>
        <w:spacing w:after="0"/>
      </w:pPr>
      <w:r>
        <w:tab/>
      </w:r>
      <w:r w:rsidR="00BA6F3B">
        <w:t>Starting o</w:t>
      </w:r>
      <w:r>
        <w:t>n page 23 we find:</w:t>
      </w:r>
    </w:p>
    <w:p w14:paraId="0E9C3656" w14:textId="77777777" w:rsidR="008F3E83" w:rsidRPr="008F3E83" w:rsidRDefault="008F3E83" w:rsidP="008F3E83">
      <w:pPr>
        <w:spacing w:after="0"/>
        <w:jc w:val="center"/>
        <w:rPr>
          <w:i/>
          <w:iCs/>
        </w:rPr>
      </w:pPr>
      <w:r w:rsidRPr="008F3E83">
        <w:rPr>
          <w:i/>
          <w:iCs/>
        </w:rPr>
        <w:t>Book One –The Redeemer</w:t>
      </w:r>
    </w:p>
    <w:p w14:paraId="19DD44E8" w14:textId="77777777" w:rsidR="008F3E83" w:rsidRPr="008F3E83" w:rsidRDefault="008F3E83" w:rsidP="008F3E83">
      <w:pPr>
        <w:spacing w:after="0"/>
        <w:jc w:val="center"/>
        <w:rPr>
          <w:i/>
          <w:iCs/>
        </w:rPr>
      </w:pPr>
      <w:r w:rsidRPr="008F3E83">
        <w:rPr>
          <w:i/>
          <w:iCs/>
        </w:rPr>
        <w:t>Chapter One – I – The Sign Virgo</w:t>
      </w:r>
    </w:p>
    <w:p w14:paraId="58A92C94" w14:textId="77777777" w:rsidR="008F3E83" w:rsidRPr="008F3E83" w:rsidRDefault="008F3E83" w:rsidP="008F3E83">
      <w:pPr>
        <w:spacing w:after="0"/>
        <w:jc w:val="center"/>
        <w:rPr>
          <w:i/>
          <w:iCs/>
        </w:rPr>
      </w:pPr>
      <w:r w:rsidRPr="008F3E83">
        <w:rPr>
          <w:i/>
          <w:iCs/>
        </w:rPr>
        <w:t>The Promised Seed of the woman</w:t>
      </w:r>
    </w:p>
    <w:p w14:paraId="6D2021B9" w14:textId="54FB7D08" w:rsidR="008F3E83" w:rsidRPr="008F3E83" w:rsidRDefault="008F3E83" w:rsidP="008F3E83">
      <w:pPr>
        <w:spacing w:after="0"/>
        <w:jc w:val="center"/>
        <w:rPr>
          <w:i/>
          <w:iCs/>
        </w:rPr>
      </w:pPr>
      <w:r w:rsidRPr="008F3E83">
        <w:rPr>
          <w:i/>
          <w:iCs/>
        </w:rPr>
        <w:t>I</w:t>
      </w:r>
      <w:r w:rsidR="008A2B08">
        <w:rPr>
          <w:i/>
          <w:iCs/>
        </w:rPr>
        <w:t>.</w:t>
      </w:r>
      <w:r w:rsidRPr="008F3E83">
        <w:rPr>
          <w:i/>
          <w:iCs/>
        </w:rPr>
        <w:t xml:space="preserve">  Virgo (the Virgin)</w:t>
      </w:r>
    </w:p>
    <w:p w14:paraId="04BAAEFF" w14:textId="77777777" w:rsidR="008F3E83" w:rsidRDefault="008F3E83" w:rsidP="008F3E83">
      <w:pPr>
        <w:spacing w:after="0"/>
      </w:pPr>
    </w:p>
    <w:p w14:paraId="08D818A0" w14:textId="77777777" w:rsidR="008F3E83" w:rsidRDefault="008F3E83" w:rsidP="00E85958">
      <w:pPr>
        <w:spacing w:after="0"/>
        <w:ind w:left="720"/>
      </w:pPr>
      <w:r>
        <w:lastRenderedPageBreak/>
        <w:tab/>
        <w:t xml:space="preserve">Here is the commencement of all prophecy in Genesis 3:15, spoken to the serpent: “I will put enmity between thee and the woman, and between thy seed and her seed: it shall bruise thy head, and thou shalt bruise His heel.”  This is the prophetic </w:t>
      </w:r>
      <w:r w:rsidR="00BA6F3B">
        <w:t>announcement</w:t>
      </w:r>
      <w:r>
        <w:t xml:space="preserve"> which the Revelation in the </w:t>
      </w:r>
      <w:r w:rsidR="00BA6F3B">
        <w:t>heavens</w:t>
      </w:r>
      <w:r>
        <w:t xml:space="preserve"> and in the Book is </w:t>
      </w:r>
      <w:r w:rsidR="00BA6F3B">
        <w:t>designed</w:t>
      </w:r>
      <w:r>
        <w:t xml:space="preserve"> to unfold and develop.  I</w:t>
      </w:r>
      <w:r w:rsidR="00C8554E">
        <w:t>t</w:t>
      </w:r>
      <w:r>
        <w:t xml:space="preserve"> lies at the root of all the ancient traditions and mythologies, which are simply the perversion and corruption of primitive truth.</w:t>
      </w:r>
    </w:p>
    <w:p w14:paraId="65355723" w14:textId="77777777" w:rsidR="008F3E83" w:rsidRDefault="008F3E83" w:rsidP="00E85958">
      <w:pPr>
        <w:spacing w:after="0"/>
        <w:ind w:left="720" w:firstLine="720"/>
      </w:pPr>
      <w:bookmarkStart w:id="18" w:name="_Hlk185432148"/>
      <w:r>
        <w:t xml:space="preserve">VIRGO is represented as a woman with a branch in her right hand, and </w:t>
      </w:r>
      <w:r w:rsidR="00BA6F3B">
        <w:t xml:space="preserve">some ears of corn in her left hand. Thus giving a two-fold testimony of the Coming One.  The name of this sign in the Hebrew is </w:t>
      </w:r>
      <w:r w:rsidR="00BA6F3B" w:rsidRPr="00C8554E">
        <w:rPr>
          <w:i/>
          <w:iCs/>
        </w:rPr>
        <w:t>Bethulah</w:t>
      </w:r>
      <w:r w:rsidR="00BA6F3B">
        <w:t>, which means a virgin, and in the Arabic a branch.  The two words are connected, as in Latin—</w:t>
      </w:r>
      <w:r w:rsidR="00BA6F3B" w:rsidRPr="00C8554E">
        <w:rPr>
          <w:i/>
          <w:iCs/>
        </w:rPr>
        <w:t>Virgo</w:t>
      </w:r>
      <w:r w:rsidR="00BA6F3B">
        <w:t xml:space="preserve">, which means a virgin; and </w:t>
      </w:r>
      <w:r w:rsidR="00BA6F3B" w:rsidRPr="00D01352">
        <w:rPr>
          <w:i/>
          <w:iCs/>
        </w:rPr>
        <w:t>virga</w:t>
      </w:r>
      <w:r w:rsidR="00BA6F3B">
        <w:t xml:space="preserve">, which means a branch (Volg. Isa 11:1).  Another name is </w:t>
      </w:r>
      <w:r w:rsidR="00BA6F3B" w:rsidRPr="00D01352">
        <w:rPr>
          <w:i/>
          <w:iCs/>
        </w:rPr>
        <w:t>Sunbul</w:t>
      </w:r>
      <w:r w:rsidR="00BA6F3B">
        <w:t>, Arabic, an ear of corn.</w:t>
      </w:r>
    </w:p>
    <w:p w14:paraId="4A5CCF94" w14:textId="77777777" w:rsidR="00BA6F3B" w:rsidRDefault="00BA6F3B" w:rsidP="00E85958">
      <w:pPr>
        <w:spacing w:after="0"/>
        <w:ind w:left="720" w:firstLine="720"/>
      </w:pPr>
      <w:r>
        <w:t xml:space="preserve">In Genesis 3:15 she is presented only as a woman; but in later prophecies her nationality is defined as being of the stock of Israel, the seed of Abraham, the line of David; and, further, she is to be a virgin.  There are two prominent prophecies of her and her seed: one is connected with the first coming in incarnation, Isaiah 7:14 (quoted in Matthew 1:23): “Behold a virgin shall conceive and bear a son, And shall call his name Immanuel.” . . . </w:t>
      </w:r>
    </w:p>
    <w:p w14:paraId="65942FE3" w14:textId="77777777" w:rsidR="00E85958" w:rsidRDefault="00E85958" w:rsidP="00E85958">
      <w:pPr>
        <w:spacing w:after="0"/>
      </w:pPr>
    </w:p>
    <w:p w14:paraId="00FE107A" w14:textId="77777777" w:rsidR="00E85958" w:rsidRDefault="00E85958" w:rsidP="00E85958">
      <w:pPr>
        <w:spacing w:after="0"/>
      </w:pPr>
      <w:r>
        <w:tab/>
        <w:t>Starting on page 26 we find:</w:t>
      </w:r>
    </w:p>
    <w:p w14:paraId="2DCAD936" w14:textId="77777777" w:rsidR="00E85958" w:rsidRDefault="00E85958" w:rsidP="00E85958">
      <w:pPr>
        <w:spacing w:after="0"/>
        <w:ind w:left="720"/>
      </w:pPr>
      <w:r>
        <w:tab/>
        <w:t xml:space="preserve">The first constellation in VIRGO explains that this coming “Branch” will be a child, and that He should be the “Desire of all nations.” . . . </w:t>
      </w:r>
    </w:p>
    <w:p w14:paraId="59FBABA2" w14:textId="77777777" w:rsidR="00B007EA" w:rsidRDefault="00B007EA" w:rsidP="00E85958">
      <w:pPr>
        <w:spacing w:after="0"/>
        <w:ind w:left="720"/>
      </w:pPr>
    </w:p>
    <w:p w14:paraId="26F441FA" w14:textId="77777777" w:rsidR="00E85958" w:rsidRDefault="00E85958" w:rsidP="00E85958">
      <w:pPr>
        <w:spacing w:after="0"/>
        <w:ind w:left="720"/>
      </w:pPr>
      <w:r>
        <w:tab/>
        <w:t>The Lord said by Balaam (Num 24:17), “There shall come</w:t>
      </w:r>
      <w:r w:rsidR="006C32C1" w:rsidRPr="00D01352">
        <w:rPr>
          <w:color w:val="FF0000"/>
        </w:rPr>
        <w:t>*</w:t>
      </w:r>
      <w:r w:rsidR="006C32C1">
        <w:t xml:space="preserve"> </w:t>
      </w:r>
      <w:r w:rsidR="006C32C1" w:rsidRPr="006C32C1">
        <w:rPr>
          <w:color w:val="FF0000"/>
        </w:rPr>
        <w:t>[note 6</w:t>
      </w:r>
      <w:r w:rsidR="006C32C1">
        <w:t>]</w:t>
      </w:r>
      <w:r>
        <w:t xml:space="preserve"> a star out of Jacob, And a sceptre shall rise out of Israel.”</w:t>
      </w:r>
    </w:p>
    <w:p w14:paraId="0393E6FF" w14:textId="77777777" w:rsidR="00D01352" w:rsidRDefault="00D01352" w:rsidP="00D01352">
      <w:pPr>
        <w:spacing w:after="0"/>
        <w:ind w:left="720"/>
        <w:rPr>
          <w:color w:val="FF0000"/>
        </w:rPr>
      </w:pPr>
    </w:p>
    <w:p w14:paraId="5C116993" w14:textId="77777777" w:rsidR="00D01352" w:rsidRDefault="00D01352" w:rsidP="00D01352">
      <w:pPr>
        <w:spacing w:after="0"/>
        <w:ind w:left="720"/>
      </w:pPr>
      <w:r>
        <w:rPr>
          <w:color w:val="FF0000"/>
        </w:rPr>
        <w:t>[</w:t>
      </w:r>
      <w:r w:rsidRPr="00D01352">
        <w:rPr>
          <w:color w:val="FF0000"/>
        </w:rPr>
        <w:t>Note 6</w:t>
      </w:r>
      <w:r>
        <w:t>:  i.e., come forth  (as in the RV).  As is rendered in Genesis 3:24 “There shall come forth a star at or over the inheritance or possessions of Jacob,” thus indicating the locality which would be on the meridian of this star.]</w:t>
      </w:r>
    </w:p>
    <w:p w14:paraId="230C1B4C" w14:textId="77777777" w:rsidR="00D01352" w:rsidRDefault="00D01352" w:rsidP="00E85958">
      <w:pPr>
        <w:spacing w:after="0"/>
        <w:ind w:left="720"/>
      </w:pPr>
    </w:p>
    <w:p w14:paraId="228005DB" w14:textId="77777777" w:rsidR="00E85958" w:rsidRDefault="00E85958" w:rsidP="00E85958">
      <w:pPr>
        <w:spacing w:after="0"/>
        <w:ind w:left="720"/>
      </w:pPr>
      <w:r>
        <w:tab/>
        <w:t xml:space="preserve">Thomas Hyde, an eminent Orientalist (1636-1703), writing on the ancient religion of the Persians, quotes from an Arab historian who </w:t>
      </w:r>
      <w:r w:rsidR="006C32C1">
        <w:t>s</w:t>
      </w:r>
      <w:r>
        <w:t xml:space="preserve">ays that Zoroaster was a pupil of Daniel the Prophet, and that he predicted to the </w:t>
      </w:r>
      <w:r w:rsidRPr="00E85958">
        <w:rPr>
          <w:b/>
          <w:bCs/>
        </w:rPr>
        <w:t xml:space="preserve">Magians </w:t>
      </w:r>
      <w:r>
        <w:t xml:space="preserve">(who were the astronomers of Persia), that when they should see a new star appear it would notify the birth of a mysterious child, whom they were to adore.  It is further stated in the </w:t>
      </w:r>
      <w:r w:rsidRPr="00D01352">
        <w:rPr>
          <w:i/>
          <w:iCs/>
        </w:rPr>
        <w:t>Zend Avesta</w:t>
      </w:r>
      <w:r>
        <w:t xml:space="preserve"> </w:t>
      </w:r>
      <w:r w:rsidR="00272BCF">
        <w:t xml:space="preserve">[a collection of </w:t>
      </w:r>
      <w:r w:rsidR="007D5B63">
        <w:t xml:space="preserve">ancient </w:t>
      </w:r>
      <w:r w:rsidR="00272BCF">
        <w:t xml:space="preserve">oral traditions] </w:t>
      </w:r>
      <w:r>
        <w:t xml:space="preserve">that this new star was to appear in the sign of the Virgin  . . . </w:t>
      </w:r>
      <w:r>
        <w:tab/>
      </w:r>
    </w:p>
    <w:p w14:paraId="246D74D5" w14:textId="77777777" w:rsidR="00BA6F3B" w:rsidRDefault="00BA6F3B" w:rsidP="008F3E83">
      <w:pPr>
        <w:spacing w:after="0"/>
      </w:pPr>
    </w:p>
    <w:p w14:paraId="1627D3CB" w14:textId="77777777" w:rsidR="00E85958" w:rsidRDefault="00E85958" w:rsidP="00B007EA">
      <w:pPr>
        <w:spacing w:after="0"/>
        <w:ind w:left="720"/>
      </w:pPr>
      <w:r>
        <w:tab/>
        <w:t xml:space="preserve">New stars have appeared again and again.  It </w:t>
      </w:r>
      <w:r w:rsidR="00D01352">
        <w:t>w</w:t>
      </w:r>
      <w:r>
        <w:t>as in 125 BC that a star, so bright as to be seen in the day-time, suddenly appeared.  I</w:t>
      </w:r>
      <w:r w:rsidR="00D01352">
        <w:t>t</w:t>
      </w:r>
      <w:r>
        <w:t xml:space="preserve"> was this that caused HIPPARCHUS to draw up his catalogue of stars, which has been handed down to us by PTOLEMY (150 AD).</w:t>
      </w:r>
    </w:p>
    <w:p w14:paraId="10F4C002" w14:textId="77777777" w:rsidR="00EF4B82" w:rsidRDefault="00EF4B82" w:rsidP="00B007EA">
      <w:pPr>
        <w:spacing w:after="0"/>
        <w:ind w:left="720"/>
      </w:pPr>
    </w:p>
    <w:p w14:paraId="1876B51E" w14:textId="77777777" w:rsidR="00E85958" w:rsidRDefault="00E85958" w:rsidP="00B007EA">
      <w:pPr>
        <w:spacing w:after="0"/>
        <w:ind w:left="720"/>
      </w:pPr>
      <w:r>
        <w:tab/>
      </w:r>
      <w:r w:rsidRPr="00EF4B82">
        <w:rPr>
          <w:u w:val="single"/>
        </w:rPr>
        <w:t>This new star would show the latitude, passing at th</w:t>
      </w:r>
      <w:r w:rsidR="00EF4B82" w:rsidRPr="00EF4B82">
        <w:rPr>
          <w:u w:val="single"/>
        </w:rPr>
        <w:t xml:space="preserve">at time immediately overhead at midnight, every twenty-four hours; while the prophecy [about the birth of Christ] would give the longitude as the land of Jacob.  Having these two factors, it would be only a matter of observation, and easy for the Magi to find the place where it would be vertical, and thus to </w:t>
      </w:r>
      <w:r w:rsidR="00EF4B82" w:rsidRPr="00EF4B82">
        <w:rPr>
          <w:u w:val="single"/>
        </w:rPr>
        <w:lastRenderedPageBreak/>
        <w:t>locate the very spot of the birth of Him of whom it was the sign, for they emphatically called it “His Star</w:t>
      </w:r>
      <w:r w:rsidR="00EF4B82">
        <w:t xml:space="preserve">.”. . . </w:t>
      </w:r>
    </w:p>
    <w:p w14:paraId="1D0EEFB5" w14:textId="77777777" w:rsidR="00EF4B82" w:rsidRDefault="00EF4B82" w:rsidP="00B007EA">
      <w:pPr>
        <w:spacing w:after="0"/>
        <w:ind w:left="720"/>
      </w:pPr>
    </w:p>
    <w:p w14:paraId="610EA1E2" w14:textId="77777777" w:rsidR="00EF4B82" w:rsidRDefault="00EF4B82" w:rsidP="00B007EA">
      <w:pPr>
        <w:spacing w:after="0"/>
        <w:ind w:left="720"/>
      </w:pPr>
      <w:r>
        <w:tab/>
      </w:r>
      <w:bookmarkStart w:id="19" w:name="_Hlk187644959"/>
      <w:r>
        <w:t xml:space="preserve">There is a beautiful tradition which relates how, in their difficulty, on their way from Jerusalem to find the actual spot under the Zenith of this star, these Magi sat down beside David’s Well of Bethlehem” to refresh themselves.  There they saw the star reflected in the clear water of the well.  Hence it is written </w:t>
      </w:r>
      <w:r w:rsidR="006C32C1">
        <w:t>t</w:t>
      </w:r>
      <w:r>
        <w:t>hat “when they saw the star [presumably directly overhead] they rejoiced with exceeding joy,” for they knew they were at the very spot and place of His appearing which He was to “come forth.”</w:t>
      </w:r>
    </w:p>
    <w:bookmarkEnd w:id="18"/>
    <w:p w14:paraId="09653E9C" w14:textId="77777777" w:rsidR="00EF4B82" w:rsidRDefault="00EF4B82" w:rsidP="00B007EA">
      <w:pPr>
        <w:spacing w:after="0"/>
        <w:ind w:left="720"/>
      </w:pPr>
    </w:p>
    <w:p w14:paraId="0C1FA28B" w14:textId="77777777" w:rsidR="00EF4B82" w:rsidRDefault="00EF4B82" w:rsidP="00B007EA">
      <w:pPr>
        <w:spacing w:after="0"/>
        <w:ind w:left="720"/>
      </w:pPr>
      <w:r>
        <w:tab/>
        <w:t xml:space="preserve">There can be little doubt that it was a new star.  In the </w:t>
      </w:r>
      <w:r w:rsidR="00B007EA">
        <w:t>first</w:t>
      </w:r>
      <w:r>
        <w:t xml:space="preserve"> place a new star is no unusual phenomenon.  In the second place the tradition is well </w:t>
      </w:r>
      <w:r w:rsidR="00B007EA">
        <w:t>supported</w:t>
      </w:r>
      <w:r>
        <w:t xml:space="preserve"> by ancient Christian writers.  One speaks of its “surpassing brightness.”  Another (IGNATIUS, bishop of </w:t>
      </w:r>
      <w:r w:rsidR="00B007EA">
        <w:t>Antioch</w:t>
      </w:r>
      <w:r>
        <w:t>, AD 69) says, “</w:t>
      </w:r>
      <w:r w:rsidRPr="00C41407">
        <w:rPr>
          <w:u w:val="single"/>
        </w:rPr>
        <w:t xml:space="preserve">At the </w:t>
      </w:r>
      <w:r w:rsidR="00B007EA" w:rsidRPr="00C41407">
        <w:rPr>
          <w:u w:val="single"/>
        </w:rPr>
        <w:t>appearance of the Lord a star shone forth brighter than all the other stars</w:t>
      </w:r>
      <w:r w:rsidR="00B007EA">
        <w:t>.”</w:t>
      </w:r>
      <w:r w:rsidR="002D6A63" w:rsidRPr="002D6A63">
        <w:rPr>
          <w:color w:val="FF0000"/>
        </w:rPr>
        <w:t>*</w:t>
      </w:r>
      <w:r w:rsidR="00B007EA">
        <w:t xml:space="preserve"> IGNATIUS doubtless had this from those who had actually seen it!  PRUDENTIUS (4</w:t>
      </w:r>
      <w:r w:rsidR="00B007EA" w:rsidRPr="00B007EA">
        <w:rPr>
          <w:vertAlign w:val="superscript"/>
        </w:rPr>
        <w:t>th</w:t>
      </w:r>
      <w:r w:rsidR="00B007EA">
        <w:t xml:space="preserve"> century AD) says that not even the morning star was so fair.  Archbishop TRENCH, who quotes these authorities, says “This star, I conceive, as so many ancients and moderns had done, to have been a new star in the heavens.”</w:t>
      </w:r>
    </w:p>
    <w:bookmarkEnd w:id="19"/>
    <w:p w14:paraId="34AB66FE" w14:textId="77777777" w:rsidR="006C32C1" w:rsidRDefault="006C32C1" w:rsidP="006C32C1">
      <w:pPr>
        <w:spacing w:after="0"/>
      </w:pPr>
    </w:p>
    <w:p w14:paraId="2E9AF677" w14:textId="77777777" w:rsidR="00D01352" w:rsidRDefault="00D01352" w:rsidP="00D01352">
      <w:pPr>
        <w:spacing w:after="0"/>
        <w:ind w:left="720"/>
      </w:pPr>
      <w:bookmarkStart w:id="20" w:name="_Hlk183138481"/>
      <w:r>
        <w:rPr>
          <w:color w:val="FF0000"/>
        </w:rPr>
        <w:t xml:space="preserve">[My </w:t>
      </w:r>
      <w:r w:rsidRPr="002D6A63">
        <w:rPr>
          <w:color w:val="FF0000"/>
        </w:rPr>
        <w:t xml:space="preserve">Note* </w:t>
      </w:r>
      <w:r>
        <w:t xml:space="preserve">See the 1882 </w:t>
      </w:r>
      <w:r w:rsidRPr="00E67D46">
        <w:t xml:space="preserve">Joseph A. Seiss, </w:t>
      </w:r>
      <w:r w:rsidRPr="00E67D46">
        <w:rPr>
          <w:i/>
          <w:iCs/>
        </w:rPr>
        <w:t>The Gospel in the Stars</w:t>
      </w:r>
      <w:r w:rsidRPr="00E67D46">
        <w:t xml:space="preserve"> </w:t>
      </w:r>
      <w:r>
        <w:t>notation.  See also the 65 AD notation on Ignatius.  These also have this quote, each in a little different fashion and perspective.]</w:t>
      </w:r>
    </w:p>
    <w:bookmarkEnd w:id="20"/>
    <w:p w14:paraId="09EE050E" w14:textId="77777777" w:rsidR="00D01352" w:rsidRDefault="00D01352" w:rsidP="006C32C1">
      <w:pPr>
        <w:spacing w:after="0"/>
      </w:pPr>
    </w:p>
    <w:p w14:paraId="0B44AB0D" w14:textId="77777777" w:rsidR="006C32C1" w:rsidRDefault="006C32C1" w:rsidP="001A6EBD">
      <w:pPr>
        <w:spacing w:after="0"/>
        <w:ind w:left="720" w:firstLine="720"/>
      </w:pPr>
      <w:r>
        <w:t>One step more places this new star in in the constellation [called “the Desired”] and with new force makes it indeed “His star”—the “Sign” of His “coming forth from Bethlehem.”  Will it be “the sign of the Son of Man in heaven” (Matt 24:30) when He shall “come unto” this world again to complete the wondrous prophecies written of Him in the heavenly and earthly Revelations?</w:t>
      </w:r>
      <w:r w:rsidRPr="00D01352">
        <w:rPr>
          <w:color w:val="FF0000"/>
        </w:rPr>
        <w:t>*</w:t>
      </w:r>
      <w:r>
        <w:t xml:space="preserve"> </w:t>
      </w:r>
      <w:r w:rsidRPr="006C32C1">
        <w:rPr>
          <w:color w:val="FF0000"/>
        </w:rPr>
        <w:t>[Note 7</w:t>
      </w:r>
      <w:r>
        <w:t xml:space="preserve">] </w:t>
      </w:r>
    </w:p>
    <w:p w14:paraId="6462D7B4" w14:textId="77777777" w:rsidR="001A6EBD" w:rsidRDefault="001A6EBD" w:rsidP="001A6EBD">
      <w:pPr>
        <w:spacing w:after="0"/>
      </w:pPr>
    </w:p>
    <w:p w14:paraId="3EFA0742" w14:textId="77777777" w:rsidR="00E85958" w:rsidRDefault="006714AB" w:rsidP="002D6A63">
      <w:pPr>
        <w:spacing w:after="0"/>
        <w:ind w:left="720"/>
      </w:pPr>
      <w:r w:rsidRPr="00D01352">
        <w:rPr>
          <w:color w:val="FF0000"/>
        </w:rPr>
        <w:t>Note 7</w:t>
      </w:r>
      <w:r>
        <w:t xml:space="preserve">: </w:t>
      </w:r>
      <w:r w:rsidRPr="00D01352">
        <w:rPr>
          <w:u w:val="single"/>
        </w:rPr>
        <w:t>It ought also to be noted that in the preceding year there were three conjunctions of the planets Jupiter and Saturn, at the end of May and October, and at the beginning of December</w:t>
      </w:r>
      <w:r w:rsidRPr="00D01352">
        <w:rPr>
          <w:color w:val="FF0000"/>
        </w:rPr>
        <w:t>.</w:t>
      </w:r>
      <w:r w:rsidR="00D01352" w:rsidRPr="00D01352">
        <w:rPr>
          <w:color w:val="FF0000"/>
        </w:rPr>
        <w:t>*</w:t>
      </w:r>
      <w:r>
        <w:t xml:space="preserve">  Kepler (1571-1631) was the first to point this out, and his calculations have been confirmed by the highest authorities.  These conjunctions occurred in the sign of PICSCES, and this sign, according to all the ancient Jewish authorities (Josephus, Abarbanel, Eliezer, and others), has special reference to Israel.  The </w:t>
      </w:r>
      <w:r w:rsidR="002D6A63">
        <w:t>c</w:t>
      </w:r>
      <w:r>
        <w:t xml:space="preserve">onjunction of Jupiter and Saturn, they hold, always involved the occurrence of some event favorable to Israel; while Kepler, calculating </w:t>
      </w:r>
      <w:r w:rsidR="002D6A63">
        <w:t>backwards</w:t>
      </w:r>
      <w:r>
        <w:t xml:space="preserve"> found that this astronomical phenomenon always coincided with some great historical crisis, viz.: the Revelation to Adam, the birth of Enoch, the Revelation to Noah, the birth of Moses, the birth of Cyrus, the birth of Christ, the birth of </w:t>
      </w:r>
      <w:r w:rsidR="002D6A63">
        <w:t>Charlemagne</w:t>
      </w:r>
      <w:r>
        <w:t>, and the birth of Luther.</w:t>
      </w:r>
    </w:p>
    <w:p w14:paraId="18F533EA" w14:textId="77777777" w:rsidR="008F3E83" w:rsidRDefault="008F3E83" w:rsidP="008F3E83">
      <w:pPr>
        <w:spacing w:after="0"/>
      </w:pPr>
    </w:p>
    <w:p w14:paraId="11D54FAF" w14:textId="0A3E6643" w:rsidR="00D01352" w:rsidRDefault="00D01352" w:rsidP="00D01352">
      <w:pPr>
        <w:spacing w:after="0"/>
        <w:ind w:firstLine="720"/>
      </w:pPr>
      <w:r>
        <w:t>[</w:t>
      </w:r>
      <w:r w:rsidRPr="00D01352">
        <w:rPr>
          <w:color w:val="FF0000"/>
        </w:rPr>
        <w:t xml:space="preserve">My Note* </w:t>
      </w:r>
      <w:r>
        <w:t xml:space="preserve">This might be </w:t>
      </w:r>
      <w:r w:rsidR="008A2B08">
        <w:t xml:space="preserve">part of </w:t>
      </w:r>
      <w:r>
        <w:t>the solution to the Wise Men Chronology.]</w:t>
      </w:r>
    </w:p>
    <w:p w14:paraId="3F5E9E7A" w14:textId="77777777" w:rsidR="002D6A63" w:rsidRDefault="002D6A63" w:rsidP="008F3E83">
      <w:pPr>
        <w:spacing w:after="0"/>
      </w:pPr>
    </w:p>
    <w:p w14:paraId="2BF2871D" w14:textId="77777777" w:rsidR="00A4052E" w:rsidRDefault="00485EA8" w:rsidP="00485EA8">
      <w:pPr>
        <w:spacing w:after="0"/>
        <w:ind w:left="720"/>
      </w:pPr>
      <w:r w:rsidRPr="00485EA8">
        <w:rPr>
          <w:color w:val="FF0000"/>
        </w:rPr>
        <w:t xml:space="preserve">Note* </w:t>
      </w:r>
      <w:r w:rsidR="002D6A63">
        <w:t>Starting on page 134</w:t>
      </w:r>
      <w:r w:rsidR="00A4052E">
        <w:t>,</w:t>
      </w:r>
      <w:r w:rsidR="002D6A63">
        <w:t xml:space="preserve"> Bullinger writes a summation of his book</w:t>
      </w:r>
      <w:r w:rsidR="00A4052E">
        <w:t xml:space="preserve">, a book which I would recommend to ALL serious researchers on the birthdate of Christ. Bullinger was an astounding </w:t>
      </w:r>
      <w:r w:rsidR="00A4052E">
        <w:lastRenderedPageBreak/>
        <w:t>scholar of the structure of language in the Bible, and the repetitive nature of words and phrases, such that true scripture is so intricately woven with these cycles or patterns that it is very difficult to falsify—the structure literally testifies of the truth of itself.  Bullinger literally “wrote the book” in this regard</w:t>
      </w:r>
      <w:r>
        <w:t>—a book that all biblical literary scholars refer to.</w:t>
      </w:r>
      <w:r w:rsidR="00A4052E">
        <w:t xml:space="preserve">  He writes:</w:t>
      </w:r>
    </w:p>
    <w:p w14:paraId="12362061" w14:textId="77777777" w:rsidR="002D6A63" w:rsidRDefault="002D6A63" w:rsidP="00A4052E">
      <w:pPr>
        <w:spacing w:after="0"/>
        <w:ind w:left="720"/>
      </w:pPr>
    </w:p>
    <w:p w14:paraId="4184EF99" w14:textId="77777777" w:rsidR="002D6A63" w:rsidRDefault="002D6A63" w:rsidP="00557970">
      <w:pPr>
        <w:spacing w:after="0"/>
        <w:ind w:left="720"/>
      </w:pPr>
      <w:r>
        <w:tab/>
        <w:t>We have seen the great truths which are taught from the position, and forms, and names of the heavenly bodies.  There are also truths to be learnt from their motions.</w:t>
      </w:r>
    </w:p>
    <w:p w14:paraId="23E88990" w14:textId="77777777" w:rsidR="002D6A63" w:rsidRPr="00557970" w:rsidRDefault="002D6A63" w:rsidP="00557970">
      <w:pPr>
        <w:spacing w:after="0"/>
        <w:ind w:left="720"/>
        <w:rPr>
          <w:i/>
          <w:iCs/>
        </w:rPr>
      </w:pPr>
      <w:r>
        <w:tab/>
        <w:t>When God created them and set them in the firmament of heaven, He said, in Genesis 1:14</w:t>
      </w:r>
      <w:r w:rsidRPr="00557970">
        <w:rPr>
          <w:i/>
          <w:iCs/>
        </w:rPr>
        <w:t>—“Let them be for signs and for seasons.”</w:t>
      </w:r>
    </w:p>
    <w:p w14:paraId="2AF23002" w14:textId="77777777" w:rsidR="002D6A63" w:rsidRDefault="00557970" w:rsidP="00557970">
      <w:pPr>
        <w:spacing w:after="0"/>
        <w:ind w:left="720"/>
      </w:pPr>
      <w:r>
        <w:tab/>
        <w:t xml:space="preserve">Here the word “signs” is </w:t>
      </w:r>
      <w:r w:rsidRPr="00CA7C2B">
        <w:rPr>
          <w:i/>
          <w:iCs/>
        </w:rPr>
        <w:t xml:space="preserve">othoth </w:t>
      </w:r>
      <w:r>
        <w:t xml:space="preserve">(plural of </w:t>
      </w:r>
      <w:r w:rsidRPr="00CA7C2B">
        <w:rPr>
          <w:i/>
          <w:iCs/>
        </w:rPr>
        <w:t>oth.</w:t>
      </w:r>
      <w:r>
        <w:t xml:space="preserve"> From the root to come).  Hence a sign of something or some One to come.  In Jeremiah 10:2 Jehovah says, “And be not dismayed at the signs of the heavens, for the heathen are dismayed at them.”  The word “seasons” does not denote merely what we call the four seasons of the year, </w:t>
      </w:r>
      <w:r w:rsidRPr="00557970">
        <w:rPr>
          <w:u w:val="single"/>
        </w:rPr>
        <w:t>but cycles of time</w:t>
      </w:r>
      <w:r>
        <w:t xml:space="preserve">.  </w:t>
      </w:r>
      <w:r w:rsidRPr="00557970">
        <w:rPr>
          <w:u w:val="single"/>
        </w:rPr>
        <w:t>It is appointed time</w:t>
      </w:r>
      <w:r>
        <w:t xml:space="preserve"> (from the verb to point out, appoint.)  It occurs three more times in Genesis, each time in connection with the promised Seed—</w:t>
      </w:r>
    </w:p>
    <w:p w14:paraId="28287646" w14:textId="77777777" w:rsidR="00557970" w:rsidRDefault="00557970" w:rsidP="00557970">
      <w:pPr>
        <w:spacing w:after="0"/>
        <w:ind w:left="720"/>
      </w:pPr>
      <w:r>
        <w:tab/>
        <w:t xml:space="preserve">Genesis 17:21, “At the set </w:t>
      </w:r>
      <w:r w:rsidRPr="00CA7C2B">
        <w:rPr>
          <w:u w:val="single"/>
        </w:rPr>
        <w:t>time</w:t>
      </w:r>
      <w:r>
        <w:t xml:space="preserve"> in the next year”;</w:t>
      </w:r>
    </w:p>
    <w:p w14:paraId="334E2217" w14:textId="77777777" w:rsidR="00557970" w:rsidRDefault="00557970" w:rsidP="00557970">
      <w:pPr>
        <w:spacing w:after="0"/>
        <w:ind w:left="720"/>
      </w:pPr>
      <w:r>
        <w:tab/>
        <w:t xml:space="preserve">Genesis 18:14, “At the </w:t>
      </w:r>
      <w:r w:rsidRPr="00CA7C2B">
        <w:rPr>
          <w:u w:val="single"/>
        </w:rPr>
        <w:t>time</w:t>
      </w:r>
      <w:r>
        <w:t xml:space="preserve"> appointed I will return; and </w:t>
      </w:r>
    </w:p>
    <w:p w14:paraId="577E8AD8" w14:textId="77777777" w:rsidR="00557970" w:rsidRDefault="00557970" w:rsidP="00557970">
      <w:pPr>
        <w:spacing w:after="0"/>
        <w:ind w:left="720"/>
      </w:pPr>
      <w:r>
        <w:tab/>
        <w:t xml:space="preserve">Genesis 21:2, “At the set </w:t>
      </w:r>
      <w:r w:rsidRPr="00CA7C2B">
        <w:rPr>
          <w:u w:val="single"/>
        </w:rPr>
        <w:t>time</w:t>
      </w:r>
      <w:r>
        <w:t xml:space="preserve"> of which God had spoken.”</w:t>
      </w:r>
    </w:p>
    <w:p w14:paraId="2CA16D0B" w14:textId="77777777" w:rsidR="002D6A63" w:rsidRDefault="002D6A63" w:rsidP="008F3E83">
      <w:pPr>
        <w:spacing w:after="0"/>
      </w:pPr>
    </w:p>
    <w:p w14:paraId="47E0FA0A" w14:textId="77777777" w:rsidR="002D6A63" w:rsidRDefault="00557970" w:rsidP="00870471">
      <w:pPr>
        <w:spacing w:after="0"/>
        <w:ind w:left="720"/>
      </w:pPr>
      <w:r>
        <w:tab/>
        <w:t>Genesis 1:14 is therefore, “They (the sun, moon, and stars) shall be for signs (</w:t>
      </w:r>
      <w:r w:rsidRPr="00557970">
        <w:rPr>
          <w:u w:val="single"/>
        </w:rPr>
        <w:t>things to come</w:t>
      </w:r>
      <w:r>
        <w:t>) and for cycles (</w:t>
      </w:r>
      <w:r w:rsidRPr="00557970">
        <w:rPr>
          <w:u w:val="single"/>
        </w:rPr>
        <w:t>appointed times</w:t>
      </w:r>
      <w:r>
        <w:t>) .”  Here then, we have a distinct declaration from God, that the heavens contain not only a Revelation concerning things to come in the “Signs,” but also concerning appointed times in the wondrous movements of the sun, and moon, and stars.  The motions of the sun and moon are so arranged that at the end of a given interval of time they return into almost precisely the same position, with regard to each other and to the earth, as they held at the beginning of that interval.</w:t>
      </w:r>
      <w:r w:rsidR="00870471">
        <w:t xml:space="preserve"> . . . The slight difference in the sun’s position relative to the stars at the end of the year, finally leads the sun back to the same star at the same time of the year, viz., at the spring equinox, and gives us the great precessional cycle of 25,800 years.  So too, with eclipses.  Since the circumstances of any given eclipse are reproduced almost exactly 18 years and 11 days later, this period is called an Eclipse Cycle, to which the ancient astronomers gave the name of Saros[</w:t>
      </w:r>
      <w:r w:rsidR="00870471" w:rsidRPr="00870471">
        <w:rPr>
          <w:color w:val="FF0000"/>
        </w:rPr>
        <w:t>*</w:t>
      </w:r>
      <w:r w:rsidR="00870471">
        <w:t>], and eclipses separated from each other by an exact cycle, and, therefore, corresponding closely in their conditions, are spoken of as being one and the same eclipse.  Each Saros contains, on the average, about 70 +/- eclipses.</w:t>
      </w:r>
    </w:p>
    <w:p w14:paraId="1CE53092" w14:textId="77777777" w:rsidR="00870471" w:rsidRDefault="00870471" w:rsidP="00870471">
      <w:pPr>
        <w:spacing w:after="0"/>
      </w:pPr>
    </w:p>
    <w:p w14:paraId="1F8509D6" w14:textId="77777777" w:rsidR="00870471" w:rsidRDefault="00870471" w:rsidP="00870471">
      <w:pPr>
        <w:spacing w:after="0"/>
        <w:ind w:firstLine="720"/>
      </w:pPr>
      <w:r>
        <w:rPr>
          <w:color w:val="FF0000"/>
        </w:rPr>
        <w:t>[</w:t>
      </w:r>
      <w:r w:rsidRPr="00870471">
        <w:rPr>
          <w:color w:val="FF0000"/>
        </w:rPr>
        <w:t xml:space="preserve">Note* </w:t>
      </w:r>
      <w:r>
        <w:t>See the John Pratt article on the return of Elijah.]</w:t>
      </w:r>
    </w:p>
    <w:p w14:paraId="4DD72471" w14:textId="77777777" w:rsidR="00557970" w:rsidRDefault="00557970" w:rsidP="008F3E83">
      <w:pPr>
        <w:spacing w:after="0"/>
      </w:pPr>
    </w:p>
    <w:p w14:paraId="519DEAC0" w14:textId="77777777" w:rsidR="006B7270" w:rsidRDefault="006B7270" w:rsidP="006B7270">
      <w:pPr>
        <w:spacing w:after="0"/>
      </w:pPr>
      <w:r>
        <w:t>1894</w:t>
      </w:r>
      <w:r>
        <w:tab/>
      </w:r>
      <w:r w:rsidRPr="005E31AB">
        <w:rPr>
          <w:i/>
          <w:iCs/>
        </w:rPr>
        <w:t>Bu</w:t>
      </w:r>
      <w:r>
        <w:rPr>
          <w:i/>
          <w:iCs/>
        </w:rPr>
        <w:t>tl</w:t>
      </w:r>
      <w:r w:rsidRPr="005E31AB">
        <w:rPr>
          <w:i/>
          <w:iCs/>
        </w:rPr>
        <w:t>er’s Bible Work</w:t>
      </w:r>
      <w:r>
        <w:t xml:space="preserve">, vol. V., </w:t>
      </w:r>
      <w:r w:rsidRPr="005E31AB">
        <w:rPr>
          <w:i/>
          <w:iCs/>
        </w:rPr>
        <w:t>New Testament</w:t>
      </w:r>
      <w:r>
        <w:t>. New York, 1894.</w:t>
      </w:r>
    </w:p>
    <w:p w14:paraId="3243B093" w14:textId="77777777" w:rsidR="006B7270" w:rsidRDefault="006B7270" w:rsidP="006B7270">
      <w:pPr>
        <w:spacing w:after="0"/>
      </w:pPr>
    </w:p>
    <w:p w14:paraId="69D9D5A9" w14:textId="77777777" w:rsidR="006B7270" w:rsidRDefault="006B7270" w:rsidP="006B7270">
      <w:pPr>
        <w:spacing w:after="0"/>
      </w:pPr>
      <w:r>
        <w:t>1894</w:t>
      </w:r>
      <w:r>
        <w:tab/>
        <w:t xml:space="preserve">J. Stalker, </w:t>
      </w:r>
      <w:r w:rsidRPr="000653A6">
        <w:rPr>
          <w:i/>
          <w:iCs/>
        </w:rPr>
        <w:t>The Trial and Death of Jesus Christ.</w:t>
      </w:r>
      <w:r>
        <w:t xml:space="preserve"> New York, 1894.</w:t>
      </w:r>
    </w:p>
    <w:p w14:paraId="64E6A190" w14:textId="77777777" w:rsidR="006B7270" w:rsidRDefault="006B7270" w:rsidP="006B7270">
      <w:pPr>
        <w:spacing w:after="0"/>
      </w:pPr>
    </w:p>
    <w:p w14:paraId="7ED10419" w14:textId="77777777" w:rsidR="006B7270" w:rsidRDefault="006B7270" w:rsidP="006B7270">
      <w:pPr>
        <w:spacing w:after="0"/>
      </w:pPr>
      <w:r>
        <w:t>1894</w:t>
      </w:r>
      <w:r>
        <w:tab/>
        <w:t xml:space="preserve">W. A. Stevens and E. D. Burton, </w:t>
      </w:r>
      <w:r w:rsidRPr="007A1822">
        <w:rPr>
          <w:i/>
          <w:iCs/>
        </w:rPr>
        <w:t>Harmony of the Gospels for Historical Study.</w:t>
      </w:r>
      <w:r>
        <w:t xml:space="preserve"> Boston, 1894.</w:t>
      </w:r>
    </w:p>
    <w:p w14:paraId="33973DC6" w14:textId="77777777" w:rsidR="006B7270" w:rsidRDefault="006B7270" w:rsidP="006B7270">
      <w:pPr>
        <w:spacing w:after="0"/>
      </w:pPr>
    </w:p>
    <w:p w14:paraId="4C29B729" w14:textId="77777777" w:rsidR="006B7270" w:rsidRDefault="006B7270" w:rsidP="006B7270">
      <w:pPr>
        <w:spacing w:after="0"/>
      </w:pPr>
      <w:r>
        <w:t>1895</w:t>
      </w:r>
      <w:r>
        <w:tab/>
        <w:t xml:space="preserve">A. K. Rogers, </w:t>
      </w:r>
      <w:r w:rsidRPr="000653A6">
        <w:rPr>
          <w:i/>
          <w:iCs/>
        </w:rPr>
        <w:t>Life and Teachings of Jesus.</w:t>
      </w:r>
      <w:r>
        <w:t xml:space="preserve"> New York, 1895.</w:t>
      </w:r>
    </w:p>
    <w:p w14:paraId="77647EC0" w14:textId="77777777" w:rsidR="00895F24" w:rsidRDefault="00895F24" w:rsidP="006B7270">
      <w:pPr>
        <w:spacing w:after="0"/>
      </w:pPr>
    </w:p>
    <w:p w14:paraId="655F8A4D" w14:textId="77777777" w:rsidR="00895F24" w:rsidRDefault="00895F24" w:rsidP="006B7270">
      <w:pPr>
        <w:spacing w:after="0"/>
      </w:pPr>
      <w:r>
        <w:lastRenderedPageBreak/>
        <w:t>1896</w:t>
      </w:r>
      <w:r>
        <w:tab/>
        <w:t xml:space="preserve">Edmund Staffer, </w:t>
      </w:r>
      <w:r w:rsidRPr="00895F24">
        <w:rPr>
          <w:i/>
          <w:iCs/>
        </w:rPr>
        <w:t>Life of Jesus</w:t>
      </w:r>
      <w:r>
        <w:t>, 3 parts. From the French. New York, 1896.</w:t>
      </w:r>
    </w:p>
    <w:p w14:paraId="1D49A43C" w14:textId="77777777" w:rsidR="006B7270" w:rsidRPr="004A3BDA" w:rsidRDefault="006B7270" w:rsidP="008F3E83">
      <w:pPr>
        <w:spacing w:after="0"/>
      </w:pPr>
    </w:p>
    <w:p w14:paraId="2D2E59BB" w14:textId="77777777" w:rsidR="00745354" w:rsidRDefault="00745354" w:rsidP="00745354">
      <w:pPr>
        <w:spacing w:after="0"/>
      </w:pPr>
      <w:r>
        <w:t>1897</w:t>
      </w:r>
      <w:r>
        <w:tab/>
        <w:t xml:space="preserve">Rev. Father Dixon, </w:t>
      </w:r>
      <w:r w:rsidRPr="005E31AB">
        <w:rPr>
          <w:i/>
          <w:iCs/>
        </w:rPr>
        <w:t>Jesus Christ.</w:t>
      </w:r>
      <w:r>
        <w:t xml:space="preserve"> From the French, 2 vols., Philadelphia, 1897.</w:t>
      </w:r>
    </w:p>
    <w:p w14:paraId="66351CCB" w14:textId="77777777" w:rsidR="00745354" w:rsidRDefault="00745354" w:rsidP="00745354">
      <w:pPr>
        <w:spacing w:after="0"/>
      </w:pPr>
    </w:p>
    <w:p w14:paraId="1E9E8AFD" w14:textId="77777777" w:rsidR="00745354" w:rsidRPr="00D97240" w:rsidRDefault="00745354" w:rsidP="00745354">
      <w:pPr>
        <w:spacing w:after="0"/>
        <w:rPr>
          <w:rFonts w:ascii="Calibri" w:eastAsia="Calibri" w:hAnsi="Calibri" w:cs="Times New Roman"/>
        </w:rPr>
      </w:pPr>
      <w:r w:rsidRPr="00D97240">
        <w:rPr>
          <w:rFonts w:ascii="Calibri" w:eastAsia="Calibri" w:hAnsi="Calibri" w:cs="Times New Roman"/>
          <w:b/>
          <w:bCs/>
          <w:u w:val="single"/>
        </w:rPr>
        <w:t>1897</w:t>
      </w:r>
      <w:r w:rsidRPr="00D97240">
        <w:rPr>
          <w:rFonts w:ascii="Calibri" w:eastAsia="Calibri" w:hAnsi="Calibri" w:cs="Times New Roman"/>
        </w:rPr>
        <w:tab/>
        <w:t xml:space="preserve">W. M. Ramsay, </w:t>
      </w:r>
      <w:r w:rsidRPr="00D97240">
        <w:rPr>
          <w:rFonts w:ascii="Calibri" w:eastAsia="Calibri" w:hAnsi="Calibri" w:cs="Times New Roman"/>
          <w:i/>
          <w:iCs/>
        </w:rPr>
        <w:t>St. Paul the Traveller</w:t>
      </w:r>
      <w:r w:rsidRPr="00D97240">
        <w:rPr>
          <w:rFonts w:ascii="Calibri" w:eastAsia="Calibri" w:hAnsi="Calibri" w:cs="Times New Roman"/>
        </w:rPr>
        <w:t>, N.Y: Putnam’s Sons, 1897, p. 383-390.</w:t>
      </w:r>
    </w:p>
    <w:p w14:paraId="4346CD53" w14:textId="77777777" w:rsidR="00745354" w:rsidRPr="00D97240" w:rsidRDefault="00745354" w:rsidP="00745354">
      <w:pPr>
        <w:spacing w:after="0"/>
        <w:rPr>
          <w:rFonts w:ascii="Calibri" w:eastAsia="Calibri" w:hAnsi="Calibri" w:cs="Times New Roman"/>
        </w:rPr>
      </w:pPr>
    </w:p>
    <w:p w14:paraId="0E3FB296" w14:textId="77777777" w:rsidR="00745354" w:rsidRDefault="00745354" w:rsidP="00745354">
      <w:pPr>
        <w:spacing w:after="0"/>
      </w:pPr>
      <w:r>
        <w:t>1898</w:t>
      </w:r>
      <w:r>
        <w:tab/>
        <w:t xml:space="preserve">Charles Briggs, </w:t>
      </w:r>
      <w:r w:rsidRPr="005E31AB">
        <w:rPr>
          <w:i/>
          <w:iCs/>
        </w:rPr>
        <w:t>Messiah of the Gospels.</w:t>
      </w:r>
      <w:r>
        <w:t xml:space="preserve"> New York, 1898.</w:t>
      </w:r>
    </w:p>
    <w:p w14:paraId="3CB2D845" w14:textId="77777777" w:rsidR="00745354" w:rsidRDefault="00745354" w:rsidP="00745354">
      <w:pPr>
        <w:spacing w:after="0"/>
      </w:pPr>
    </w:p>
    <w:p w14:paraId="341F9640" w14:textId="77777777" w:rsidR="00745354" w:rsidRDefault="00745354" w:rsidP="00745354">
      <w:pPr>
        <w:spacing w:after="0"/>
      </w:pPr>
      <w:r>
        <w:t>1898</w:t>
      </w:r>
      <w:r>
        <w:tab/>
        <w:t xml:space="preserve">K. Fullerton, </w:t>
      </w:r>
      <w:r w:rsidRPr="005E31AB">
        <w:rPr>
          <w:i/>
          <w:iCs/>
        </w:rPr>
        <w:t>The Critical and Chronological Table of the Gospels</w:t>
      </w:r>
      <w:r>
        <w:t>. 1898.</w:t>
      </w:r>
    </w:p>
    <w:p w14:paraId="3AD3DE28" w14:textId="77777777" w:rsidR="00745354" w:rsidRDefault="00745354" w:rsidP="00745354">
      <w:pPr>
        <w:spacing w:after="0"/>
      </w:pPr>
    </w:p>
    <w:p w14:paraId="6CFE7441" w14:textId="77777777" w:rsidR="00745354" w:rsidRDefault="00745354" w:rsidP="00745354">
      <w:pPr>
        <w:spacing w:after="0"/>
        <w:rPr>
          <w:rFonts w:ascii="Calibri" w:eastAsia="Calibri" w:hAnsi="Calibri" w:cs="Times New Roman"/>
        </w:rPr>
      </w:pPr>
      <w:r w:rsidRPr="006F2D14">
        <w:rPr>
          <w:rFonts w:ascii="Calibri" w:eastAsia="Calibri" w:hAnsi="Calibri" w:cs="Times New Roman"/>
          <w:u w:val="single"/>
        </w:rPr>
        <w:t>1898</w:t>
      </w:r>
      <w:r>
        <w:rPr>
          <w:rFonts w:ascii="Calibri" w:eastAsia="Calibri" w:hAnsi="Calibri" w:cs="Times New Roman"/>
        </w:rPr>
        <w:tab/>
        <w:t xml:space="preserve">W. M. Ramsay, </w:t>
      </w:r>
      <w:r w:rsidRPr="006F2D14">
        <w:rPr>
          <w:rFonts w:ascii="Calibri" w:eastAsia="Calibri" w:hAnsi="Calibri" w:cs="Times New Roman"/>
          <w:i/>
          <w:iCs/>
        </w:rPr>
        <w:t>Was Christ Born At Bethlehem?  A Study on the Credibility of St. Luke</w:t>
      </w:r>
      <w:r>
        <w:rPr>
          <w:rFonts w:ascii="Calibri" w:eastAsia="Calibri" w:hAnsi="Calibri" w:cs="Times New Roman"/>
        </w:rPr>
        <w:t xml:space="preserve">.  London: </w:t>
      </w:r>
    </w:p>
    <w:p w14:paraId="78BEC5A4" w14:textId="77777777" w:rsidR="00745354" w:rsidRDefault="00745354" w:rsidP="00745354">
      <w:pPr>
        <w:spacing w:after="0"/>
        <w:ind w:left="720" w:firstLine="720"/>
        <w:rPr>
          <w:rFonts w:ascii="Calibri" w:eastAsia="Calibri" w:hAnsi="Calibri" w:cs="Times New Roman"/>
        </w:rPr>
      </w:pPr>
      <w:r>
        <w:rPr>
          <w:rFonts w:ascii="Calibri" w:eastAsia="Calibri" w:hAnsi="Calibri" w:cs="Times New Roman"/>
        </w:rPr>
        <w:t>Hodder and Stoughton, 1898.</w:t>
      </w:r>
    </w:p>
    <w:p w14:paraId="49B1114C" w14:textId="77777777" w:rsidR="00745354" w:rsidRPr="004E4234" w:rsidRDefault="00745354" w:rsidP="00745354">
      <w:pPr>
        <w:spacing w:after="0"/>
        <w:ind w:left="720" w:firstLine="720"/>
        <w:rPr>
          <w:rFonts w:ascii="Calibri" w:eastAsia="Calibri" w:hAnsi="Calibri" w:cs="Times New Roman"/>
        </w:rPr>
      </w:pPr>
    </w:p>
    <w:p w14:paraId="28F18008" w14:textId="77777777" w:rsidR="00745354" w:rsidRDefault="00745354" w:rsidP="00745354">
      <w:pPr>
        <w:spacing w:after="0"/>
        <w:rPr>
          <w:rFonts w:ascii="Calibri" w:eastAsia="Calibri" w:hAnsi="Calibri" w:cs="Times New Roman"/>
        </w:rPr>
      </w:pPr>
      <w:r w:rsidRPr="0016005D">
        <w:rPr>
          <w:rFonts w:ascii="Calibri" w:eastAsia="Calibri" w:hAnsi="Calibri" w:cs="Times New Roman"/>
          <w:u w:val="single"/>
        </w:rPr>
        <w:t>1898</w:t>
      </w:r>
      <w:r>
        <w:rPr>
          <w:rFonts w:ascii="Calibri" w:eastAsia="Calibri" w:hAnsi="Calibri" w:cs="Times New Roman"/>
        </w:rPr>
        <w:tab/>
        <w:t>“Chronology of the Bible,” in A Dictionary of the Bible, edited by James Hastings and John A.</w:t>
      </w:r>
    </w:p>
    <w:p w14:paraId="53C96A34" w14:textId="77777777" w:rsidR="00745354" w:rsidRDefault="00745354" w:rsidP="00745354">
      <w:pPr>
        <w:spacing w:after="0"/>
        <w:ind w:left="720" w:firstLine="720"/>
        <w:rPr>
          <w:rFonts w:ascii="Calibri" w:eastAsia="Calibri" w:hAnsi="Calibri" w:cs="Times New Roman"/>
        </w:rPr>
      </w:pPr>
      <w:r>
        <w:rPr>
          <w:rFonts w:ascii="Calibri" w:eastAsia="Calibri" w:hAnsi="Calibri" w:cs="Times New Roman"/>
        </w:rPr>
        <w:t>Selbie. Edinburgh: T. &amp; T. Clark, p.  403-415.  [multiple editions 1898-1910.]</w:t>
      </w:r>
    </w:p>
    <w:p w14:paraId="70FC28AD" w14:textId="77777777" w:rsidR="00745354" w:rsidRDefault="00745354" w:rsidP="00745354">
      <w:pPr>
        <w:spacing w:after="0"/>
      </w:pPr>
    </w:p>
    <w:p w14:paraId="14B1623F" w14:textId="77777777" w:rsidR="00745354" w:rsidRDefault="00745354" w:rsidP="00745354">
      <w:pPr>
        <w:spacing w:after="0"/>
      </w:pPr>
      <w:r>
        <w:t>1898</w:t>
      </w:r>
      <w:r>
        <w:tab/>
        <w:t xml:space="preserve">A. Weight, </w:t>
      </w:r>
      <w:r w:rsidRPr="00F8393C">
        <w:rPr>
          <w:i/>
          <w:iCs/>
        </w:rPr>
        <w:t>Some New Testament Problems.</w:t>
      </w:r>
      <w:r>
        <w:t xml:space="preserve"> London, 1898.</w:t>
      </w:r>
    </w:p>
    <w:p w14:paraId="7412C5DA" w14:textId="77777777" w:rsidR="00745354" w:rsidRDefault="00745354" w:rsidP="00745354">
      <w:pPr>
        <w:spacing w:after="0"/>
      </w:pPr>
    </w:p>
    <w:p w14:paraId="0F3D3A87" w14:textId="77777777" w:rsidR="00745354" w:rsidRDefault="00745354" w:rsidP="00745354">
      <w:pPr>
        <w:spacing w:after="0"/>
      </w:pPr>
      <w:r>
        <w:t>1899</w:t>
      </w:r>
      <w:r>
        <w:tab/>
        <w:t xml:space="preserve">R. M. Hope, </w:t>
      </w:r>
      <w:r w:rsidRPr="005E31AB">
        <w:rPr>
          <w:i/>
          <w:iCs/>
        </w:rPr>
        <w:t>Historical Atlas and Chronology of the Life of Jesus Christ.</w:t>
      </w:r>
      <w:r>
        <w:t xml:space="preserve"> Nashville, 1899.</w:t>
      </w:r>
    </w:p>
    <w:p w14:paraId="3AFB0A1C" w14:textId="77777777" w:rsidR="00745354" w:rsidRDefault="00745354" w:rsidP="00745354">
      <w:pPr>
        <w:spacing w:after="0"/>
      </w:pPr>
    </w:p>
    <w:p w14:paraId="4BBFAF6F" w14:textId="77777777" w:rsidR="00745354" w:rsidRDefault="00745354" w:rsidP="00745354">
      <w:pPr>
        <w:spacing w:after="0"/>
      </w:pPr>
      <w:r>
        <w:t>1899</w:t>
      </w:r>
      <w:r>
        <w:tab/>
        <w:t xml:space="preserve">A. T. Innes, </w:t>
      </w:r>
      <w:r w:rsidRPr="000653A6">
        <w:rPr>
          <w:i/>
          <w:iCs/>
        </w:rPr>
        <w:t>The Trial of Jesus Christ.</w:t>
      </w:r>
      <w:r>
        <w:t xml:space="preserve"> Edinburgh, 1899.</w:t>
      </w:r>
    </w:p>
    <w:p w14:paraId="13BA184F" w14:textId="77777777" w:rsidR="00745354" w:rsidRDefault="00745354" w:rsidP="00745354">
      <w:pPr>
        <w:spacing w:after="0"/>
      </w:pPr>
    </w:p>
    <w:p w14:paraId="65434026" w14:textId="77777777" w:rsidR="00745354" w:rsidRPr="00380E31" w:rsidRDefault="00745354" w:rsidP="00745354">
      <w:pPr>
        <w:spacing w:after="0"/>
      </w:pPr>
      <w:r>
        <w:t>1899</w:t>
      </w:r>
      <w:r>
        <w:tab/>
        <w:t xml:space="preserve">S. Hauer Mathews, </w:t>
      </w:r>
      <w:r w:rsidRPr="000653A6">
        <w:rPr>
          <w:i/>
          <w:iCs/>
        </w:rPr>
        <w:t>History of New Testament Times in Palestine</w:t>
      </w:r>
      <w:r>
        <w:t>. New York, 1899.</w:t>
      </w:r>
    </w:p>
    <w:p w14:paraId="6000ED82" w14:textId="77777777" w:rsidR="00745354" w:rsidRPr="00380E31" w:rsidRDefault="00745354" w:rsidP="00745354">
      <w:pPr>
        <w:spacing w:after="0"/>
      </w:pPr>
    </w:p>
    <w:p w14:paraId="1EA49029" w14:textId="77777777" w:rsidR="00745354" w:rsidRDefault="00745354" w:rsidP="00745354">
      <w:pPr>
        <w:spacing w:after="0"/>
      </w:pPr>
      <w:r>
        <w:t>1899</w:t>
      </w:r>
      <w:r>
        <w:tab/>
        <w:t xml:space="preserve">Elizabeth S. Phelps, </w:t>
      </w:r>
      <w:r w:rsidRPr="007A1822">
        <w:rPr>
          <w:i/>
          <w:iCs/>
        </w:rPr>
        <w:t>The Story of Jesus Christ.</w:t>
      </w:r>
      <w:r>
        <w:t xml:space="preserve"> Boston, 1899.</w:t>
      </w:r>
    </w:p>
    <w:p w14:paraId="2A3B3902" w14:textId="77777777" w:rsidR="00745354" w:rsidRDefault="00745354" w:rsidP="00745354">
      <w:pPr>
        <w:spacing w:after="0"/>
      </w:pPr>
    </w:p>
    <w:p w14:paraId="3D06B979" w14:textId="77777777" w:rsidR="00745354" w:rsidRDefault="00745354" w:rsidP="00745354">
      <w:pPr>
        <w:spacing w:after="0"/>
      </w:pPr>
      <w:r>
        <w:t>1899</w:t>
      </w:r>
      <w:r>
        <w:tab/>
        <w:t xml:space="preserve">W. Sanday, “Jesus Christ,” in </w:t>
      </w:r>
      <w:r w:rsidRPr="000653A6">
        <w:rPr>
          <w:i/>
          <w:iCs/>
        </w:rPr>
        <w:t>Hasting’s’ Bible Dictionary</w:t>
      </w:r>
      <w:r>
        <w:t>. New York, 1899.</w:t>
      </w:r>
    </w:p>
    <w:p w14:paraId="46063631" w14:textId="77777777" w:rsidR="00745354" w:rsidRDefault="00745354" w:rsidP="00745354">
      <w:pPr>
        <w:spacing w:after="0"/>
      </w:pPr>
    </w:p>
    <w:p w14:paraId="7759CA77" w14:textId="77777777" w:rsidR="00745354" w:rsidRDefault="00745354" w:rsidP="00745354">
      <w:pPr>
        <w:spacing w:after="0"/>
      </w:pPr>
      <w:r>
        <w:t>1899</w:t>
      </w:r>
      <w:r>
        <w:tab/>
        <w:t xml:space="preserve">H. T. Sell, </w:t>
      </w:r>
      <w:r w:rsidRPr="000653A6">
        <w:rPr>
          <w:i/>
          <w:iCs/>
        </w:rPr>
        <w:t>Bible Studies by Periods.</w:t>
      </w:r>
      <w:r>
        <w:t xml:space="preserve"> Part V., 1899.</w:t>
      </w:r>
    </w:p>
    <w:p w14:paraId="4AB9412C" w14:textId="77777777" w:rsidR="00745354" w:rsidRDefault="00745354" w:rsidP="00745354">
      <w:pPr>
        <w:spacing w:after="0"/>
      </w:pPr>
    </w:p>
    <w:p w14:paraId="40061E42" w14:textId="77777777" w:rsidR="00745354" w:rsidRDefault="00745354" w:rsidP="00745354">
      <w:pPr>
        <w:spacing w:after="0"/>
      </w:pPr>
      <w:r>
        <w:t>1899</w:t>
      </w:r>
      <w:r>
        <w:tab/>
        <w:t xml:space="preserve">C. H. Turner, ”Chronology of the New Testament,” in </w:t>
      </w:r>
      <w:r w:rsidRPr="00B13B65">
        <w:rPr>
          <w:i/>
          <w:iCs/>
        </w:rPr>
        <w:t>Hasting’ Bible Dictionary.</w:t>
      </w:r>
      <w:r>
        <w:t xml:space="preserve"> New York, 1899.</w:t>
      </w:r>
    </w:p>
    <w:p w14:paraId="45C3ABAF" w14:textId="77777777" w:rsidR="00745354" w:rsidRDefault="00745354" w:rsidP="00745354">
      <w:pPr>
        <w:spacing w:after="0"/>
      </w:pPr>
    </w:p>
    <w:p w14:paraId="7E9E2D04" w14:textId="77777777" w:rsidR="00745354" w:rsidRDefault="00745354" w:rsidP="00745354">
      <w:pPr>
        <w:spacing w:after="0"/>
      </w:pPr>
      <w:r>
        <w:t>1899</w:t>
      </w:r>
      <w:r>
        <w:tab/>
        <w:t>Prof. Von Soden, “Chronology of the New Testament,” in Encyclopedia Biblica. London, 1899.</w:t>
      </w:r>
    </w:p>
    <w:p w14:paraId="1531E77E" w14:textId="77777777" w:rsidR="00745354" w:rsidRDefault="00745354" w:rsidP="00745354">
      <w:pPr>
        <w:spacing w:after="0"/>
      </w:pPr>
    </w:p>
    <w:p w14:paraId="368A9C20" w14:textId="77777777" w:rsidR="00745354" w:rsidRDefault="00745354" w:rsidP="00745354">
      <w:pPr>
        <w:spacing w:after="0"/>
      </w:pPr>
      <w:r>
        <w:t>1899</w:t>
      </w:r>
      <w:r>
        <w:tab/>
        <w:t xml:space="preserve">N. L. Walker, </w:t>
      </w:r>
      <w:r w:rsidRPr="00F8393C">
        <w:rPr>
          <w:i/>
          <w:iCs/>
        </w:rPr>
        <w:t>Jesus Christ and His Surroundings.</w:t>
      </w:r>
      <w:r>
        <w:t xml:space="preserve"> 1899</w:t>
      </w:r>
    </w:p>
    <w:p w14:paraId="7E9438CF" w14:textId="77777777" w:rsidR="00745354" w:rsidRDefault="00745354" w:rsidP="00745354">
      <w:pPr>
        <w:spacing w:after="0"/>
      </w:pPr>
    </w:p>
    <w:p w14:paraId="17545E74" w14:textId="77777777" w:rsidR="00745354" w:rsidRDefault="00745354" w:rsidP="00745354">
      <w:pPr>
        <w:spacing w:after="0"/>
      </w:pPr>
      <w:r>
        <w:t>1900</w:t>
      </w:r>
      <w:r>
        <w:tab/>
        <w:t xml:space="preserve">Rush Rheis, </w:t>
      </w:r>
      <w:r w:rsidRPr="000653A6">
        <w:rPr>
          <w:i/>
          <w:iCs/>
        </w:rPr>
        <w:t>The Life of Jesus of Nazareth.</w:t>
      </w:r>
      <w:r>
        <w:t xml:space="preserve"> New York, 1900.</w:t>
      </w:r>
    </w:p>
    <w:p w14:paraId="1AB8485B" w14:textId="77777777" w:rsidR="005C643C" w:rsidRDefault="005C643C" w:rsidP="005C643C">
      <w:pPr>
        <w:spacing w:after="0"/>
        <w:rPr>
          <w:rFonts w:ascii="Calibri" w:eastAsia="Calibri" w:hAnsi="Calibri" w:cs="Times New Roman"/>
        </w:rPr>
      </w:pPr>
    </w:p>
    <w:p w14:paraId="2ABC9816" w14:textId="77777777" w:rsidR="00B37284" w:rsidRDefault="005C643C" w:rsidP="005C643C">
      <w:pPr>
        <w:spacing w:after="0"/>
        <w:rPr>
          <w:rFonts w:ascii="Calibri" w:eastAsia="Calibri" w:hAnsi="Calibri" w:cs="Times New Roman"/>
          <w:i/>
          <w:iCs/>
        </w:rPr>
      </w:pPr>
      <w:r>
        <w:rPr>
          <w:rFonts w:ascii="Calibri" w:eastAsia="Calibri" w:hAnsi="Calibri" w:cs="Times New Roman"/>
        </w:rPr>
        <w:t>1900</w:t>
      </w:r>
      <w:r>
        <w:rPr>
          <w:rFonts w:ascii="Calibri" w:eastAsia="Calibri" w:hAnsi="Calibri" w:cs="Times New Roman"/>
        </w:rPr>
        <w:tab/>
        <w:t xml:space="preserve">J. Thomas, </w:t>
      </w:r>
      <w:r w:rsidRPr="005C643C">
        <w:rPr>
          <w:rFonts w:ascii="Calibri" w:eastAsia="Calibri" w:hAnsi="Calibri" w:cs="Times New Roman"/>
          <w:i/>
          <w:iCs/>
        </w:rPr>
        <w:t xml:space="preserve">Our Records of the Nativity and Modern Historical Research: A Reply to Professor </w:t>
      </w:r>
    </w:p>
    <w:p w14:paraId="20235358" w14:textId="77777777" w:rsidR="005C643C" w:rsidRDefault="005C643C" w:rsidP="005C643C">
      <w:pPr>
        <w:spacing w:after="0"/>
        <w:ind w:left="720" w:firstLine="720"/>
        <w:rPr>
          <w:rFonts w:ascii="Calibri" w:eastAsia="Calibri" w:hAnsi="Calibri" w:cs="Times New Roman"/>
        </w:rPr>
      </w:pPr>
      <w:r w:rsidRPr="005C643C">
        <w:rPr>
          <w:rFonts w:ascii="Calibri" w:eastAsia="Calibri" w:hAnsi="Calibri" w:cs="Times New Roman"/>
          <w:i/>
          <w:iCs/>
        </w:rPr>
        <w:t>Ramsay’s Thesis.  Sonnenschein</w:t>
      </w:r>
      <w:r>
        <w:rPr>
          <w:rFonts w:ascii="Calibri" w:eastAsia="Calibri" w:hAnsi="Calibri" w:cs="Times New Roman"/>
        </w:rPr>
        <w:t>, London, 1900.</w:t>
      </w:r>
    </w:p>
    <w:p w14:paraId="06411829" w14:textId="77777777" w:rsidR="00B063B3" w:rsidRDefault="00B063B3" w:rsidP="005C643C">
      <w:pPr>
        <w:spacing w:after="0"/>
        <w:ind w:left="720" w:firstLine="720"/>
        <w:rPr>
          <w:rFonts w:ascii="Calibri" w:eastAsia="Calibri" w:hAnsi="Calibri" w:cs="Times New Roman"/>
        </w:rPr>
      </w:pPr>
    </w:p>
    <w:p w14:paraId="0A48916C" w14:textId="77777777" w:rsidR="00A76D4D" w:rsidRDefault="005C643C" w:rsidP="005C643C">
      <w:pPr>
        <w:spacing w:after="0"/>
        <w:rPr>
          <w:rFonts w:ascii="Calibri" w:eastAsia="Calibri" w:hAnsi="Calibri" w:cs="Times New Roman"/>
        </w:rPr>
      </w:pPr>
      <w:r>
        <w:rPr>
          <w:rFonts w:ascii="Calibri" w:eastAsia="Calibri" w:hAnsi="Calibri" w:cs="Times New Roman"/>
        </w:rPr>
        <w:t>1900</w:t>
      </w:r>
      <w:r>
        <w:rPr>
          <w:rFonts w:ascii="Calibri" w:eastAsia="Calibri" w:hAnsi="Calibri" w:cs="Times New Roman"/>
        </w:rPr>
        <w:tab/>
        <w:t xml:space="preserve">F. Haverfield, ”The Census of Supicius Quirinius,” </w:t>
      </w:r>
      <w:r w:rsidRPr="005C643C">
        <w:rPr>
          <w:rFonts w:ascii="Calibri" w:eastAsia="Calibri" w:hAnsi="Calibri" w:cs="Times New Roman"/>
          <w:i/>
          <w:iCs/>
        </w:rPr>
        <w:t>The Classical Review</w:t>
      </w:r>
      <w:r>
        <w:rPr>
          <w:rFonts w:ascii="Calibri" w:eastAsia="Calibri" w:hAnsi="Calibri" w:cs="Times New Roman"/>
        </w:rPr>
        <w:t xml:space="preserve">  14 (1900): 309.  [JSTOR]</w:t>
      </w:r>
    </w:p>
    <w:p w14:paraId="1CFF9C60" w14:textId="77777777" w:rsidR="00A76D4D" w:rsidRDefault="00A76D4D" w:rsidP="005C643C">
      <w:pPr>
        <w:spacing w:after="0"/>
        <w:rPr>
          <w:rFonts w:ascii="Calibri" w:eastAsia="Calibri" w:hAnsi="Calibri" w:cs="Times New Roman"/>
        </w:rPr>
      </w:pPr>
    </w:p>
    <w:p w14:paraId="151ED4F0" w14:textId="77777777" w:rsidR="00A76D4D" w:rsidRDefault="00A76D4D" w:rsidP="005C643C">
      <w:pPr>
        <w:spacing w:after="0"/>
        <w:rPr>
          <w:rFonts w:ascii="Calibri" w:eastAsia="Calibri" w:hAnsi="Calibri" w:cs="Times New Roman"/>
          <w:i/>
          <w:iCs/>
        </w:rPr>
      </w:pPr>
      <w:r>
        <w:rPr>
          <w:rFonts w:ascii="Calibri" w:eastAsia="Calibri" w:hAnsi="Calibri" w:cs="Times New Roman"/>
        </w:rPr>
        <w:t>1901</w:t>
      </w:r>
      <w:r>
        <w:rPr>
          <w:rFonts w:ascii="Calibri" w:eastAsia="Calibri" w:hAnsi="Calibri" w:cs="Times New Roman"/>
        </w:rPr>
        <w:tab/>
        <w:t xml:space="preserve">C. P. Coffin, “Two Sources for the Synoptic Account of the Last Supper.” </w:t>
      </w:r>
      <w:r w:rsidRPr="00A76D4D">
        <w:rPr>
          <w:rFonts w:ascii="Calibri" w:eastAsia="Calibri" w:hAnsi="Calibri" w:cs="Times New Roman"/>
          <w:i/>
          <w:iCs/>
        </w:rPr>
        <w:t xml:space="preserve">American Journal of </w:t>
      </w:r>
    </w:p>
    <w:p w14:paraId="5ADBA84B" w14:textId="77777777" w:rsidR="00A76D4D" w:rsidRDefault="00A76D4D" w:rsidP="00A76D4D">
      <w:pPr>
        <w:spacing w:after="0"/>
        <w:ind w:left="720" w:firstLine="720"/>
        <w:rPr>
          <w:rFonts w:ascii="Calibri" w:eastAsia="Calibri" w:hAnsi="Calibri" w:cs="Times New Roman"/>
        </w:rPr>
      </w:pPr>
      <w:r w:rsidRPr="00A76D4D">
        <w:rPr>
          <w:rFonts w:ascii="Calibri" w:eastAsia="Calibri" w:hAnsi="Calibri" w:cs="Times New Roman"/>
          <w:i/>
          <w:iCs/>
        </w:rPr>
        <w:lastRenderedPageBreak/>
        <w:t xml:space="preserve">Theology  </w:t>
      </w:r>
      <w:r>
        <w:rPr>
          <w:rFonts w:ascii="Calibri" w:eastAsia="Calibri" w:hAnsi="Calibri" w:cs="Times New Roman"/>
        </w:rPr>
        <w:t>5 (1901): 102-116.</w:t>
      </w:r>
    </w:p>
    <w:p w14:paraId="37D42C6C" w14:textId="77777777" w:rsidR="00074EC4" w:rsidRDefault="00074EC4" w:rsidP="00074EC4">
      <w:pPr>
        <w:spacing w:after="0"/>
        <w:rPr>
          <w:rFonts w:ascii="Calibri" w:eastAsia="Calibri" w:hAnsi="Calibri" w:cs="Times New Roman"/>
          <w:i/>
          <w:iCs/>
        </w:rPr>
      </w:pPr>
    </w:p>
    <w:p w14:paraId="61B909A4" w14:textId="77777777" w:rsidR="00074EC4" w:rsidRDefault="00074EC4" w:rsidP="00074EC4">
      <w:pPr>
        <w:spacing w:after="0"/>
        <w:rPr>
          <w:rFonts w:ascii="Calibri" w:eastAsia="Calibri" w:hAnsi="Calibri" w:cs="Times New Roman"/>
        </w:rPr>
      </w:pPr>
      <w:r>
        <w:rPr>
          <w:rFonts w:ascii="Calibri" w:eastAsia="Calibri" w:hAnsi="Calibri" w:cs="Times New Roman"/>
        </w:rPr>
        <w:t>1903</w:t>
      </w:r>
      <w:r>
        <w:rPr>
          <w:rFonts w:ascii="Calibri" w:eastAsia="Calibri" w:hAnsi="Calibri" w:cs="Times New Roman"/>
        </w:rPr>
        <w:tab/>
        <w:t xml:space="preserve">J. C. Lambert, “The Passover and the Lord’s Supper,” </w:t>
      </w:r>
      <w:r w:rsidRPr="00074EC4">
        <w:rPr>
          <w:rFonts w:ascii="Calibri" w:eastAsia="Calibri" w:hAnsi="Calibri" w:cs="Times New Roman"/>
          <w:i/>
          <w:iCs/>
        </w:rPr>
        <w:t>Journal of Theological Studies</w:t>
      </w:r>
      <w:r>
        <w:rPr>
          <w:rFonts w:ascii="Calibri" w:eastAsia="Calibri" w:hAnsi="Calibri" w:cs="Times New Roman"/>
        </w:rPr>
        <w:t xml:space="preserve">  4 (1903): </w:t>
      </w:r>
    </w:p>
    <w:p w14:paraId="12B3D3B0" w14:textId="77777777" w:rsidR="00074EC4" w:rsidRPr="00074EC4" w:rsidRDefault="00074EC4" w:rsidP="00074EC4">
      <w:pPr>
        <w:spacing w:after="0"/>
        <w:ind w:left="720" w:firstLine="720"/>
        <w:rPr>
          <w:rFonts w:ascii="Calibri" w:eastAsia="Calibri" w:hAnsi="Calibri" w:cs="Times New Roman"/>
        </w:rPr>
      </w:pPr>
      <w:r>
        <w:rPr>
          <w:rFonts w:ascii="Calibri" w:eastAsia="Calibri" w:hAnsi="Calibri" w:cs="Times New Roman"/>
        </w:rPr>
        <w:t>184-193.</w:t>
      </w:r>
    </w:p>
    <w:p w14:paraId="17CCCB20" w14:textId="77777777" w:rsidR="008B32C8" w:rsidRDefault="008B32C8" w:rsidP="005C643C">
      <w:pPr>
        <w:spacing w:after="0"/>
        <w:rPr>
          <w:rFonts w:ascii="Calibri" w:eastAsia="Calibri" w:hAnsi="Calibri" w:cs="Times New Roman"/>
        </w:rPr>
      </w:pPr>
    </w:p>
    <w:p w14:paraId="26994958" w14:textId="77777777" w:rsidR="00B37284" w:rsidRDefault="00BF2E5D" w:rsidP="002B730B">
      <w:pPr>
        <w:spacing w:after="0"/>
        <w:rPr>
          <w:rFonts w:ascii="Calibri" w:eastAsia="Calibri" w:hAnsi="Calibri" w:cs="Times New Roman"/>
        </w:rPr>
      </w:pPr>
      <w:r w:rsidRPr="00BF2E5D">
        <w:rPr>
          <w:rFonts w:ascii="Calibri" w:eastAsia="Calibri" w:hAnsi="Calibri" w:cs="Times New Roman"/>
          <w:u w:val="single"/>
        </w:rPr>
        <w:t>1905</w:t>
      </w:r>
      <w:r>
        <w:rPr>
          <w:rFonts w:ascii="Calibri" w:eastAsia="Calibri" w:hAnsi="Calibri" w:cs="Times New Roman"/>
        </w:rPr>
        <w:tab/>
        <w:t xml:space="preserve">Clyde Weber Votaw, “The Chronology of Jesus’ Public Ministry, </w:t>
      </w:r>
      <w:r w:rsidRPr="00BF2E5D">
        <w:rPr>
          <w:rFonts w:ascii="Calibri" w:eastAsia="Calibri" w:hAnsi="Calibri" w:cs="Times New Roman"/>
          <w:i/>
          <w:iCs/>
        </w:rPr>
        <w:t>The Biblical World</w:t>
      </w:r>
      <w:r>
        <w:rPr>
          <w:rFonts w:ascii="Calibri" w:eastAsia="Calibri" w:hAnsi="Calibri" w:cs="Times New Roman"/>
        </w:rPr>
        <w:t xml:space="preserve">, Vol. 26, No. 6 </w:t>
      </w:r>
    </w:p>
    <w:p w14:paraId="619F69B7" w14:textId="77777777" w:rsidR="00B71368" w:rsidRDefault="00BF2E5D" w:rsidP="00BF2E5D">
      <w:pPr>
        <w:spacing w:after="0"/>
        <w:ind w:left="720" w:firstLine="720"/>
        <w:rPr>
          <w:rFonts w:ascii="Calibri" w:eastAsia="Calibri" w:hAnsi="Calibri" w:cs="Times New Roman"/>
        </w:rPr>
      </w:pPr>
      <w:r>
        <w:rPr>
          <w:rFonts w:ascii="Calibri" w:eastAsia="Calibri" w:hAnsi="Calibri" w:cs="Times New Roman"/>
        </w:rPr>
        <w:t>(Dec., 1905): 425-430.   [JSTOR]</w:t>
      </w:r>
    </w:p>
    <w:p w14:paraId="3BA78CE3" w14:textId="77777777" w:rsidR="008B32C8" w:rsidRDefault="008B32C8" w:rsidP="008B32C8">
      <w:pPr>
        <w:spacing w:after="0"/>
        <w:rPr>
          <w:rFonts w:ascii="Calibri" w:eastAsia="Calibri" w:hAnsi="Calibri" w:cs="Times New Roman"/>
        </w:rPr>
      </w:pPr>
    </w:p>
    <w:p w14:paraId="25D4C086" w14:textId="77777777" w:rsidR="008B32C8" w:rsidRDefault="008B32C8" w:rsidP="008B32C8">
      <w:pPr>
        <w:spacing w:after="0"/>
        <w:rPr>
          <w:rFonts w:ascii="Calibri" w:eastAsia="Calibri" w:hAnsi="Calibri" w:cs="Times New Roman"/>
        </w:rPr>
      </w:pPr>
      <w:r>
        <w:rPr>
          <w:rFonts w:ascii="Calibri" w:eastAsia="Calibri" w:hAnsi="Calibri" w:cs="Times New Roman"/>
        </w:rPr>
        <w:t>1908</w:t>
      </w:r>
      <w:r>
        <w:rPr>
          <w:rFonts w:ascii="Calibri" w:eastAsia="Calibri" w:hAnsi="Calibri" w:cs="Times New Roman"/>
        </w:rPr>
        <w:tab/>
        <w:t xml:space="preserve">F. C. Burkitt, </w:t>
      </w:r>
      <w:r w:rsidR="00A76D4D">
        <w:rPr>
          <w:rFonts w:ascii="Calibri" w:eastAsia="Calibri" w:hAnsi="Calibri" w:cs="Times New Roman"/>
        </w:rPr>
        <w:t>“</w:t>
      </w:r>
      <w:r>
        <w:rPr>
          <w:rFonts w:ascii="Calibri" w:eastAsia="Calibri" w:hAnsi="Calibri" w:cs="Times New Roman"/>
        </w:rPr>
        <w:t xml:space="preserve">St. Luke 22:15, 16: What is the General Meaning?” </w:t>
      </w:r>
      <w:r w:rsidRPr="008B32C8">
        <w:rPr>
          <w:rFonts w:ascii="Calibri" w:eastAsia="Calibri" w:hAnsi="Calibri" w:cs="Times New Roman"/>
          <w:i/>
          <w:iCs/>
        </w:rPr>
        <w:t>Journal of Theological Studies</w:t>
      </w:r>
      <w:r>
        <w:rPr>
          <w:rFonts w:ascii="Calibri" w:eastAsia="Calibri" w:hAnsi="Calibri" w:cs="Times New Roman"/>
        </w:rPr>
        <w:t xml:space="preserve">  9 </w:t>
      </w:r>
    </w:p>
    <w:p w14:paraId="6DEAA945" w14:textId="77777777" w:rsidR="008B32C8" w:rsidRDefault="008B32C8" w:rsidP="008B32C8">
      <w:pPr>
        <w:spacing w:after="0"/>
        <w:ind w:left="720" w:firstLine="720"/>
        <w:rPr>
          <w:rFonts w:ascii="Calibri" w:eastAsia="Calibri" w:hAnsi="Calibri" w:cs="Times New Roman"/>
        </w:rPr>
      </w:pPr>
      <w:r>
        <w:rPr>
          <w:rFonts w:ascii="Calibri" w:eastAsia="Calibri" w:hAnsi="Calibri" w:cs="Times New Roman"/>
        </w:rPr>
        <w:t>(1908): 569-572.</w:t>
      </w:r>
    </w:p>
    <w:p w14:paraId="5E6CBF0A" w14:textId="77777777" w:rsidR="00DB70C5" w:rsidRDefault="00DB70C5" w:rsidP="00DB70C5">
      <w:pPr>
        <w:spacing w:after="0"/>
        <w:rPr>
          <w:rFonts w:ascii="Calibri" w:eastAsia="Calibri" w:hAnsi="Calibri" w:cs="Times New Roman"/>
        </w:rPr>
      </w:pPr>
    </w:p>
    <w:p w14:paraId="0CE9CFF5" w14:textId="77777777" w:rsidR="00345A59" w:rsidRDefault="00DB70C5" w:rsidP="00DB70C5">
      <w:pPr>
        <w:spacing w:after="0"/>
        <w:rPr>
          <w:rFonts w:ascii="Calibri" w:eastAsia="Calibri" w:hAnsi="Calibri" w:cs="Times New Roman"/>
        </w:rPr>
      </w:pPr>
      <w:r>
        <w:rPr>
          <w:rFonts w:ascii="Calibri" w:eastAsia="Calibri" w:hAnsi="Calibri" w:cs="Times New Roman"/>
        </w:rPr>
        <w:t>1908</w:t>
      </w:r>
      <w:r>
        <w:rPr>
          <w:rFonts w:ascii="Calibri" w:eastAsia="Calibri" w:hAnsi="Calibri" w:cs="Times New Roman"/>
        </w:rPr>
        <w:tab/>
        <w:t xml:space="preserve">George Milligan, ”The Last Supper Not a Paschal Meal,” </w:t>
      </w:r>
      <w:r w:rsidRPr="00345A59">
        <w:rPr>
          <w:rFonts w:ascii="Calibri" w:eastAsia="Calibri" w:hAnsi="Calibri" w:cs="Times New Roman"/>
          <w:i/>
          <w:iCs/>
        </w:rPr>
        <w:t>Expository Times</w:t>
      </w:r>
      <w:r>
        <w:rPr>
          <w:rFonts w:ascii="Calibri" w:eastAsia="Calibri" w:hAnsi="Calibri" w:cs="Times New Roman"/>
        </w:rPr>
        <w:t xml:space="preserve">  20 (Oct 1908-</w:t>
      </w:r>
    </w:p>
    <w:p w14:paraId="00DB9E02" w14:textId="77777777" w:rsidR="00DB70C5" w:rsidRDefault="00DB70C5" w:rsidP="00345A59">
      <w:pPr>
        <w:spacing w:after="0"/>
        <w:ind w:left="720" w:firstLine="720"/>
        <w:rPr>
          <w:rFonts w:ascii="Calibri" w:eastAsia="Calibri" w:hAnsi="Calibri" w:cs="Times New Roman"/>
        </w:rPr>
      </w:pPr>
      <w:r>
        <w:rPr>
          <w:rFonts w:ascii="Calibri" w:eastAsia="Calibri" w:hAnsi="Calibri" w:cs="Times New Roman"/>
        </w:rPr>
        <w:t>Sep 1909): 334.</w:t>
      </w:r>
    </w:p>
    <w:p w14:paraId="04496874" w14:textId="77777777" w:rsidR="00E10914" w:rsidRDefault="00E10914" w:rsidP="00E10914">
      <w:pPr>
        <w:spacing w:after="0"/>
        <w:rPr>
          <w:rFonts w:ascii="Calibri" w:eastAsia="Calibri" w:hAnsi="Calibri" w:cs="Times New Roman"/>
        </w:rPr>
      </w:pPr>
    </w:p>
    <w:p w14:paraId="0F38E6B0" w14:textId="77777777" w:rsidR="00E10914" w:rsidRDefault="00E10914" w:rsidP="00E10914">
      <w:pPr>
        <w:spacing w:after="0"/>
        <w:rPr>
          <w:rFonts w:ascii="Calibri" w:eastAsia="Calibri" w:hAnsi="Calibri" w:cs="Times New Roman"/>
        </w:rPr>
      </w:pPr>
      <w:r>
        <w:rPr>
          <w:rFonts w:ascii="Calibri" w:eastAsia="Calibri" w:hAnsi="Calibri" w:cs="Times New Roman"/>
        </w:rPr>
        <w:t>1908</w:t>
      </w:r>
      <w:r>
        <w:rPr>
          <w:rFonts w:ascii="Calibri" w:eastAsia="Calibri" w:hAnsi="Calibri" w:cs="Times New Roman"/>
        </w:rPr>
        <w:tab/>
        <w:t xml:space="preserve">David Smith, “The Day of the Crucifixion,” </w:t>
      </w:r>
      <w:r w:rsidRPr="00E10914">
        <w:rPr>
          <w:rFonts w:ascii="Calibri" w:eastAsia="Calibri" w:hAnsi="Calibri" w:cs="Times New Roman"/>
          <w:i/>
          <w:iCs/>
        </w:rPr>
        <w:t>Expository Times</w:t>
      </w:r>
      <w:r>
        <w:rPr>
          <w:rFonts w:ascii="Calibri" w:eastAsia="Calibri" w:hAnsi="Calibri" w:cs="Times New Roman"/>
        </w:rPr>
        <w:t xml:space="preserve">  20 (Oct 1908-Sep 1909): 514-518.</w:t>
      </w:r>
    </w:p>
    <w:p w14:paraId="14F6A3EC" w14:textId="77777777" w:rsidR="00BF2E5D" w:rsidRDefault="00BF2E5D" w:rsidP="002B730B">
      <w:pPr>
        <w:spacing w:after="0"/>
        <w:rPr>
          <w:rFonts w:ascii="Calibri" w:eastAsia="Calibri" w:hAnsi="Calibri" w:cs="Times New Roman"/>
        </w:rPr>
      </w:pPr>
    </w:p>
    <w:p w14:paraId="54FB4EDC" w14:textId="77777777" w:rsidR="00B37284" w:rsidRDefault="002B730B" w:rsidP="002B730B">
      <w:pPr>
        <w:spacing w:after="0"/>
        <w:rPr>
          <w:rFonts w:ascii="Calibri" w:eastAsia="Calibri" w:hAnsi="Calibri" w:cs="Times New Roman"/>
        </w:rPr>
      </w:pPr>
      <w:r w:rsidRPr="009F1742">
        <w:rPr>
          <w:rFonts w:ascii="Calibri" w:eastAsia="Calibri" w:hAnsi="Calibri" w:cs="Times New Roman"/>
          <w:b/>
          <w:bCs/>
          <w:u w:val="single"/>
        </w:rPr>
        <w:t>1909</w:t>
      </w:r>
      <w:r>
        <w:rPr>
          <w:rFonts w:ascii="Calibri" w:eastAsia="Calibri" w:hAnsi="Calibri" w:cs="Times New Roman"/>
        </w:rPr>
        <w:tab/>
      </w:r>
      <w:r w:rsidRPr="004E4234">
        <w:rPr>
          <w:rFonts w:ascii="Calibri" w:eastAsia="Calibri" w:hAnsi="Calibri" w:cs="Times New Roman"/>
        </w:rPr>
        <w:t xml:space="preserve">James Hastings, 'Chronology of the New Testament'. </w:t>
      </w:r>
      <w:r w:rsidRPr="006B7270">
        <w:rPr>
          <w:rFonts w:ascii="Calibri" w:eastAsia="Calibri" w:hAnsi="Calibri" w:cs="Times New Roman"/>
          <w:i/>
          <w:iCs/>
        </w:rPr>
        <w:t>Hastings' Dictionary of the Bible</w:t>
      </w:r>
      <w:r w:rsidRPr="004E4234">
        <w:rPr>
          <w:rFonts w:ascii="Calibri" w:eastAsia="Calibri" w:hAnsi="Calibri" w:cs="Times New Roman"/>
        </w:rPr>
        <w:t xml:space="preserve"> (1909)</w:t>
      </w:r>
      <w:r w:rsidR="00506BC5">
        <w:rPr>
          <w:rFonts w:ascii="Calibri" w:eastAsia="Calibri" w:hAnsi="Calibri" w:cs="Times New Roman"/>
        </w:rPr>
        <w:t xml:space="preserve">  </w:t>
      </w:r>
    </w:p>
    <w:p w14:paraId="480D2DD0" w14:textId="77777777" w:rsidR="002B730B" w:rsidRDefault="00506BC5" w:rsidP="00B37284">
      <w:pPr>
        <w:spacing w:after="0"/>
        <w:ind w:left="720" w:firstLine="720"/>
        <w:rPr>
          <w:rFonts w:ascii="Calibri" w:eastAsia="Calibri" w:hAnsi="Calibri" w:cs="Times New Roman"/>
        </w:rPr>
      </w:pPr>
      <w:r>
        <w:rPr>
          <w:rFonts w:ascii="Calibri" w:eastAsia="Calibri" w:hAnsi="Calibri" w:cs="Times New Roman"/>
        </w:rPr>
        <w:t>StudyLight.org</w:t>
      </w:r>
    </w:p>
    <w:p w14:paraId="3CA35316" w14:textId="77777777" w:rsidR="00383839" w:rsidRDefault="00383839" w:rsidP="00383839">
      <w:pPr>
        <w:spacing w:after="0"/>
        <w:rPr>
          <w:rFonts w:ascii="Calibri" w:eastAsia="Calibri" w:hAnsi="Calibri" w:cs="Times New Roman"/>
        </w:rPr>
      </w:pPr>
    </w:p>
    <w:p w14:paraId="60B75A9E" w14:textId="77777777" w:rsidR="00383839" w:rsidRDefault="00383839" w:rsidP="00383839">
      <w:pPr>
        <w:spacing w:after="0"/>
        <w:rPr>
          <w:rFonts w:ascii="Calibri" w:eastAsia="Calibri" w:hAnsi="Calibri" w:cs="Times New Roman"/>
          <w:i/>
          <w:iCs/>
        </w:rPr>
      </w:pPr>
      <w:r w:rsidRPr="00383839">
        <w:rPr>
          <w:rFonts w:ascii="Calibri" w:eastAsia="Calibri" w:hAnsi="Calibri" w:cs="Times New Roman"/>
        </w:rPr>
        <w:t>1910</w:t>
      </w:r>
      <w:r w:rsidRPr="00383839">
        <w:rPr>
          <w:rFonts w:ascii="Calibri" w:eastAsia="Calibri" w:hAnsi="Calibri" w:cs="Times New Roman"/>
        </w:rPr>
        <w:tab/>
        <w:t>J. K. Fotheringham, “Astronomical Evidence for th</w:t>
      </w:r>
      <w:r>
        <w:rPr>
          <w:rFonts w:ascii="Calibri" w:eastAsia="Calibri" w:hAnsi="Calibri" w:cs="Times New Roman"/>
        </w:rPr>
        <w:t xml:space="preserve">e Date of the Crucifixion,” </w:t>
      </w:r>
      <w:r w:rsidRPr="00383839">
        <w:rPr>
          <w:rFonts w:ascii="Calibri" w:eastAsia="Calibri" w:hAnsi="Calibri" w:cs="Times New Roman"/>
          <w:i/>
          <w:iCs/>
        </w:rPr>
        <w:t xml:space="preserve">The Journal of </w:t>
      </w:r>
    </w:p>
    <w:p w14:paraId="751C4140" w14:textId="77777777" w:rsidR="00383839" w:rsidRDefault="00383839" w:rsidP="00383839">
      <w:pPr>
        <w:spacing w:after="0"/>
        <w:ind w:left="720" w:firstLine="720"/>
        <w:rPr>
          <w:rFonts w:ascii="Calibri" w:eastAsia="Calibri" w:hAnsi="Calibri" w:cs="Times New Roman"/>
        </w:rPr>
      </w:pPr>
      <w:r w:rsidRPr="00383839">
        <w:rPr>
          <w:rFonts w:ascii="Calibri" w:eastAsia="Calibri" w:hAnsi="Calibri" w:cs="Times New Roman"/>
          <w:i/>
          <w:iCs/>
        </w:rPr>
        <w:t>Theological Studies</w:t>
      </w:r>
      <w:r>
        <w:rPr>
          <w:rFonts w:ascii="Calibri" w:eastAsia="Calibri" w:hAnsi="Calibri" w:cs="Times New Roman"/>
        </w:rPr>
        <w:t xml:space="preserve">  1910 (1): 120-127.   [See the 1934 citation]</w:t>
      </w:r>
    </w:p>
    <w:p w14:paraId="58003CFE" w14:textId="77777777" w:rsidR="00351502" w:rsidRDefault="00351502" w:rsidP="00351502">
      <w:pPr>
        <w:spacing w:after="0"/>
        <w:rPr>
          <w:rFonts w:ascii="Calibri" w:eastAsia="Calibri" w:hAnsi="Calibri" w:cs="Times New Roman"/>
          <w:i/>
          <w:iCs/>
        </w:rPr>
      </w:pPr>
    </w:p>
    <w:p w14:paraId="1C30C926" w14:textId="77777777" w:rsidR="00351502" w:rsidRPr="00351502" w:rsidRDefault="00351502" w:rsidP="00351502">
      <w:pPr>
        <w:spacing w:after="0"/>
        <w:rPr>
          <w:rFonts w:ascii="Calibri" w:eastAsia="Calibri" w:hAnsi="Calibri" w:cs="Times New Roman"/>
        </w:rPr>
      </w:pPr>
      <w:r>
        <w:rPr>
          <w:rFonts w:ascii="Calibri" w:eastAsia="Calibri" w:hAnsi="Calibri" w:cs="Times New Roman"/>
        </w:rPr>
        <w:t>1911</w:t>
      </w:r>
      <w:r>
        <w:rPr>
          <w:rFonts w:ascii="Calibri" w:eastAsia="Calibri" w:hAnsi="Calibri" w:cs="Times New Roman"/>
        </w:rPr>
        <w:tab/>
        <w:t xml:space="preserve">Wm. Fredrick, “Did Jesus Eat the Passover?” </w:t>
      </w:r>
      <w:r w:rsidRPr="00351502">
        <w:rPr>
          <w:rFonts w:ascii="Calibri" w:eastAsia="Calibri" w:hAnsi="Calibri" w:cs="Times New Roman"/>
          <w:i/>
          <w:iCs/>
        </w:rPr>
        <w:t>Bibliotheca sacra</w:t>
      </w:r>
      <w:r>
        <w:rPr>
          <w:rFonts w:ascii="Calibri" w:eastAsia="Calibri" w:hAnsi="Calibri" w:cs="Times New Roman"/>
        </w:rPr>
        <w:t xml:space="preserve"> 68 (1911): 503-509.</w:t>
      </w:r>
    </w:p>
    <w:p w14:paraId="16A1675C" w14:textId="77777777" w:rsidR="00383839" w:rsidRPr="00383839" w:rsidRDefault="00383839" w:rsidP="00383839">
      <w:pPr>
        <w:spacing w:after="0"/>
        <w:ind w:left="720" w:firstLine="720"/>
        <w:rPr>
          <w:rFonts w:ascii="Calibri" w:eastAsia="Calibri" w:hAnsi="Calibri" w:cs="Times New Roman"/>
        </w:rPr>
      </w:pPr>
    </w:p>
    <w:p w14:paraId="490702DF" w14:textId="77777777" w:rsidR="00296F5E" w:rsidRDefault="00796F4B" w:rsidP="00296F5E">
      <w:pPr>
        <w:spacing w:after="0"/>
        <w:rPr>
          <w:rFonts w:ascii="Calibri" w:eastAsia="Calibri" w:hAnsi="Calibri" w:cs="Times New Roman"/>
        </w:rPr>
      </w:pPr>
      <w:r w:rsidRPr="00796F4B">
        <w:rPr>
          <w:rFonts w:ascii="Calibri" w:eastAsia="Calibri" w:hAnsi="Calibri" w:cs="Times New Roman"/>
          <w:u w:val="single"/>
        </w:rPr>
        <w:t>1913</w:t>
      </w:r>
      <w:r>
        <w:rPr>
          <w:rFonts w:ascii="Calibri" w:eastAsia="Calibri" w:hAnsi="Calibri" w:cs="Times New Roman"/>
        </w:rPr>
        <w:tab/>
        <w:t xml:space="preserve">Charles Foster Kent, </w:t>
      </w:r>
      <w:r w:rsidRPr="00796F4B">
        <w:rPr>
          <w:rFonts w:ascii="Calibri" w:eastAsia="Calibri" w:hAnsi="Calibri" w:cs="Times New Roman"/>
          <w:i/>
          <w:iCs/>
        </w:rPr>
        <w:t>The Life and Teachings of Jesus</w:t>
      </w:r>
      <w:r>
        <w:rPr>
          <w:rFonts w:ascii="Calibri" w:eastAsia="Calibri" w:hAnsi="Calibri" w:cs="Times New Roman"/>
        </w:rPr>
        <w:t xml:space="preserve">: </w:t>
      </w:r>
      <w:r w:rsidRPr="00796F4B">
        <w:rPr>
          <w:rFonts w:ascii="Calibri" w:eastAsia="Calibri" w:hAnsi="Calibri" w:cs="Times New Roman"/>
          <w:i/>
          <w:iCs/>
        </w:rPr>
        <w:t>according to the earliest records.</w:t>
      </w:r>
      <w:r>
        <w:rPr>
          <w:rFonts w:ascii="Calibri" w:eastAsia="Calibri" w:hAnsi="Calibri" w:cs="Times New Roman"/>
        </w:rPr>
        <w:t xml:space="preserve"> New York:</w:t>
      </w:r>
    </w:p>
    <w:p w14:paraId="2D0605AC" w14:textId="77777777" w:rsidR="00796F4B" w:rsidRDefault="00796F4B" w:rsidP="00296F5E">
      <w:pPr>
        <w:spacing w:after="0"/>
        <w:ind w:left="720" w:firstLine="720"/>
        <w:rPr>
          <w:rFonts w:ascii="Calibri" w:eastAsia="Calibri" w:hAnsi="Calibri" w:cs="Times New Roman"/>
        </w:rPr>
      </w:pPr>
      <w:r>
        <w:rPr>
          <w:rFonts w:ascii="Calibri" w:eastAsia="Calibri" w:hAnsi="Calibri" w:cs="Times New Roman"/>
        </w:rPr>
        <w:t>Charles Scribner’s Sons, 1913.</w:t>
      </w:r>
    </w:p>
    <w:p w14:paraId="5B145719" w14:textId="77777777" w:rsidR="00796F4B" w:rsidRPr="00796F4B" w:rsidRDefault="00796F4B" w:rsidP="00796F4B">
      <w:pPr>
        <w:spacing w:after="0"/>
        <w:ind w:left="720" w:firstLine="720"/>
        <w:rPr>
          <w:rFonts w:ascii="Calibri" w:eastAsia="Calibri" w:hAnsi="Calibri" w:cs="Times New Roman"/>
        </w:rPr>
      </w:pPr>
      <w:r w:rsidRPr="00796F4B">
        <w:rPr>
          <w:rFonts w:ascii="Calibri" w:eastAsia="Calibri" w:hAnsi="Calibri" w:cs="Times New Roman"/>
        </w:rPr>
        <w:t>Archive</w:t>
      </w:r>
      <w:r>
        <w:rPr>
          <w:rFonts w:ascii="Calibri" w:eastAsia="Calibri" w:hAnsi="Calibri" w:cs="Times New Roman"/>
        </w:rPr>
        <w:t xml:space="preserve">:  </w:t>
      </w:r>
      <w:r w:rsidRPr="00796F4B">
        <w:rPr>
          <w:rFonts w:ascii="Calibri" w:eastAsia="Calibri" w:hAnsi="Calibri" w:cs="Times New Roman"/>
        </w:rPr>
        <w:t>https://archive.org/details/bwb_O8-BWM-873/page/n5/mode/2up</w:t>
      </w:r>
    </w:p>
    <w:p w14:paraId="365E3C17" w14:textId="77777777" w:rsidR="00B37284" w:rsidRDefault="00B37284">
      <w:pPr>
        <w:rPr>
          <w:rFonts w:ascii="Calibri" w:eastAsia="Calibri" w:hAnsi="Calibri" w:cs="Times New Roman"/>
        </w:rPr>
      </w:pPr>
    </w:p>
    <w:p w14:paraId="5834084F" w14:textId="77777777" w:rsidR="00A76D4D" w:rsidRDefault="00A76D4D" w:rsidP="00A76D4D">
      <w:pPr>
        <w:spacing w:after="0"/>
        <w:rPr>
          <w:rFonts w:ascii="Calibri" w:eastAsia="Calibri" w:hAnsi="Calibri" w:cs="Times New Roman"/>
        </w:rPr>
      </w:pPr>
      <w:r>
        <w:rPr>
          <w:rFonts w:ascii="Calibri" w:eastAsia="Calibri" w:hAnsi="Calibri" w:cs="Times New Roman"/>
        </w:rPr>
        <w:t>1915</w:t>
      </w:r>
      <w:r>
        <w:rPr>
          <w:rFonts w:ascii="Calibri" w:eastAsia="Calibri" w:hAnsi="Calibri" w:cs="Times New Roman"/>
        </w:rPr>
        <w:tab/>
        <w:t xml:space="preserve">F. C. Burkitt, “The Last Supper and the Paschal Meal,” </w:t>
      </w:r>
      <w:r w:rsidRPr="008B32C8">
        <w:rPr>
          <w:rFonts w:ascii="Calibri" w:eastAsia="Calibri" w:hAnsi="Calibri" w:cs="Times New Roman"/>
          <w:i/>
          <w:iCs/>
        </w:rPr>
        <w:t>Journal of Theological Studies</w:t>
      </w:r>
      <w:r>
        <w:rPr>
          <w:rFonts w:ascii="Calibri" w:eastAsia="Calibri" w:hAnsi="Calibri" w:cs="Times New Roman"/>
        </w:rPr>
        <w:t xml:space="preserve">  17 </w:t>
      </w:r>
    </w:p>
    <w:p w14:paraId="5F2FA340" w14:textId="77777777" w:rsidR="00A76D4D" w:rsidRDefault="00A76D4D" w:rsidP="00A76D4D">
      <w:pPr>
        <w:spacing w:after="0"/>
        <w:ind w:left="720" w:firstLine="720"/>
        <w:rPr>
          <w:rFonts w:ascii="Calibri" w:eastAsia="Calibri" w:hAnsi="Calibri" w:cs="Times New Roman"/>
        </w:rPr>
      </w:pPr>
      <w:r>
        <w:rPr>
          <w:rFonts w:ascii="Calibri" w:eastAsia="Calibri" w:hAnsi="Calibri" w:cs="Times New Roman"/>
        </w:rPr>
        <w:t>(1915-1916): 291-297.</w:t>
      </w:r>
    </w:p>
    <w:p w14:paraId="4196C550" w14:textId="77777777" w:rsidR="00F446B2" w:rsidRDefault="00F446B2" w:rsidP="00F446B2">
      <w:pPr>
        <w:spacing w:after="0"/>
        <w:rPr>
          <w:rFonts w:ascii="Calibri" w:eastAsia="Calibri" w:hAnsi="Calibri" w:cs="Times New Roman"/>
        </w:rPr>
      </w:pPr>
    </w:p>
    <w:p w14:paraId="501C5997" w14:textId="77777777" w:rsidR="00103F0C" w:rsidRDefault="00F446B2" w:rsidP="00F446B2">
      <w:pPr>
        <w:spacing w:after="0"/>
        <w:rPr>
          <w:rFonts w:ascii="Calibri" w:eastAsia="Calibri" w:hAnsi="Calibri" w:cs="Times New Roman"/>
        </w:rPr>
      </w:pPr>
      <w:r>
        <w:rPr>
          <w:rFonts w:ascii="Calibri" w:eastAsia="Calibri" w:hAnsi="Calibri" w:cs="Times New Roman"/>
        </w:rPr>
        <w:t>1917</w:t>
      </w:r>
      <w:r>
        <w:rPr>
          <w:rFonts w:ascii="Calibri" w:eastAsia="Calibri" w:hAnsi="Calibri" w:cs="Times New Roman"/>
        </w:rPr>
        <w:tab/>
        <w:t xml:space="preserve">A. E. Suffrin, “The Last Supper and the Passover,” </w:t>
      </w:r>
      <w:r w:rsidRPr="00103F0C">
        <w:rPr>
          <w:rFonts w:ascii="Calibri" w:eastAsia="Calibri" w:hAnsi="Calibri" w:cs="Times New Roman"/>
          <w:i/>
          <w:iCs/>
        </w:rPr>
        <w:t>Expository Times</w:t>
      </w:r>
      <w:r>
        <w:rPr>
          <w:rFonts w:ascii="Calibri" w:eastAsia="Calibri" w:hAnsi="Calibri" w:cs="Times New Roman"/>
        </w:rPr>
        <w:t xml:space="preserve">  29 (Oct 1917-Sep 1918): </w:t>
      </w:r>
    </w:p>
    <w:p w14:paraId="6AA5D34A" w14:textId="77777777" w:rsidR="00F446B2" w:rsidRDefault="00F446B2" w:rsidP="00103F0C">
      <w:pPr>
        <w:spacing w:after="0"/>
        <w:ind w:left="720" w:firstLine="720"/>
        <w:rPr>
          <w:rFonts w:ascii="Calibri" w:eastAsia="Calibri" w:hAnsi="Calibri" w:cs="Times New Roman"/>
        </w:rPr>
      </w:pPr>
      <w:r>
        <w:rPr>
          <w:rFonts w:ascii="Calibri" w:eastAsia="Calibri" w:hAnsi="Calibri" w:cs="Times New Roman"/>
        </w:rPr>
        <w:t>475-477.</w:t>
      </w:r>
    </w:p>
    <w:p w14:paraId="6986CD08" w14:textId="77777777" w:rsidR="00B847D6" w:rsidRDefault="00B847D6">
      <w:pPr>
        <w:rPr>
          <w:rFonts w:ascii="Calibri" w:eastAsia="Calibri" w:hAnsi="Calibri" w:cs="Times New Roman"/>
        </w:rPr>
      </w:pPr>
    </w:p>
    <w:p w14:paraId="5B27206F" w14:textId="77777777" w:rsidR="00B847D6" w:rsidRDefault="00B847D6">
      <w:pPr>
        <w:rPr>
          <w:rFonts w:ascii="Calibri" w:eastAsia="Calibri" w:hAnsi="Calibri" w:cs="Times New Roman"/>
        </w:rPr>
      </w:pPr>
    </w:p>
    <w:p w14:paraId="29E544CB" w14:textId="77777777" w:rsidR="00B847D6" w:rsidRDefault="00B847D6">
      <w:pPr>
        <w:rPr>
          <w:rFonts w:ascii="Calibri" w:eastAsia="Calibri" w:hAnsi="Calibri" w:cs="Times New Roman"/>
        </w:rPr>
      </w:pPr>
    </w:p>
    <w:p w14:paraId="47BA9EE9" w14:textId="77777777" w:rsidR="00B847D6" w:rsidRDefault="00B847D6">
      <w:pPr>
        <w:rPr>
          <w:rFonts w:ascii="Calibri" w:eastAsia="Calibri" w:hAnsi="Calibri" w:cs="Times New Roman"/>
        </w:rPr>
      </w:pPr>
    </w:p>
    <w:p w14:paraId="0AFD3CE6" w14:textId="77777777" w:rsidR="00B847D6" w:rsidRDefault="00B847D6">
      <w:pPr>
        <w:rPr>
          <w:rFonts w:ascii="Calibri" w:eastAsia="Calibri" w:hAnsi="Calibri" w:cs="Times New Roman"/>
        </w:rPr>
      </w:pPr>
    </w:p>
    <w:p w14:paraId="543D1064" w14:textId="77777777" w:rsidR="00B847D6" w:rsidRDefault="00B847D6">
      <w:pPr>
        <w:rPr>
          <w:rFonts w:ascii="Calibri" w:eastAsia="Calibri" w:hAnsi="Calibri" w:cs="Times New Roman"/>
        </w:rPr>
      </w:pPr>
      <w:r>
        <w:rPr>
          <w:rFonts w:ascii="Calibri" w:eastAsia="Calibri" w:hAnsi="Calibri" w:cs="Times New Roman"/>
        </w:rPr>
        <w:br w:type="page"/>
      </w:r>
    </w:p>
    <w:p w14:paraId="3E709466" w14:textId="77777777" w:rsidR="00B847D6" w:rsidRDefault="00B847D6">
      <w:pPr>
        <w:rPr>
          <w:rFonts w:ascii="Calibri" w:eastAsia="Calibri" w:hAnsi="Calibri" w:cs="Times New Roman"/>
        </w:rPr>
      </w:pPr>
    </w:p>
    <w:p w14:paraId="2E9D8D93" w14:textId="77777777" w:rsidR="00B847D6" w:rsidRDefault="00B847D6">
      <w:pPr>
        <w:rPr>
          <w:rFonts w:ascii="Calibri" w:eastAsia="Calibri" w:hAnsi="Calibri" w:cs="Times New Roman"/>
        </w:rPr>
      </w:pPr>
    </w:p>
    <w:p w14:paraId="4103190F" w14:textId="77777777" w:rsidR="00B847D6" w:rsidRDefault="00B847D6">
      <w:pPr>
        <w:rPr>
          <w:rFonts w:ascii="Calibri" w:eastAsia="Calibri" w:hAnsi="Calibri" w:cs="Times New Roman"/>
        </w:rPr>
      </w:pPr>
    </w:p>
    <w:p w14:paraId="76A7AB20" w14:textId="6D4D13F2" w:rsidR="00D2391D" w:rsidRDefault="00D2391D">
      <w:pPr>
        <w:rPr>
          <w:rFonts w:ascii="Calibri" w:eastAsia="Calibri" w:hAnsi="Calibri" w:cs="Times New Roman"/>
        </w:rPr>
      </w:pPr>
      <w:r>
        <w:rPr>
          <w:rFonts w:ascii="Calibri" w:eastAsia="Calibri" w:hAnsi="Calibri" w:cs="Times New Roman"/>
        </w:rPr>
        <w:br w:type="page"/>
      </w:r>
    </w:p>
    <w:p w14:paraId="195CE463" w14:textId="77777777" w:rsidR="00B37284" w:rsidRPr="00CF675F" w:rsidRDefault="00B37284" w:rsidP="00B37284">
      <w:pPr>
        <w:spacing w:after="0"/>
        <w:jc w:val="center"/>
        <w:rPr>
          <w:b/>
          <w:bCs/>
          <w:color w:val="00B0F0"/>
          <w:sz w:val="28"/>
          <w:szCs w:val="28"/>
        </w:rPr>
      </w:pPr>
      <w:r w:rsidRPr="00CF675F">
        <w:rPr>
          <w:b/>
          <w:bCs/>
          <w:color w:val="00B0F0"/>
          <w:sz w:val="28"/>
          <w:szCs w:val="28"/>
        </w:rPr>
        <w:lastRenderedPageBreak/>
        <w:t xml:space="preserve">A Chronological List of </w:t>
      </w:r>
      <w:r>
        <w:rPr>
          <w:b/>
          <w:bCs/>
          <w:color w:val="00B0F0"/>
          <w:sz w:val="28"/>
          <w:szCs w:val="28"/>
        </w:rPr>
        <w:t>Scholarly Non-LDS Articles &amp; Books</w:t>
      </w:r>
      <w:r w:rsidRPr="00CF675F">
        <w:rPr>
          <w:b/>
          <w:bCs/>
          <w:color w:val="00B0F0"/>
          <w:sz w:val="28"/>
          <w:szCs w:val="28"/>
        </w:rPr>
        <w:t xml:space="preserve"> </w:t>
      </w:r>
    </w:p>
    <w:p w14:paraId="1BB263E3" w14:textId="77777777" w:rsidR="00B37284" w:rsidRPr="00CF675F" w:rsidRDefault="00B37284" w:rsidP="00B37284">
      <w:pPr>
        <w:spacing w:after="0"/>
        <w:jc w:val="center"/>
        <w:rPr>
          <w:b/>
          <w:bCs/>
          <w:color w:val="00B0F0"/>
          <w:sz w:val="28"/>
          <w:szCs w:val="28"/>
        </w:rPr>
      </w:pPr>
      <w:r w:rsidRPr="00CF675F">
        <w:rPr>
          <w:b/>
          <w:bCs/>
          <w:color w:val="00B0F0"/>
          <w:sz w:val="28"/>
          <w:szCs w:val="28"/>
        </w:rPr>
        <w:t>Related to Book of Mormon Chronology</w:t>
      </w:r>
    </w:p>
    <w:p w14:paraId="25AEBE9A" w14:textId="77777777" w:rsidR="00B37284" w:rsidRDefault="00B37284" w:rsidP="00B37284">
      <w:pPr>
        <w:spacing w:after="0"/>
        <w:jc w:val="center"/>
        <w:rPr>
          <w:rFonts w:ascii="Calibri" w:eastAsia="Calibri" w:hAnsi="Calibri" w:cs="Times New Roman"/>
        </w:rPr>
      </w:pPr>
      <w:r>
        <w:rPr>
          <w:rFonts w:ascii="Calibri" w:eastAsia="Calibri" w:hAnsi="Calibri" w:cs="Times New Roman"/>
        </w:rPr>
        <w:t>1921—1980</w:t>
      </w:r>
    </w:p>
    <w:p w14:paraId="3BD2EA32" w14:textId="77777777" w:rsidR="00B37284" w:rsidRDefault="00B37284" w:rsidP="002B730B">
      <w:pPr>
        <w:spacing w:after="0"/>
        <w:rPr>
          <w:rFonts w:ascii="Calibri" w:eastAsia="Calibri" w:hAnsi="Calibri" w:cs="Times New Roman"/>
        </w:rPr>
      </w:pPr>
    </w:p>
    <w:p w14:paraId="256F483F" w14:textId="77777777" w:rsidR="00B37284" w:rsidRDefault="00B37284" w:rsidP="002B730B">
      <w:pPr>
        <w:spacing w:after="0"/>
        <w:rPr>
          <w:rFonts w:ascii="Calibri" w:eastAsia="Calibri" w:hAnsi="Calibri" w:cs="Times New Roman"/>
        </w:rPr>
      </w:pPr>
    </w:p>
    <w:p w14:paraId="393368B0" w14:textId="77777777" w:rsidR="0026431F" w:rsidRDefault="0026431F" w:rsidP="002B730B">
      <w:pPr>
        <w:spacing w:after="0"/>
        <w:rPr>
          <w:rFonts w:ascii="Calibri" w:eastAsia="Calibri" w:hAnsi="Calibri" w:cs="Times New Roman"/>
        </w:rPr>
      </w:pPr>
      <w:r>
        <w:rPr>
          <w:rFonts w:ascii="Calibri" w:eastAsia="Calibri" w:hAnsi="Calibri" w:cs="Times New Roman"/>
        </w:rPr>
        <w:t>1921</w:t>
      </w:r>
      <w:r>
        <w:rPr>
          <w:rFonts w:ascii="Calibri" w:eastAsia="Calibri" w:hAnsi="Calibri" w:cs="Times New Roman"/>
        </w:rPr>
        <w:tab/>
        <w:t xml:space="preserve">Robert H. Kennett, </w:t>
      </w:r>
      <w:r w:rsidRPr="0026431F">
        <w:rPr>
          <w:rFonts w:ascii="Calibri" w:eastAsia="Calibri" w:hAnsi="Calibri" w:cs="Times New Roman"/>
          <w:i/>
          <w:iCs/>
        </w:rPr>
        <w:t>The Lasat Supper—Its Significance in the Upper Room</w:t>
      </w:r>
      <w:r>
        <w:rPr>
          <w:rFonts w:ascii="Calibri" w:eastAsia="Calibri" w:hAnsi="Calibri" w:cs="Times New Roman"/>
        </w:rPr>
        <w:t xml:space="preserve">. Cambridge: W. Heffler </w:t>
      </w:r>
    </w:p>
    <w:p w14:paraId="0443EC93" w14:textId="77777777" w:rsidR="0026431F" w:rsidRDefault="0026431F" w:rsidP="0026431F">
      <w:pPr>
        <w:spacing w:after="0"/>
        <w:ind w:left="720" w:firstLine="720"/>
        <w:rPr>
          <w:rFonts w:ascii="Calibri" w:eastAsia="Calibri" w:hAnsi="Calibri" w:cs="Times New Roman"/>
        </w:rPr>
      </w:pPr>
      <w:r>
        <w:rPr>
          <w:rFonts w:ascii="Calibri" w:eastAsia="Calibri" w:hAnsi="Calibri" w:cs="Times New Roman"/>
        </w:rPr>
        <w:t>&amp; Sons, 1921.</w:t>
      </w:r>
    </w:p>
    <w:p w14:paraId="3CD78591" w14:textId="77777777" w:rsidR="0026431F" w:rsidRDefault="0026431F" w:rsidP="002B730B">
      <w:pPr>
        <w:spacing w:after="0"/>
        <w:rPr>
          <w:rFonts w:ascii="Calibri" w:eastAsia="Calibri" w:hAnsi="Calibri" w:cs="Times New Roman"/>
        </w:rPr>
      </w:pPr>
    </w:p>
    <w:p w14:paraId="332BCE10" w14:textId="77777777" w:rsidR="00721C87" w:rsidRDefault="00721C87" w:rsidP="002B730B">
      <w:pPr>
        <w:spacing w:after="0"/>
        <w:rPr>
          <w:rFonts w:ascii="Calibri" w:eastAsia="Calibri" w:hAnsi="Calibri" w:cs="Times New Roman"/>
        </w:rPr>
      </w:pPr>
      <w:r>
        <w:rPr>
          <w:rFonts w:ascii="Calibri" w:eastAsia="Calibri" w:hAnsi="Calibri" w:cs="Times New Roman"/>
        </w:rPr>
        <w:t>1924</w:t>
      </w:r>
      <w:r>
        <w:rPr>
          <w:rFonts w:ascii="Calibri" w:eastAsia="Calibri" w:hAnsi="Calibri" w:cs="Times New Roman"/>
        </w:rPr>
        <w:tab/>
        <w:t xml:space="preserve">George A. Barton, “The Origin of the Discrepancy between the Synoptists and the Fourth Gospel </w:t>
      </w:r>
    </w:p>
    <w:p w14:paraId="328D131B" w14:textId="77777777" w:rsidR="00721C87" w:rsidRPr="00721C87" w:rsidRDefault="00721C87" w:rsidP="00721C87">
      <w:pPr>
        <w:spacing w:after="0"/>
        <w:ind w:left="720" w:firstLine="720"/>
        <w:rPr>
          <w:rFonts w:ascii="Calibri" w:eastAsia="Calibri" w:hAnsi="Calibri" w:cs="Times New Roman"/>
          <w:i/>
          <w:iCs/>
        </w:rPr>
      </w:pPr>
      <w:r>
        <w:rPr>
          <w:rFonts w:ascii="Calibri" w:eastAsia="Calibri" w:hAnsi="Calibri" w:cs="Times New Roman"/>
        </w:rPr>
        <w:t xml:space="preserve">as to the Date &amp; Character of Christ’s Last Supper with His Disciples,” </w:t>
      </w:r>
      <w:r w:rsidRPr="00721C87">
        <w:rPr>
          <w:rFonts w:ascii="Calibri" w:eastAsia="Calibri" w:hAnsi="Calibri" w:cs="Times New Roman"/>
          <w:i/>
          <w:iCs/>
        </w:rPr>
        <w:t xml:space="preserve">Journal of Biblical </w:t>
      </w:r>
    </w:p>
    <w:p w14:paraId="6922BDBC" w14:textId="77777777" w:rsidR="00721C87" w:rsidRDefault="00721C87" w:rsidP="00721C87">
      <w:pPr>
        <w:spacing w:after="0"/>
        <w:ind w:left="720" w:firstLine="720"/>
        <w:rPr>
          <w:rFonts w:ascii="Calibri" w:eastAsia="Calibri" w:hAnsi="Calibri" w:cs="Times New Roman"/>
        </w:rPr>
      </w:pPr>
      <w:r w:rsidRPr="00721C87">
        <w:rPr>
          <w:rFonts w:ascii="Calibri" w:eastAsia="Calibri" w:hAnsi="Calibri" w:cs="Times New Roman"/>
          <w:i/>
          <w:iCs/>
        </w:rPr>
        <w:t>Literature</w:t>
      </w:r>
      <w:r>
        <w:rPr>
          <w:rFonts w:ascii="Calibri" w:eastAsia="Calibri" w:hAnsi="Calibri" w:cs="Times New Roman"/>
        </w:rPr>
        <w:t xml:space="preserve">  43 (1924): 28-31.</w:t>
      </w:r>
    </w:p>
    <w:p w14:paraId="74D5C7B6" w14:textId="77777777" w:rsidR="00721C87" w:rsidRDefault="00721C87" w:rsidP="002B730B">
      <w:pPr>
        <w:spacing w:after="0"/>
        <w:rPr>
          <w:rFonts w:ascii="Calibri" w:eastAsia="Calibri" w:hAnsi="Calibri" w:cs="Times New Roman"/>
        </w:rPr>
      </w:pPr>
    </w:p>
    <w:p w14:paraId="485B78F8" w14:textId="77777777" w:rsidR="004138A9" w:rsidRPr="004138A9" w:rsidRDefault="004138A9" w:rsidP="002B730B">
      <w:pPr>
        <w:spacing w:after="0"/>
        <w:rPr>
          <w:rFonts w:ascii="Calibri" w:eastAsia="Calibri" w:hAnsi="Calibri" w:cs="Times New Roman"/>
          <w:i/>
          <w:iCs/>
        </w:rPr>
      </w:pPr>
      <w:r>
        <w:rPr>
          <w:rFonts w:ascii="Calibri" w:eastAsia="Calibri" w:hAnsi="Calibri" w:cs="Times New Roman"/>
        </w:rPr>
        <w:t>1927</w:t>
      </w:r>
      <w:r>
        <w:rPr>
          <w:rFonts w:ascii="Calibri" w:eastAsia="Calibri" w:hAnsi="Calibri" w:cs="Times New Roman"/>
        </w:rPr>
        <w:tab/>
        <w:t xml:space="preserve">Adolf Deissmann, </w:t>
      </w:r>
      <w:r w:rsidRPr="004138A9">
        <w:rPr>
          <w:rFonts w:ascii="Calibri" w:eastAsia="Calibri" w:hAnsi="Calibri" w:cs="Times New Roman"/>
          <w:i/>
          <w:iCs/>
        </w:rPr>
        <w:t xml:space="preserve">Light from the Ancient East: The New Testament Illustrated by Recently </w:t>
      </w:r>
    </w:p>
    <w:p w14:paraId="783C92A3" w14:textId="77777777" w:rsidR="004138A9" w:rsidRDefault="004138A9" w:rsidP="004138A9">
      <w:pPr>
        <w:spacing w:after="0"/>
        <w:ind w:left="720" w:firstLine="720"/>
        <w:rPr>
          <w:rFonts w:ascii="Calibri" w:eastAsia="Calibri" w:hAnsi="Calibri" w:cs="Times New Roman"/>
        </w:rPr>
      </w:pPr>
      <w:r w:rsidRPr="004138A9">
        <w:rPr>
          <w:rFonts w:ascii="Calibri" w:eastAsia="Calibri" w:hAnsi="Calibri" w:cs="Times New Roman"/>
          <w:i/>
          <w:iCs/>
        </w:rPr>
        <w:t>Discovered Texts of the Greco-Roman World.</w:t>
      </w:r>
      <w:r>
        <w:rPr>
          <w:rFonts w:ascii="Calibri" w:eastAsia="Calibri" w:hAnsi="Calibri" w:cs="Times New Roman"/>
        </w:rPr>
        <w:t xml:space="preserve"> New York: George H. Doran Co., 1927.</w:t>
      </w:r>
    </w:p>
    <w:p w14:paraId="46D28188" w14:textId="77777777" w:rsidR="004138A9" w:rsidRDefault="004138A9" w:rsidP="002B730B">
      <w:pPr>
        <w:spacing w:after="0"/>
        <w:rPr>
          <w:rFonts w:ascii="Calibri" w:eastAsia="Calibri" w:hAnsi="Calibri" w:cs="Times New Roman"/>
        </w:rPr>
      </w:pPr>
    </w:p>
    <w:p w14:paraId="14C0243D" w14:textId="77777777" w:rsidR="00233873" w:rsidRDefault="00233873" w:rsidP="00D44279">
      <w:pPr>
        <w:spacing w:after="0"/>
      </w:pPr>
    </w:p>
    <w:p w14:paraId="2A3AE5DE" w14:textId="77777777" w:rsidR="00233873" w:rsidRDefault="00233873" w:rsidP="00233873">
      <w:pPr>
        <w:spacing w:after="0"/>
        <w:rPr>
          <w:rFonts w:ascii="Calibri" w:eastAsia="Calibri" w:hAnsi="Calibri" w:cs="Times New Roman"/>
        </w:rPr>
      </w:pPr>
      <w:r>
        <w:rPr>
          <w:rFonts w:ascii="Calibri" w:eastAsia="Calibri" w:hAnsi="Calibri" w:cs="Times New Roman"/>
        </w:rPr>
        <w:t>1927</w:t>
      </w:r>
      <w:r>
        <w:rPr>
          <w:rFonts w:ascii="Calibri" w:eastAsia="Calibri" w:hAnsi="Calibri" w:cs="Times New Roman"/>
        </w:rPr>
        <w:tab/>
        <w:t xml:space="preserve">Edgar J. Goodspeed, </w:t>
      </w:r>
      <w:r w:rsidRPr="00233873">
        <w:rPr>
          <w:rFonts w:ascii="Calibri" w:eastAsia="Calibri" w:hAnsi="Calibri" w:cs="Times New Roman"/>
          <w:i/>
          <w:iCs/>
        </w:rPr>
        <w:t>The Story of the New Testament</w:t>
      </w:r>
      <w:r>
        <w:rPr>
          <w:rFonts w:ascii="Calibri" w:eastAsia="Calibri" w:hAnsi="Calibri" w:cs="Times New Roman"/>
        </w:rPr>
        <w:t>, Chicago: University of Chicago Press, 1927.</w:t>
      </w:r>
    </w:p>
    <w:p w14:paraId="309147D9" w14:textId="77777777" w:rsidR="00233873" w:rsidRDefault="00233873" w:rsidP="00233873">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Archive: h</w:t>
      </w:r>
      <w:r w:rsidRPr="00233873">
        <w:rPr>
          <w:rFonts w:ascii="Calibri" w:eastAsia="Calibri" w:hAnsi="Calibri" w:cs="Times New Roman"/>
        </w:rPr>
        <w:t>ttps://archive.org/details/storyofnewtestam01good</w:t>
      </w:r>
    </w:p>
    <w:p w14:paraId="507E0D46" w14:textId="77777777" w:rsidR="00233873" w:rsidRDefault="00233873" w:rsidP="00D44279">
      <w:pPr>
        <w:spacing w:after="0"/>
      </w:pPr>
    </w:p>
    <w:p w14:paraId="0ED00E2D" w14:textId="77777777" w:rsidR="00E200D7" w:rsidRDefault="00E200D7" w:rsidP="00D44279">
      <w:pPr>
        <w:spacing w:after="0"/>
      </w:pPr>
      <w:r>
        <w:t>1927</w:t>
      </w:r>
      <w:r>
        <w:tab/>
        <w:t xml:space="preserve">J. Warschauer, </w:t>
      </w:r>
      <w:r w:rsidRPr="00E200D7">
        <w:rPr>
          <w:i/>
          <w:iCs/>
        </w:rPr>
        <w:t>The Historical Life of Christ,</w:t>
      </w:r>
      <w:r>
        <w:t xml:space="preserve"> London: T. Fisher Unwin LTD, 1927.</w:t>
      </w:r>
    </w:p>
    <w:p w14:paraId="5EBC7C5C" w14:textId="77777777" w:rsidR="00E200D7" w:rsidRDefault="00233873" w:rsidP="00D44279">
      <w:pPr>
        <w:spacing w:after="0"/>
        <w:ind w:left="720" w:firstLine="720"/>
      </w:pPr>
      <w:r>
        <w:t xml:space="preserve">Archive: </w:t>
      </w:r>
      <w:hyperlink r:id="rId25" w:history="1">
        <w:r w:rsidR="005A5F48" w:rsidRPr="00CE3C7A">
          <w:rPr>
            <w:rStyle w:val="Hyperlink"/>
          </w:rPr>
          <w:t>https://archive.org/details/in.ernet.dli.2015.77051/page/n3/mode/2up</w:t>
        </w:r>
      </w:hyperlink>
    </w:p>
    <w:p w14:paraId="7FFBAF1C" w14:textId="77777777" w:rsidR="005A5F48" w:rsidRDefault="005A5F48" w:rsidP="005A5F48">
      <w:pPr>
        <w:spacing w:after="0"/>
      </w:pPr>
    </w:p>
    <w:p w14:paraId="7579AF44" w14:textId="77777777" w:rsidR="00E27590" w:rsidRDefault="00E27590" w:rsidP="005A5F48">
      <w:pPr>
        <w:spacing w:after="0"/>
      </w:pPr>
      <w:r>
        <w:t>1928</w:t>
      </w:r>
      <w:r>
        <w:tab/>
        <w:t xml:space="preserve">E. Power, “John 2:20 and the Date of the Crucifixion,” </w:t>
      </w:r>
      <w:r w:rsidRPr="00E27590">
        <w:rPr>
          <w:i/>
          <w:iCs/>
        </w:rPr>
        <w:t>Biblica</w:t>
      </w:r>
      <w:r>
        <w:t xml:space="preserve">  9 (1928): 257-288.</w:t>
      </w:r>
    </w:p>
    <w:p w14:paraId="5845CBB2" w14:textId="77777777" w:rsidR="00E27590" w:rsidRDefault="00E27590" w:rsidP="005A5F48">
      <w:pPr>
        <w:spacing w:after="0"/>
      </w:pPr>
    </w:p>
    <w:p w14:paraId="08A45F95" w14:textId="77777777" w:rsidR="005A5F48" w:rsidRDefault="005A5F48" w:rsidP="005A5F48">
      <w:pPr>
        <w:spacing w:after="0"/>
      </w:pPr>
      <w:r>
        <w:t>1929</w:t>
      </w:r>
      <w:r>
        <w:tab/>
        <w:t xml:space="preserve">Selby Vernon McCasland, “The Scripture Basis of ‘on the third Day’.” </w:t>
      </w:r>
      <w:r w:rsidRPr="005A5F48">
        <w:rPr>
          <w:i/>
          <w:iCs/>
        </w:rPr>
        <w:t>Journal of Biblical Literature</w:t>
      </w:r>
      <w:r>
        <w:t xml:space="preserve"> </w:t>
      </w:r>
    </w:p>
    <w:p w14:paraId="24F38A88" w14:textId="77777777" w:rsidR="005A5F48" w:rsidRPr="00E200D7" w:rsidRDefault="005A5F48" w:rsidP="005A5F48">
      <w:pPr>
        <w:spacing w:after="0"/>
        <w:ind w:left="720" w:firstLine="720"/>
      </w:pPr>
      <w:r>
        <w:t>48 (1929): 124-137.</w:t>
      </w:r>
    </w:p>
    <w:p w14:paraId="2E164E1C" w14:textId="77777777" w:rsidR="00E200D7" w:rsidRDefault="00E200D7" w:rsidP="00764C6F">
      <w:pPr>
        <w:spacing w:after="0"/>
        <w:rPr>
          <w:lang w:val="en"/>
        </w:rPr>
      </w:pPr>
    </w:p>
    <w:p w14:paraId="28BF65AF" w14:textId="77777777" w:rsidR="00826588" w:rsidRDefault="0077025C" w:rsidP="00764C6F">
      <w:pPr>
        <w:spacing w:after="0"/>
        <w:rPr>
          <w:i/>
          <w:iCs/>
          <w:lang w:val="en"/>
        </w:rPr>
      </w:pPr>
      <w:r>
        <w:rPr>
          <w:lang w:val="en"/>
        </w:rPr>
        <w:t>1929</w:t>
      </w:r>
      <w:r>
        <w:rPr>
          <w:lang w:val="en"/>
        </w:rPr>
        <w:tab/>
      </w:r>
      <w:r w:rsidR="00826588">
        <w:rPr>
          <w:lang w:val="en"/>
        </w:rPr>
        <w:t xml:space="preserve">Frederick Carl Eiselen, Edwin Lewis, and David George Downey, editors, </w:t>
      </w:r>
      <w:r w:rsidRPr="00826588">
        <w:rPr>
          <w:i/>
          <w:iCs/>
          <w:lang w:val="en"/>
        </w:rPr>
        <w:t xml:space="preserve">The Abingdon Bible </w:t>
      </w:r>
    </w:p>
    <w:p w14:paraId="51ACB86D" w14:textId="77777777" w:rsidR="00E200D7" w:rsidRDefault="0077025C" w:rsidP="00826588">
      <w:pPr>
        <w:spacing w:after="0"/>
        <w:ind w:left="720" w:firstLine="720"/>
        <w:rPr>
          <w:lang w:val="en"/>
        </w:rPr>
      </w:pPr>
      <w:r w:rsidRPr="00826588">
        <w:rPr>
          <w:i/>
          <w:iCs/>
          <w:lang w:val="en"/>
        </w:rPr>
        <w:t>Commentary,</w:t>
      </w:r>
      <w:r>
        <w:rPr>
          <w:lang w:val="en"/>
        </w:rPr>
        <w:t xml:space="preserve"> </w:t>
      </w:r>
      <w:r w:rsidR="00826588">
        <w:rPr>
          <w:lang w:val="en"/>
        </w:rPr>
        <w:t>New York: Abingdon-Cokesbury Press, 1929.</w:t>
      </w:r>
    </w:p>
    <w:p w14:paraId="6A2BFCDF" w14:textId="77777777" w:rsidR="0077025C" w:rsidRDefault="00826588" w:rsidP="00826588">
      <w:pPr>
        <w:spacing w:after="0"/>
        <w:ind w:left="720" w:firstLine="720"/>
        <w:rPr>
          <w:lang w:val="en"/>
        </w:rPr>
      </w:pPr>
      <w:r>
        <w:rPr>
          <w:lang w:val="en"/>
        </w:rPr>
        <w:t xml:space="preserve">Archive: </w:t>
      </w:r>
      <w:hyperlink r:id="rId26" w:history="1">
        <w:r w:rsidR="00A76D4D" w:rsidRPr="00724DE2">
          <w:rPr>
            <w:rStyle w:val="Hyperlink"/>
            <w:lang w:val="en"/>
          </w:rPr>
          <w:t>https://archive.org/details/abingdonbiblecom00eise/page/n3/mode/2up</w:t>
        </w:r>
      </w:hyperlink>
    </w:p>
    <w:p w14:paraId="3490D798" w14:textId="77777777" w:rsidR="00A76D4D" w:rsidRDefault="00A76D4D" w:rsidP="00A76D4D">
      <w:pPr>
        <w:spacing w:after="0"/>
        <w:rPr>
          <w:lang w:val="en"/>
        </w:rPr>
      </w:pPr>
    </w:p>
    <w:p w14:paraId="33ABC13B" w14:textId="77777777" w:rsidR="00A76D4D" w:rsidRDefault="00A76D4D" w:rsidP="00A76D4D">
      <w:pPr>
        <w:spacing w:after="0"/>
        <w:rPr>
          <w:lang w:val="en"/>
        </w:rPr>
      </w:pPr>
      <w:r>
        <w:rPr>
          <w:lang w:val="en"/>
        </w:rPr>
        <w:t>1931</w:t>
      </w:r>
      <w:r>
        <w:rPr>
          <w:lang w:val="en"/>
        </w:rPr>
        <w:tab/>
        <w:t xml:space="preserve">W. M. Christie, “Did Christ Eat the Passover with His Disciples? Or, The Synoptics versus John’s </w:t>
      </w:r>
    </w:p>
    <w:p w14:paraId="5F20B432" w14:textId="77777777" w:rsidR="00A76D4D" w:rsidRDefault="00A76D4D" w:rsidP="00A76D4D">
      <w:pPr>
        <w:spacing w:after="0"/>
        <w:ind w:left="720" w:firstLine="720"/>
        <w:rPr>
          <w:lang w:val="en"/>
        </w:rPr>
      </w:pPr>
      <w:r>
        <w:rPr>
          <w:lang w:val="en"/>
        </w:rPr>
        <w:t xml:space="preserve">Gospel.” </w:t>
      </w:r>
      <w:r w:rsidRPr="00A76D4D">
        <w:rPr>
          <w:i/>
          <w:iCs/>
          <w:lang w:val="en"/>
        </w:rPr>
        <w:t>Expository Times</w:t>
      </w:r>
      <w:r>
        <w:rPr>
          <w:lang w:val="en"/>
        </w:rPr>
        <w:t xml:space="preserve">  43 (1931-1932): 515-519.</w:t>
      </w:r>
    </w:p>
    <w:p w14:paraId="04ADD21C" w14:textId="77777777" w:rsidR="0077025C" w:rsidRDefault="0077025C" w:rsidP="00764C6F">
      <w:pPr>
        <w:spacing w:after="0"/>
        <w:rPr>
          <w:lang w:val="en"/>
        </w:rPr>
      </w:pPr>
    </w:p>
    <w:p w14:paraId="1B623DE3" w14:textId="77777777" w:rsidR="00B37284" w:rsidRDefault="00764C6F" w:rsidP="00764C6F">
      <w:pPr>
        <w:spacing w:after="0"/>
        <w:rPr>
          <w:i/>
          <w:iCs/>
          <w:lang w:val="en"/>
        </w:rPr>
      </w:pPr>
      <w:r>
        <w:rPr>
          <w:lang w:val="en"/>
        </w:rPr>
        <w:t>1931</w:t>
      </w:r>
      <w:r>
        <w:rPr>
          <w:lang w:val="en"/>
        </w:rPr>
        <w:tab/>
        <w:t xml:space="preserve">Robert Eisler, </w:t>
      </w:r>
      <w:r w:rsidRPr="0054184B">
        <w:rPr>
          <w:i/>
          <w:iCs/>
          <w:lang w:val="en"/>
        </w:rPr>
        <w:t>The Messiah Jesus and John the Baptist According to Flavius Josephus’ Recently</w:t>
      </w:r>
    </w:p>
    <w:p w14:paraId="22ECEC68" w14:textId="77777777" w:rsidR="00B37284" w:rsidRDefault="00764C6F" w:rsidP="005C643C">
      <w:pPr>
        <w:spacing w:after="0"/>
        <w:ind w:left="720" w:firstLine="720"/>
        <w:rPr>
          <w:lang w:val="en"/>
        </w:rPr>
      </w:pPr>
      <w:r w:rsidRPr="0054184B">
        <w:rPr>
          <w:i/>
          <w:iCs/>
          <w:lang w:val="en"/>
        </w:rPr>
        <w:t>Discovered</w:t>
      </w:r>
      <w:r w:rsidR="00B37284">
        <w:rPr>
          <w:i/>
          <w:iCs/>
          <w:lang w:val="en"/>
        </w:rPr>
        <w:t xml:space="preserve"> </w:t>
      </w:r>
      <w:r w:rsidRPr="0054184B">
        <w:rPr>
          <w:i/>
          <w:iCs/>
          <w:lang w:val="en"/>
        </w:rPr>
        <w:t>“Capture of Jerusalem” and the Other Jewish and Christian Sources</w:t>
      </w:r>
      <w:r>
        <w:rPr>
          <w:lang w:val="en"/>
        </w:rPr>
        <w:t xml:space="preserve">, trans. </w:t>
      </w:r>
    </w:p>
    <w:p w14:paraId="76361B6F" w14:textId="77777777" w:rsidR="00764C6F" w:rsidRDefault="00764C6F" w:rsidP="005C643C">
      <w:pPr>
        <w:spacing w:after="0"/>
        <w:ind w:left="720" w:firstLine="720"/>
        <w:rPr>
          <w:lang w:val="en"/>
        </w:rPr>
      </w:pPr>
      <w:r>
        <w:rPr>
          <w:lang w:val="en"/>
        </w:rPr>
        <w:t>Alexander Haggerty Krappe (Methuen, 1931)</w:t>
      </w:r>
    </w:p>
    <w:p w14:paraId="14C7605F" w14:textId="77777777" w:rsidR="00F425FE" w:rsidRDefault="00F425FE" w:rsidP="002B730B">
      <w:pPr>
        <w:spacing w:after="0"/>
        <w:rPr>
          <w:rFonts w:ascii="Calibri" w:eastAsia="Calibri" w:hAnsi="Calibri" w:cs="Times New Roman"/>
        </w:rPr>
      </w:pPr>
    </w:p>
    <w:p w14:paraId="3FC8D77B" w14:textId="77777777" w:rsidR="00D34A95" w:rsidRDefault="00D34A95" w:rsidP="002B730B">
      <w:pPr>
        <w:spacing w:after="0"/>
        <w:rPr>
          <w:rFonts w:ascii="Calibri" w:eastAsia="Calibri" w:hAnsi="Calibri" w:cs="Times New Roman"/>
          <w:i/>
          <w:iCs/>
        </w:rPr>
      </w:pPr>
      <w:r>
        <w:rPr>
          <w:rFonts w:ascii="Calibri" w:eastAsia="Calibri" w:hAnsi="Calibri" w:cs="Times New Roman"/>
        </w:rPr>
        <w:t>1931</w:t>
      </w:r>
      <w:r>
        <w:rPr>
          <w:rFonts w:ascii="Calibri" w:eastAsia="Calibri" w:hAnsi="Calibri" w:cs="Times New Roman"/>
        </w:rPr>
        <w:tab/>
        <w:t xml:space="preserve">Charles C. Torrey, “The Date of the Crucifixion According to the Fourth Gospel,” </w:t>
      </w:r>
      <w:r w:rsidRPr="00D34A95">
        <w:rPr>
          <w:rFonts w:ascii="Calibri" w:eastAsia="Calibri" w:hAnsi="Calibri" w:cs="Times New Roman"/>
          <w:i/>
          <w:iCs/>
        </w:rPr>
        <w:t xml:space="preserve">Journal of </w:t>
      </w:r>
    </w:p>
    <w:p w14:paraId="16FF61A7" w14:textId="77777777" w:rsidR="00074F46" w:rsidRDefault="00D34A95" w:rsidP="00D34A95">
      <w:pPr>
        <w:spacing w:after="0"/>
        <w:ind w:left="720" w:firstLine="720"/>
        <w:rPr>
          <w:rFonts w:ascii="Calibri" w:eastAsia="Calibri" w:hAnsi="Calibri" w:cs="Times New Roman"/>
        </w:rPr>
      </w:pPr>
      <w:r w:rsidRPr="00D34A95">
        <w:rPr>
          <w:rFonts w:ascii="Calibri" w:eastAsia="Calibri" w:hAnsi="Calibri" w:cs="Times New Roman"/>
          <w:i/>
          <w:iCs/>
        </w:rPr>
        <w:t>Biblical Literature</w:t>
      </w:r>
      <w:r>
        <w:rPr>
          <w:rFonts w:ascii="Calibri" w:eastAsia="Calibri" w:hAnsi="Calibri" w:cs="Times New Roman"/>
        </w:rPr>
        <w:t xml:space="preserve"> (1931): 227-240.</w:t>
      </w:r>
    </w:p>
    <w:p w14:paraId="5E520095" w14:textId="77777777" w:rsidR="00817BB0" w:rsidRDefault="00817BB0" w:rsidP="00817BB0">
      <w:pPr>
        <w:spacing w:after="0"/>
        <w:rPr>
          <w:rFonts w:ascii="Calibri" w:eastAsia="Calibri" w:hAnsi="Calibri" w:cs="Times New Roman"/>
          <w:i/>
          <w:iCs/>
        </w:rPr>
      </w:pPr>
    </w:p>
    <w:p w14:paraId="0AED47D2" w14:textId="77777777" w:rsidR="00817BB0" w:rsidRDefault="00817BB0" w:rsidP="00817BB0">
      <w:pPr>
        <w:spacing w:after="0"/>
        <w:rPr>
          <w:rFonts w:ascii="Calibri" w:eastAsia="Calibri" w:hAnsi="Calibri" w:cs="Times New Roman"/>
          <w:i/>
          <w:iCs/>
        </w:rPr>
      </w:pPr>
      <w:r>
        <w:rPr>
          <w:rFonts w:ascii="Calibri" w:eastAsia="Calibri" w:hAnsi="Calibri" w:cs="Times New Roman"/>
        </w:rPr>
        <w:t>1932</w:t>
      </w:r>
      <w:r>
        <w:rPr>
          <w:rFonts w:ascii="Calibri" w:eastAsia="Calibri" w:hAnsi="Calibri" w:cs="Times New Roman"/>
        </w:rPr>
        <w:tab/>
        <w:t xml:space="preserve">Solomon Zeitlin, “The Date of the Crucifixion according to the Fourth Gospel,” </w:t>
      </w:r>
      <w:r w:rsidRPr="00817BB0">
        <w:rPr>
          <w:rFonts w:ascii="Calibri" w:eastAsia="Calibri" w:hAnsi="Calibri" w:cs="Times New Roman"/>
          <w:i/>
          <w:iCs/>
        </w:rPr>
        <w:t>Journal of Biblical</w:t>
      </w:r>
    </w:p>
    <w:p w14:paraId="4BE90826" w14:textId="77777777" w:rsidR="00817BB0" w:rsidRPr="00817BB0" w:rsidRDefault="00817BB0" w:rsidP="00817BB0">
      <w:pPr>
        <w:spacing w:after="0"/>
        <w:ind w:left="720" w:firstLine="720"/>
        <w:rPr>
          <w:rFonts w:ascii="Calibri" w:eastAsia="Calibri" w:hAnsi="Calibri" w:cs="Times New Roman"/>
        </w:rPr>
      </w:pPr>
      <w:r w:rsidRPr="00817BB0">
        <w:rPr>
          <w:rFonts w:ascii="Calibri" w:eastAsia="Calibri" w:hAnsi="Calibri" w:cs="Times New Roman"/>
          <w:i/>
          <w:iCs/>
        </w:rPr>
        <w:t>Literature</w:t>
      </w:r>
      <w:r>
        <w:rPr>
          <w:rFonts w:ascii="Calibri" w:eastAsia="Calibri" w:hAnsi="Calibri" w:cs="Times New Roman"/>
        </w:rPr>
        <w:t xml:space="preserve">  51 (1932): 263-271.</w:t>
      </w:r>
    </w:p>
    <w:p w14:paraId="45EA70DF" w14:textId="77777777" w:rsidR="00074F46" w:rsidRDefault="00074F46" w:rsidP="002B730B">
      <w:pPr>
        <w:spacing w:after="0"/>
        <w:rPr>
          <w:rFonts w:ascii="Calibri" w:eastAsia="Calibri" w:hAnsi="Calibri" w:cs="Times New Roman"/>
        </w:rPr>
      </w:pPr>
    </w:p>
    <w:p w14:paraId="4DF8F766" w14:textId="77777777" w:rsidR="00B37284" w:rsidRDefault="00F425FE" w:rsidP="00F425FE">
      <w:pPr>
        <w:spacing w:after="0"/>
        <w:rPr>
          <w:rFonts w:ascii="Calibri" w:eastAsia="Calibri" w:hAnsi="Calibri" w:cs="Times New Roman"/>
        </w:rPr>
      </w:pPr>
      <w:r w:rsidRPr="00676DC9">
        <w:rPr>
          <w:rFonts w:ascii="Calibri" w:eastAsia="Calibri" w:hAnsi="Calibri" w:cs="Times New Roman"/>
        </w:rPr>
        <w:lastRenderedPageBreak/>
        <w:t>1933</w:t>
      </w:r>
      <w:r w:rsidRPr="00676DC9">
        <w:rPr>
          <w:rFonts w:ascii="Calibri" w:eastAsia="Calibri" w:hAnsi="Calibri" w:cs="Times New Roman"/>
        </w:rPr>
        <w:tab/>
        <w:t xml:space="preserve">J. A. Montgomery, </w:t>
      </w:r>
      <w:r>
        <w:rPr>
          <w:rFonts w:ascii="Calibri" w:eastAsia="Calibri" w:hAnsi="Calibri" w:cs="Times New Roman"/>
        </w:rPr>
        <w:t>“</w:t>
      </w:r>
      <w:r w:rsidRPr="00676DC9">
        <w:rPr>
          <w:rFonts w:ascii="Calibri" w:eastAsia="Calibri" w:hAnsi="Calibri" w:cs="Times New Roman"/>
        </w:rPr>
        <w:t>Passover am</w:t>
      </w:r>
      <w:r>
        <w:rPr>
          <w:rFonts w:ascii="Calibri" w:eastAsia="Calibri" w:hAnsi="Calibri" w:cs="Times New Roman"/>
        </w:rPr>
        <w:t xml:space="preserve">ong the Samaritans,” </w:t>
      </w:r>
      <w:r w:rsidRPr="00676DC9">
        <w:rPr>
          <w:rFonts w:ascii="Calibri" w:eastAsia="Calibri" w:hAnsi="Calibri" w:cs="Times New Roman"/>
          <w:i/>
          <w:iCs/>
        </w:rPr>
        <w:t>The Jewish Quarterly Review</w:t>
      </w:r>
      <w:r>
        <w:rPr>
          <w:rFonts w:ascii="Calibri" w:eastAsia="Calibri" w:hAnsi="Calibri" w:cs="Times New Roman"/>
        </w:rPr>
        <w:t xml:space="preserve">, New Series </w:t>
      </w:r>
    </w:p>
    <w:p w14:paraId="6337DC78"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24/2 (1933): 152-153.</w:t>
      </w:r>
    </w:p>
    <w:p w14:paraId="7111CE51" w14:textId="77777777" w:rsidR="005C643C" w:rsidRDefault="005C643C" w:rsidP="005C643C">
      <w:pPr>
        <w:spacing w:after="0"/>
        <w:rPr>
          <w:rFonts w:ascii="Calibri" w:eastAsia="Calibri" w:hAnsi="Calibri" w:cs="Times New Roman"/>
        </w:rPr>
      </w:pPr>
    </w:p>
    <w:p w14:paraId="5324FAC0" w14:textId="77777777" w:rsidR="00B37284" w:rsidRDefault="005C643C" w:rsidP="005C643C">
      <w:pPr>
        <w:spacing w:after="0"/>
        <w:rPr>
          <w:rFonts w:ascii="Calibri" w:eastAsia="Calibri" w:hAnsi="Calibri" w:cs="Times New Roman"/>
        </w:rPr>
      </w:pPr>
      <w:r>
        <w:rPr>
          <w:rFonts w:ascii="Calibri" w:eastAsia="Calibri" w:hAnsi="Calibri" w:cs="Times New Roman"/>
        </w:rPr>
        <w:t>1933</w:t>
      </w:r>
      <w:r>
        <w:rPr>
          <w:rFonts w:ascii="Calibri" w:eastAsia="Calibri" w:hAnsi="Calibri" w:cs="Times New Roman"/>
        </w:rPr>
        <w:tab/>
        <w:t xml:space="preserve">Lily Ross Taylor, “Quirinius and the Census of Judaea,” </w:t>
      </w:r>
      <w:r w:rsidRPr="005C643C">
        <w:rPr>
          <w:rFonts w:ascii="Calibri" w:eastAsia="Calibri" w:hAnsi="Calibri" w:cs="Times New Roman"/>
          <w:i/>
          <w:iCs/>
        </w:rPr>
        <w:t>The American Journal of Philology</w:t>
      </w:r>
      <w:r>
        <w:rPr>
          <w:rFonts w:ascii="Calibri" w:eastAsia="Calibri" w:hAnsi="Calibri" w:cs="Times New Roman"/>
        </w:rPr>
        <w:t xml:space="preserve">  54 </w:t>
      </w:r>
    </w:p>
    <w:p w14:paraId="4CB4855F" w14:textId="77777777" w:rsidR="005C643C" w:rsidRPr="00676DC9" w:rsidRDefault="005C643C" w:rsidP="005C643C">
      <w:pPr>
        <w:spacing w:after="0"/>
        <w:ind w:left="720" w:firstLine="720"/>
        <w:rPr>
          <w:rFonts w:ascii="Calibri" w:eastAsia="Calibri" w:hAnsi="Calibri" w:cs="Times New Roman"/>
        </w:rPr>
      </w:pPr>
      <w:r>
        <w:rPr>
          <w:rFonts w:ascii="Calibri" w:eastAsia="Calibri" w:hAnsi="Calibri" w:cs="Times New Roman"/>
        </w:rPr>
        <w:t>(1933): 120-133.  [JSTOR]</w:t>
      </w:r>
    </w:p>
    <w:p w14:paraId="446D5D63" w14:textId="77777777" w:rsidR="00F425FE" w:rsidRDefault="00F425FE" w:rsidP="00F425FE">
      <w:pPr>
        <w:spacing w:after="0"/>
        <w:rPr>
          <w:rFonts w:ascii="Calibri" w:eastAsia="Calibri" w:hAnsi="Calibri" w:cs="Times New Roman"/>
        </w:rPr>
      </w:pPr>
    </w:p>
    <w:p w14:paraId="32A46A92" w14:textId="77777777" w:rsidR="00B37284" w:rsidRDefault="00F425FE" w:rsidP="00F425FE">
      <w:pPr>
        <w:spacing w:after="0"/>
        <w:rPr>
          <w:rFonts w:ascii="Calibri" w:eastAsia="Calibri" w:hAnsi="Calibri" w:cs="Times New Roman"/>
          <w:i/>
          <w:iCs/>
        </w:rPr>
      </w:pPr>
      <w:r w:rsidRPr="00014501">
        <w:rPr>
          <w:rFonts w:ascii="Calibri" w:eastAsia="Calibri" w:hAnsi="Calibri" w:cs="Times New Roman"/>
        </w:rPr>
        <w:t>1934</w:t>
      </w:r>
      <w:r w:rsidRPr="00014501">
        <w:rPr>
          <w:rFonts w:ascii="Calibri" w:eastAsia="Calibri" w:hAnsi="Calibri" w:cs="Times New Roman"/>
        </w:rPr>
        <w:tab/>
        <w:t xml:space="preserve">J. K.  </w:t>
      </w:r>
      <w:r w:rsidRPr="0025739B">
        <w:rPr>
          <w:rFonts w:ascii="Calibri" w:eastAsia="Calibri" w:hAnsi="Calibri" w:cs="Times New Roman"/>
        </w:rPr>
        <w:t xml:space="preserve">Fotheringham, </w:t>
      </w:r>
      <w:r>
        <w:rPr>
          <w:rFonts w:ascii="Calibri" w:eastAsia="Calibri" w:hAnsi="Calibri" w:cs="Times New Roman"/>
        </w:rPr>
        <w:t>“</w:t>
      </w:r>
      <w:r w:rsidRPr="0025739B">
        <w:rPr>
          <w:rFonts w:ascii="Calibri" w:eastAsia="Calibri" w:hAnsi="Calibri" w:cs="Times New Roman"/>
        </w:rPr>
        <w:t>Astronomical Evidence for the</w:t>
      </w:r>
      <w:r>
        <w:rPr>
          <w:rFonts w:ascii="Calibri" w:eastAsia="Calibri" w:hAnsi="Calibri" w:cs="Times New Roman"/>
        </w:rPr>
        <w:t xml:space="preserve"> Date of the Crucifixion.” </w:t>
      </w:r>
      <w:r w:rsidRPr="0025739B">
        <w:rPr>
          <w:rFonts w:ascii="Calibri" w:eastAsia="Calibri" w:hAnsi="Calibri" w:cs="Times New Roman"/>
          <w:i/>
          <w:iCs/>
        </w:rPr>
        <w:t xml:space="preserve">The Journal of </w:t>
      </w:r>
    </w:p>
    <w:p w14:paraId="68992114" w14:textId="77777777" w:rsidR="00F425FE" w:rsidRDefault="00F425FE" w:rsidP="00F425FE">
      <w:pPr>
        <w:spacing w:after="0"/>
        <w:ind w:left="720" w:firstLine="720"/>
        <w:rPr>
          <w:rFonts w:ascii="Calibri" w:eastAsia="Calibri" w:hAnsi="Calibri" w:cs="Times New Roman"/>
        </w:rPr>
      </w:pPr>
      <w:r w:rsidRPr="0025739B">
        <w:rPr>
          <w:rFonts w:ascii="Calibri" w:eastAsia="Calibri" w:hAnsi="Calibri" w:cs="Times New Roman"/>
          <w:i/>
          <w:iCs/>
        </w:rPr>
        <w:t xml:space="preserve">Theological </w:t>
      </w:r>
      <w:r>
        <w:rPr>
          <w:rFonts w:ascii="Calibri" w:eastAsia="Calibri" w:hAnsi="Calibri" w:cs="Times New Roman"/>
          <w:i/>
          <w:iCs/>
        </w:rPr>
        <w:t>S</w:t>
      </w:r>
      <w:r w:rsidRPr="0025739B">
        <w:rPr>
          <w:rFonts w:ascii="Calibri" w:eastAsia="Calibri" w:hAnsi="Calibri" w:cs="Times New Roman"/>
          <w:i/>
          <w:iCs/>
        </w:rPr>
        <w:t>tudies</w:t>
      </w:r>
      <w:r>
        <w:rPr>
          <w:rFonts w:ascii="Calibri" w:eastAsia="Calibri" w:hAnsi="Calibri" w:cs="Times New Roman"/>
        </w:rPr>
        <w:t>, 1910)1): 120-127</w:t>
      </w:r>
    </w:p>
    <w:p w14:paraId="5596E564"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[Concluded a crucifixion date of Friday April 3, AD 33.]</w:t>
      </w:r>
    </w:p>
    <w:p w14:paraId="18EB011A" w14:textId="77777777" w:rsidR="00F425FE" w:rsidRDefault="00F425FE" w:rsidP="00F425FE">
      <w:pPr>
        <w:spacing w:after="0"/>
        <w:rPr>
          <w:rFonts w:ascii="Calibri" w:eastAsia="Calibri" w:hAnsi="Calibri" w:cs="Times New Roman"/>
        </w:rPr>
      </w:pPr>
    </w:p>
    <w:p w14:paraId="0A95F8C6" w14:textId="77777777" w:rsidR="00B37284" w:rsidRDefault="00F425FE" w:rsidP="00F425FE">
      <w:pPr>
        <w:spacing w:after="0"/>
        <w:rPr>
          <w:rFonts w:ascii="Calibri" w:eastAsia="Calibri" w:hAnsi="Calibri" w:cs="Times New Roman"/>
        </w:rPr>
      </w:pPr>
      <w:r w:rsidRPr="00B71368">
        <w:rPr>
          <w:rFonts w:ascii="Calibri" w:eastAsia="Calibri" w:hAnsi="Calibri" w:cs="Times New Roman"/>
          <w:u w:val="single"/>
        </w:rPr>
        <w:t>1934</w:t>
      </w:r>
      <w:r>
        <w:rPr>
          <w:rFonts w:ascii="Calibri" w:eastAsia="Calibri" w:hAnsi="Calibri" w:cs="Times New Roman"/>
        </w:rPr>
        <w:tab/>
        <w:t>J. K. Fotheringham, The Evidence of Astronomy and Technical Chronology for the Date of the</w:t>
      </w:r>
    </w:p>
    <w:p w14:paraId="36756B7E"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 xml:space="preserve">Crucifixion. </w:t>
      </w:r>
      <w:r w:rsidRPr="0025739B">
        <w:rPr>
          <w:rFonts w:ascii="Calibri" w:eastAsia="Calibri" w:hAnsi="Calibri" w:cs="Times New Roman"/>
          <w:i/>
          <w:iCs/>
        </w:rPr>
        <w:t>The Journal of Theological Studies</w:t>
      </w:r>
      <w:r>
        <w:rPr>
          <w:rFonts w:ascii="Calibri" w:eastAsia="Calibri" w:hAnsi="Calibri" w:cs="Times New Roman"/>
        </w:rPr>
        <w:t>, 138(1934): 146-162</w:t>
      </w:r>
    </w:p>
    <w:p w14:paraId="51A99704"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[Concluded a crucifixion date of Friday April 3, AD 33.]</w:t>
      </w:r>
    </w:p>
    <w:p w14:paraId="721350E9" w14:textId="77777777" w:rsidR="00F425FE" w:rsidRPr="004E4234" w:rsidRDefault="00F425FE" w:rsidP="002B730B">
      <w:pPr>
        <w:spacing w:after="0"/>
        <w:rPr>
          <w:rFonts w:ascii="Calibri" w:eastAsia="Calibri" w:hAnsi="Calibri" w:cs="Times New Roman"/>
        </w:rPr>
      </w:pPr>
    </w:p>
    <w:p w14:paraId="6A140064" w14:textId="77777777" w:rsidR="00B37284" w:rsidRDefault="002B730B" w:rsidP="002B730B">
      <w:pPr>
        <w:spacing w:after="0"/>
        <w:rPr>
          <w:rFonts w:ascii="Calibri" w:eastAsia="Calibri" w:hAnsi="Calibri" w:cs="Times New Roman"/>
        </w:rPr>
      </w:pPr>
      <w:r w:rsidRPr="009F1742">
        <w:rPr>
          <w:rFonts w:ascii="Calibri" w:eastAsia="Calibri" w:hAnsi="Calibri" w:cs="Times New Roman"/>
          <w:b/>
          <w:bCs/>
          <w:u w:val="single"/>
        </w:rPr>
        <w:t>1934</w:t>
      </w:r>
      <w:r>
        <w:rPr>
          <w:rFonts w:ascii="Calibri" w:eastAsia="Calibri" w:hAnsi="Calibri" w:cs="Times New Roman"/>
        </w:rPr>
        <w:tab/>
      </w:r>
      <w:r w:rsidRPr="004E4234">
        <w:rPr>
          <w:rFonts w:ascii="Calibri" w:eastAsia="Calibri" w:hAnsi="Calibri" w:cs="Times New Roman"/>
        </w:rPr>
        <w:t>J. K. Fotheringham, “The Evidence of Astronomy and Technical Chronology for</w:t>
      </w:r>
      <w:r>
        <w:rPr>
          <w:rFonts w:ascii="Calibri" w:eastAsia="Calibri" w:hAnsi="Calibri" w:cs="Times New Roman"/>
        </w:rPr>
        <w:t xml:space="preserve"> </w:t>
      </w:r>
      <w:r w:rsidRPr="004E4234">
        <w:rPr>
          <w:rFonts w:ascii="Calibri" w:eastAsia="Calibri" w:hAnsi="Calibri" w:cs="Times New Roman"/>
        </w:rPr>
        <w:t xml:space="preserve">the Date of the </w:t>
      </w:r>
    </w:p>
    <w:p w14:paraId="1C5FDF03" w14:textId="77777777" w:rsidR="002B730B" w:rsidRDefault="002B730B" w:rsidP="002B730B">
      <w:pPr>
        <w:spacing w:after="0"/>
        <w:ind w:left="720" w:firstLine="720"/>
        <w:rPr>
          <w:rFonts w:ascii="Calibri" w:eastAsia="Calibri" w:hAnsi="Calibri" w:cs="Times New Roman"/>
        </w:rPr>
      </w:pPr>
      <w:r w:rsidRPr="004E4234">
        <w:rPr>
          <w:rFonts w:ascii="Calibri" w:eastAsia="Calibri" w:hAnsi="Calibri" w:cs="Times New Roman"/>
        </w:rPr>
        <w:t xml:space="preserve">Crucifixion,” </w:t>
      </w:r>
      <w:r w:rsidRPr="003B030E">
        <w:rPr>
          <w:rFonts w:ascii="Calibri" w:eastAsia="Calibri" w:hAnsi="Calibri" w:cs="Times New Roman"/>
          <w:i/>
          <w:iCs/>
        </w:rPr>
        <w:t>Journal of Theological Studies</w:t>
      </w:r>
      <w:r w:rsidRPr="004E4234">
        <w:rPr>
          <w:rFonts w:ascii="Calibri" w:eastAsia="Calibri" w:hAnsi="Calibri" w:cs="Times New Roman"/>
        </w:rPr>
        <w:t xml:space="preserve"> 35 (1934): 146-162.</w:t>
      </w:r>
    </w:p>
    <w:p w14:paraId="24FB3209" w14:textId="77777777" w:rsidR="00833B15" w:rsidRDefault="00833B15" w:rsidP="00833B15">
      <w:pPr>
        <w:spacing w:after="0"/>
        <w:rPr>
          <w:rFonts w:ascii="Calibri" w:eastAsia="Calibri" w:hAnsi="Calibri" w:cs="Times New Roman"/>
          <w:i/>
          <w:iCs/>
        </w:rPr>
      </w:pPr>
    </w:p>
    <w:p w14:paraId="53BB42BC" w14:textId="77777777" w:rsidR="00B37284" w:rsidRDefault="00833B15" w:rsidP="00833B15">
      <w:pPr>
        <w:spacing w:after="0"/>
        <w:rPr>
          <w:rFonts w:ascii="Calibri" w:eastAsia="Calibri" w:hAnsi="Calibri" w:cs="Times New Roman"/>
          <w:i/>
          <w:iCs/>
        </w:rPr>
      </w:pPr>
      <w:r>
        <w:rPr>
          <w:rFonts w:ascii="Calibri" w:eastAsia="Calibri" w:hAnsi="Calibri" w:cs="Times New Roman"/>
        </w:rPr>
        <w:t>1935</w:t>
      </w:r>
      <w:r>
        <w:rPr>
          <w:rFonts w:ascii="Calibri" w:eastAsia="Calibri" w:hAnsi="Calibri" w:cs="Times New Roman"/>
        </w:rPr>
        <w:tab/>
        <w:t xml:space="preserve">Thomas Corbishley, “The Chronology of the Reign of Herod the Great,” </w:t>
      </w:r>
      <w:r w:rsidRPr="00632A2F">
        <w:rPr>
          <w:rFonts w:ascii="Calibri" w:eastAsia="Calibri" w:hAnsi="Calibri" w:cs="Times New Roman"/>
          <w:i/>
          <w:iCs/>
        </w:rPr>
        <w:t xml:space="preserve">The Journal of </w:t>
      </w:r>
    </w:p>
    <w:p w14:paraId="51FBFA5E" w14:textId="77777777" w:rsidR="00833B15" w:rsidRDefault="00833B15" w:rsidP="00632A2F">
      <w:pPr>
        <w:spacing w:after="0"/>
        <w:ind w:left="720" w:firstLine="720"/>
        <w:rPr>
          <w:rFonts w:ascii="Calibri" w:eastAsia="Calibri" w:hAnsi="Calibri" w:cs="Times New Roman"/>
        </w:rPr>
      </w:pPr>
      <w:r w:rsidRPr="00632A2F">
        <w:rPr>
          <w:rFonts w:ascii="Calibri" w:eastAsia="Calibri" w:hAnsi="Calibri" w:cs="Times New Roman"/>
          <w:i/>
          <w:iCs/>
        </w:rPr>
        <w:t>Theological Studies</w:t>
      </w:r>
      <w:r>
        <w:rPr>
          <w:rFonts w:ascii="Calibri" w:eastAsia="Calibri" w:hAnsi="Calibri" w:cs="Times New Roman"/>
        </w:rPr>
        <w:t xml:space="preserve">  36 (1935): 22-32.  [Periodicals Archive Online]</w:t>
      </w:r>
    </w:p>
    <w:p w14:paraId="4AC0BA58" w14:textId="77777777" w:rsidR="00DB70C5" w:rsidRDefault="00DB70C5" w:rsidP="00DB70C5">
      <w:pPr>
        <w:spacing w:after="0"/>
        <w:rPr>
          <w:rFonts w:ascii="Calibri" w:eastAsia="Calibri" w:hAnsi="Calibri" w:cs="Times New Roman"/>
        </w:rPr>
      </w:pPr>
    </w:p>
    <w:p w14:paraId="5EB9A5C6" w14:textId="77777777" w:rsidR="00DB70C5" w:rsidRDefault="00DB70C5" w:rsidP="00DB70C5">
      <w:pPr>
        <w:spacing w:after="0"/>
        <w:rPr>
          <w:rFonts w:ascii="Calibri" w:eastAsia="Calibri" w:hAnsi="Calibri" w:cs="Times New Roman"/>
        </w:rPr>
      </w:pPr>
      <w:r>
        <w:rPr>
          <w:rFonts w:ascii="Calibri" w:eastAsia="Calibri" w:hAnsi="Calibri" w:cs="Times New Roman"/>
        </w:rPr>
        <w:t>1938</w:t>
      </w:r>
      <w:r>
        <w:rPr>
          <w:rFonts w:ascii="Calibri" w:eastAsia="Calibri" w:hAnsi="Calibri" w:cs="Times New Roman"/>
        </w:rPr>
        <w:tab/>
        <w:t xml:space="preserve">J. H. McCubbin, “The Date of the Last Supper in the Synoptists and the Fourth Gospel,” </w:t>
      </w:r>
      <w:r w:rsidRPr="00DB70C5">
        <w:rPr>
          <w:rFonts w:ascii="Calibri" w:eastAsia="Calibri" w:hAnsi="Calibri" w:cs="Times New Roman"/>
          <w:i/>
          <w:iCs/>
        </w:rPr>
        <w:t xml:space="preserve">Theology </w:t>
      </w:r>
      <w:r>
        <w:rPr>
          <w:rFonts w:ascii="Calibri" w:eastAsia="Calibri" w:hAnsi="Calibri" w:cs="Times New Roman"/>
        </w:rPr>
        <w:t xml:space="preserve"> </w:t>
      </w:r>
    </w:p>
    <w:p w14:paraId="131974AC" w14:textId="77777777" w:rsidR="00DB70C5" w:rsidRPr="00DB70C5" w:rsidRDefault="00DB70C5" w:rsidP="00DB70C5">
      <w:pPr>
        <w:spacing w:after="0"/>
        <w:ind w:left="720" w:firstLine="720"/>
        <w:rPr>
          <w:rFonts w:ascii="Calibri" w:eastAsia="Calibri" w:hAnsi="Calibri" w:cs="Times New Roman"/>
        </w:rPr>
      </w:pPr>
      <w:r>
        <w:rPr>
          <w:rFonts w:ascii="Calibri" w:eastAsia="Calibri" w:hAnsi="Calibri" w:cs="Times New Roman"/>
        </w:rPr>
        <w:t>37 (July 1938): 178-180.</w:t>
      </w:r>
    </w:p>
    <w:p w14:paraId="529DB8DC" w14:textId="77777777" w:rsidR="004E53F3" w:rsidRDefault="004E53F3" w:rsidP="004E53F3">
      <w:pPr>
        <w:spacing w:after="0"/>
        <w:rPr>
          <w:rFonts w:ascii="Calibri" w:eastAsia="Calibri" w:hAnsi="Calibri" w:cs="Times New Roman"/>
        </w:rPr>
      </w:pPr>
    </w:p>
    <w:p w14:paraId="07C9A99D" w14:textId="77777777" w:rsidR="00B37284" w:rsidRDefault="004E53F3" w:rsidP="004E53F3">
      <w:pPr>
        <w:spacing w:after="0"/>
        <w:rPr>
          <w:i/>
          <w:iCs/>
        </w:rPr>
      </w:pPr>
      <w:r w:rsidRPr="004E53F3">
        <w:rPr>
          <w:rFonts w:ascii="Calibri" w:eastAsia="Calibri" w:hAnsi="Calibri" w:cs="Times New Roman"/>
          <w:u w:val="single"/>
        </w:rPr>
        <w:t>1939</w:t>
      </w:r>
      <w:r>
        <w:rPr>
          <w:rFonts w:ascii="Calibri" w:eastAsia="Calibri" w:hAnsi="Calibri" w:cs="Times New Roman"/>
        </w:rPr>
        <w:tab/>
      </w:r>
      <w:r w:rsidRPr="00CF675F">
        <w:t xml:space="preserve">W. Burke-Gaffney, S. J., “Kepler and the Star of Bethlehem,” </w:t>
      </w:r>
      <w:r w:rsidRPr="004E53F3">
        <w:rPr>
          <w:i/>
          <w:iCs/>
        </w:rPr>
        <w:t xml:space="preserve">The Royal Astronomical Society of </w:t>
      </w:r>
    </w:p>
    <w:p w14:paraId="5E7CAFC5" w14:textId="77777777" w:rsidR="004E53F3" w:rsidRDefault="004E53F3" w:rsidP="004E53F3">
      <w:pPr>
        <w:spacing w:after="0"/>
        <w:ind w:left="720" w:firstLine="720"/>
      </w:pPr>
      <w:r w:rsidRPr="004E53F3">
        <w:rPr>
          <w:i/>
          <w:iCs/>
        </w:rPr>
        <w:t>Canada</w:t>
      </w:r>
      <w:r w:rsidRPr="00CF675F">
        <w:t>, vol. 31(1937): 417-425.</w:t>
      </w:r>
    </w:p>
    <w:p w14:paraId="706FFA32" w14:textId="77777777" w:rsidR="00B54976" w:rsidRDefault="00B54976" w:rsidP="00B54976">
      <w:pPr>
        <w:spacing w:after="0"/>
        <w:rPr>
          <w:i/>
          <w:iCs/>
        </w:rPr>
      </w:pPr>
    </w:p>
    <w:p w14:paraId="12DE4402" w14:textId="77777777" w:rsidR="00B54976" w:rsidRDefault="00B54976" w:rsidP="00B54976">
      <w:pPr>
        <w:spacing w:after="0"/>
      </w:pPr>
      <w:r>
        <w:t>1940</w:t>
      </w:r>
      <w:r>
        <w:tab/>
        <w:t xml:space="preserve">Cyril C. Richardson, “Early Patristic Evidences for the Synoptic Chronology of the Passion,” </w:t>
      </w:r>
    </w:p>
    <w:p w14:paraId="73E3AD4E" w14:textId="77777777" w:rsidR="00B54976" w:rsidRPr="00B54976" w:rsidRDefault="00B54976" w:rsidP="00B54976">
      <w:pPr>
        <w:spacing w:after="0"/>
        <w:ind w:left="720" w:firstLine="720"/>
      </w:pPr>
      <w:r w:rsidRPr="00B54976">
        <w:rPr>
          <w:i/>
          <w:iCs/>
        </w:rPr>
        <w:t>Anglican Theological Review</w:t>
      </w:r>
      <w:r>
        <w:t xml:space="preserve"> 22 (Oct 1940): 299-308.</w:t>
      </w:r>
    </w:p>
    <w:p w14:paraId="007C8C77" w14:textId="77777777" w:rsidR="0028652B" w:rsidRDefault="0028652B" w:rsidP="0028652B">
      <w:pPr>
        <w:spacing w:after="0"/>
        <w:rPr>
          <w:rFonts w:ascii="Calibri" w:eastAsia="Calibri" w:hAnsi="Calibri" w:cs="Times New Roman"/>
        </w:rPr>
      </w:pPr>
    </w:p>
    <w:p w14:paraId="45255FE9" w14:textId="77777777" w:rsidR="00B37284" w:rsidRDefault="0028652B" w:rsidP="0028652B">
      <w:pPr>
        <w:spacing w:after="0"/>
        <w:rPr>
          <w:rFonts w:ascii="Calibri" w:eastAsia="Calibri" w:hAnsi="Calibri" w:cs="Times New Roman"/>
        </w:rPr>
      </w:pPr>
      <w:r>
        <w:rPr>
          <w:rFonts w:ascii="Calibri" w:eastAsia="Calibri" w:hAnsi="Calibri" w:cs="Times New Roman"/>
        </w:rPr>
        <w:t>1940</w:t>
      </w:r>
      <w:r>
        <w:rPr>
          <w:rFonts w:ascii="Calibri" w:eastAsia="Calibri" w:hAnsi="Calibri" w:cs="Times New Roman"/>
        </w:rPr>
        <w:tab/>
        <w:t xml:space="preserve">George Ogg, </w:t>
      </w:r>
      <w:r w:rsidRPr="0028652B">
        <w:rPr>
          <w:rFonts w:ascii="Calibri" w:eastAsia="Calibri" w:hAnsi="Calibri" w:cs="Times New Roman"/>
          <w:i/>
          <w:iCs/>
        </w:rPr>
        <w:t>The Chronology of the Public Ministry of Jesus.</w:t>
      </w:r>
      <w:r>
        <w:rPr>
          <w:rFonts w:ascii="Calibri" w:eastAsia="Calibri" w:hAnsi="Calibri" w:cs="Times New Roman"/>
        </w:rPr>
        <w:t xml:space="preserve"> Cambridge: Cambridge University </w:t>
      </w:r>
    </w:p>
    <w:p w14:paraId="45DD4DB4" w14:textId="77777777" w:rsidR="0028652B" w:rsidRPr="00833B15" w:rsidRDefault="0028652B" w:rsidP="00B37284">
      <w:pPr>
        <w:spacing w:after="0"/>
        <w:ind w:left="720" w:firstLine="720"/>
        <w:rPr>
          <w:rFonts w:ascii="Calibri" w:eastAsia="Calibri" w:hAnsi="Calibri" w:cs="Times New Roman"/>
        </w:rPr>
      </w:pPr>
      <w:r>
        <w:rPr>
          <w:rFonts w:ascii="Calibri" w:eastAsia="Calibri" w:hAnsi="Calibri" w:cs="Times New Roman"/>
        </w:rPr>
        <w:t>Press, 1940.</w:t>
      </w:r>
    </w:p>
    <w:p w14:paraId="55FAD273" w14:textId="77777777" w:rsidR="002B730B" w:rsidRDefault="002B730B" w:rsidP="002B730B">
      <w:pPr>
        <w:spacing w:after="0"/>
        <w:rPr>
          <w:rFonts w:ascii="Calibri" w:eastAsia="Calibri" w:hAnsi="Calibri" w:cs="Times New Roman"/>
        </w:rPr>
      </w:pPr>
    </w:p>
    <w:p w14:paraId="12685A60" w14:textId="77777777" w:rsidR="00B37284" w:rsidRDefault="004B39CE" w:rsidP="00F425FE">
      <w:pPr>
        <w:spacing w:after="0"/>
        <w:rPr>
          <w:rFonts w:ascii="Calibri" w:eastAsia="Calibri" w:hAnsi="Calibri" w:cs="Times New Roman"/>
        </w:rPr>
      </w:pPr>
      <w:r>
        <w:rPr>
          <w:rFonts w:ascii="Calibri" w:eastAsia="Calibri" w:hAnsi="Calibri" w:cs="Times New Roman"/>
        </w:rPr>
        <w:t>1940</w:t>
      </w:r>
      <w:r>
        <w:rPr>
          <w:rFonts w:ascii="Calibri" w:eastAsia="Calibri" w:hAnsi="Calibri" w:cs="Times New Roman"/>
        </w:rPr>
        <w:tab/>
        <w:t xml:space="preserve">E. Wyllys Andrews IV, “Chronology and Astronomy in the Maya Area,” in Maya and Their </w:t>
      </w:r>
    </w:p>
    <w:p w14:paraId="485FCB1F" w14:textId="77777777" w:rsidR="004B39CE" w:rsidRDefault="004B39CE" w:rsidP="004B39CE">
      <w:pPr>
        <w:spacing w:after="0"/>
        <w:ind w:left="720" w:firstLine="720"/>
        <w:rPr>
          <w:rFonts w:ascii="Calibri" w:eastAsia="Calibri" w:hAnsi="Calibri" w:cs="Times New Roman"/>
        </w:rPr>
      </w:pPr>
      <w:r>
        <w:rPr>
          <w:rFonts w:ascii="Calibri" w:eastAsia="Calibri" w:hAnsi="Calibri" w:cs="Times New Roman"/>
        </w:rPr>
        <w:t>Neighbor, New York: D. Appleton-Century, p. 159-535.</w:t>
      </w:r>
    </w:p>
    <w:p w14:paraId="1E005196" w14:textId="77777777" w:rsidR="00F446B2" w:rsidRDefault="00F446B2" w:rsidP="00F446B2">
      <w:pPr>
        <w:spacing w:after="0"/>
        <w:rPr>
          <w:rFonts w:ascii="Calibri" w:eastAsia="Calibri" w:hAnsi="Calibri" w:cs="Times New Roman"/>
        </w:rPr>
      </w:pPr>
    </w:p>
    <w:p w14:paraId="0D469B7F" w14:textId="77777777" w:rsidR="00F446B2" w:rsidRDefault="00F446B2" w:rsidP="00F446B2">
      <w:pPr>
        <w:spacing w:after="0"/>
        <w:rPr>
          <w:rFonts w:ascii="Calibri" w:eastAsia="Calibri" w:hAnsi="Calibri" w:cs="Times New Roman"/>
        </w:rPr>
      </w:pPr>
      <w:r>
        <w:rPr>
          <w:rFonts w:ascii="Calibri" w:eastAsia="Calibri" w:hAnsi="Calibri" w:cs="Times New Roman"/>
        </w:rPr>
        <w:t>1941</w:t>
      </w:r>
      <w:r>
        <w:rPr>
          <w:rFonts w:ascii="Calibri" w:eastAsia="Calibri" w:hAnsi="Calibri" w:cs="Times New Roman"/>
        </w:rPr>
        <w:tab/>
        <w:t xml:space="preserve">G. M. Styler, “The Chronology of the Passion Narratives,” </w:t>
      </w:r>
      <w:r w:rsidRPr="00F446B2">
        <w:rPr>
          <w:rFonts w:ascii="Calibri" w:eastAsia="Calibri" w:hAnsi="Calibri" w:cs="Times New Roman"/>
          <w:i/>
          <w:iCs/>
        </w:rPr>
        <w:t>Anglican Theological Review</w:t>
      </w:r>
      <w:r>
        <w:rPr>
          <w:rFonts w:ascii="Calibri" w:eastAsia="Calibri" w:hAnsi="Calibri" w:cs="Times New Roman"/>
        </w:rPr>
        <w:t xml:space="preserve">  23 </w:t>
      </w:r>
    </w:p>
    <w:p w14:paraId="68C80CDC" w14:textId="77777777" w:rsidR="00F446B2" w:rsidRDefault="00F446B2" w:rsidP="00F446B2">
      <w:pPr>
        <w:spacing w:after="0"/>
        <w:ind w:left="720" w:firstLine="720"/>
        <w:rPr>
          <w:rFonts w:ascii="Calibri" w:eastAsia="Calibri" w:hAnsi="Calibri" w:cs="Times New Roman"/>
        </w:rPr>
      </w:pPr>
      <w:r>
        <w:rPr>
          <w:rFonts w:ascii="Calibri" w:eastAsia="Calibri" w:hAnsi="Calibri" w:cs="Times New Roman"/>
        </w:rPr>
        <w:t>(Jan 1941): 67-78.</w:t>
      </w:r>
    </w:p>
    <w:p w14:paraId="5DA236D3" w14:textId="77777777" w:rsidR="00DF765D" w:rsidRDefault="00DF765D" w:rsidP="00DF765D">
      <w:pPr>
        <w:spacing w:after="0"/>
        <w:rPr>
          <w:rFonts w:ascii="Calibri" w:eastAsia="Calibri" w:hAnsi="Calibri" w:cs="Times New Roman"/>
        </w:rPr>
      </w:pPr>
    </w:p>
    <w:p w14:paraId="331E33DD" w14:textId="77777777" w:rsidR="00DF765D" w:rsidRPr="0034407E" w:rsidRDefault="00DF765D" w:rsidP="00DF765D">
      <w:pPr>
        <w:spacing w:after="0"/>
        <w:rPr>
          <w:rFonts w:ascii="Calibri" w:eastAsia="Calibri" w:hAnsi="Calibri" w:cs="Times New Roman"/>
          <w:i/>
          <w:iCs/>
        </w:rPr>
      </w:pPr>
      <w:r>
        <w:rPr>
          <w:rFonts w:ascii="Calibri" w:eastAsia="Calibri" w:hAnsi="Calibri" w:cs="Times New Roman"/>
        </w:rPr>
        <w:t>1941</w:t>
      </w:r>
      <w:r>
        <w:rPr>
          <w:rFonts w:ascii="Calibri" w:eastAsia="Calibri" w:hAnsi="Calibri" w:cs="Times New Roman"/>
        </w:rPr>
        <w:tab/>
        <w:t xml:space="preserve">Charles Francis Potter, “Time in Bible Times,” </w:t>
      </w:r>
      <w:r w:rsidRPr="0034407E">
        <w:rPr>
          <w:rFonts w:ascii="Calibri" w:eastAsia="Calibri" w:hAnsi="Calibri" w:cs="Times New Roman"/>
          <w:i/>
          <w:iCs/>
        </w:rPr>
        <w:t xml:space="preserve">Journal of the Royal Astronomical Society of </w:t>
      </w:r>
    </w:p>
    <w:p w14:paraId="28B87EC0" w14:textId="77777777" w:rsidR="00DF765D" w:rsidRDefault="00DF765D" w:rsidP="00DF765D">
      <w:pPr>
        <w:spacing w:after="0"/>
        <w:ind w:left="720" w:firstLine="720"/>
        <w:rPr>
          <w:rFonts w:ascii="Calibri" w:eastAsia="Calibri" w:hAnsi="Calibri" w:cs="Times New Roman"/>
        </w:rPr>
      </w:pPr>
      <w:r w:rsidRPr="0034407E">
        <w:rPr>
          <w:rFonts w:ascii="Calibri" w:eastAsia="Calibri" w:hAnsi="Calibri" w:cs="Times New Roman"/>
          <w:i/>
          <w:iCs/>
        </w:rPr>
        <w:t>Canada</w:t>
      </w:r>
      <w:r>
        <w:rPr>
          <w:rFonts w:ascii="Calibri" w:eastAsia="Calibri" w:hAnsi="Calibri" w:cs="Times New Roman"/>
        </w:rPr>
        <w:t xml:space="preserve">   35 (1941): 163-</w:t>
      </w:r>
    </w:p>
    <w:p w14:paraId="48E360F1" w14:textId="77777777" w:rsidR="0013128C" w:rsidRDefault="0013128C" w:rsidP="0013128C">
      <w:pPr>
        <w:spacing w:after="0"/>
        <w:rPr>
          <w:rFonts w:ascii="Calibri" w:eastAsia="Calibri" w:hAnsi="Calibri" w:cs="Times New Roman"/>
          <w:i/>
          <w:iCs/>
        </w:rPr>
      </w:pPr>
    </w:p>
    <w:p w14:paraId="560AEB8B" w14:textId="77777777" w:rsidR="0013128C" w:rsidRDefault="0013128C" w:rsidP="0013128C">
      <w:pPr>
        <w:spacing w:after="0"/>
        <w:rPr>
          <w:rFonts w:ascii="Calibri" w:eastAsia="Calibri" w:hAnsi="Calibri" w:cs="Times New Roman"/>
        </w:rPr>
      </w:pPr>
      <w:r w:rsidRPr="0013128C">
        <w:rPr>
          <w:rFonts w:ascii="Calibri" w:eastAsia="Calibri" w:hAnsi="Calibri" w:cs="Times New Roman"/>
        </w:rPr>
        <w:t>1941</w:t>
      </w:r>
      <w:r w:rsidRPr="0013128C">
        <w:rPr>
          <w:rFonts w:ascii="Calibri" w:eastAsia="Calibri" w:hAnsi="Calibri" w:cs="Times New Roman"/>
        </w:rPr>
        <w:tab/>
        <w:t>R. P. C. Hanson, “Furt</w:t>
      </w:r>
      <w:r>
        <w:rPr>
          <w:rFonts w:ascii="Calibri" w:eastAsia="Calibri" w:hAnsi="Calibri" w:cs="Times New Roman"/>
        </w:rPr>
        <w:t xml:space="preserve">her Evidence for Indications of t he Johannine Chronology of the Passion </w:t>
      </w:r>
    </w:p>
    <w:p w14:paraId="7BFB2635" w14:textId="77777777" w:rsidR="0013128C" w:rsidRPr="0013128C" w:rsidRDefault="0013128C" w:rsidP="0013128C">
      <w:pPr>
        <w:spacing w:after="0"/>
        <w:ind w:left="720" w:firstLine="720"/>
        <w:rPr>
          <w:rFonts w:ascii="Calibri" w:eastAsia="Calibri" w:hAnsi="Calibri" w:cs="Times New Roman"/>
        </w:rPr>
      </w:pPr>
      <w:r>
        <w:rPr>
          <w:rFonts w:ascii="Calibri" w:eastAsia="Calibri" w:hAnsi="Calibri" w:cs="Times New Roman"/>
        </w:rPr>
        <w:t xml:space="preserve">to Be Found in the Synoptic Evangelists,“ </w:t>
      </w:r>
      <w:r w:rsidRPr="0013128C">
        <w:rPr>
          <w:rFonts w:ascii="Calibri" w:eastAsia="Calibri" w:hAnsi="Calibri" w:cs="Times New Roman"/>
          <w:i/>
          <w:iCs/>
        </w:rPr>
        <w:t>Expository Times</w:t>
      </w:r>
      <w:r>
        <w:rPr>
          <w:rFonts w:ascii="Calibri" w:eastAsia="Calibri" w:hAnsi="Calibri" w:cs="Times New Roman"/>
        </w:rPr>
        <w:t xml:space="preserve">  53 (1941): 178-180.</w:t>
      </w:r>
    </w:p>
    <w:p w14:paraId="6CF5C2FA" w14:textId="77777777" w:rsidR="004B39CE" w:rsidRPr="0013128C" w:rsidRDefault="004B39CE" w:rsidP="00F425FE">
      <w:pPr>
        <w:spacing w:after="0"/>
        <w:rPr>
          <w:rFonts w:ascii="Calibri" w:eastAsia="Calibri" w:hAnsi="Calibri" w:cs="Times New Roman"/>
        </w:rPr>
      </w:pPr>
    </w:p>
    <w:p w14:paraId="2B45D740" w14:textId="77777777" w:rsidR="00F425FE" w:rsidRDefault="00F425FE" w:rsidP="00F425FE">
      <w:pPr>
        <w:spacing w:after="0"/>
        <w:rPr>
          <w:rFonts w:ascii="Calibri" w:eastAsia="Calibri" w:hAnsi="Calibri" w:cs="Times New Roman"/>
        </w:rPr>
      </w:pPr>
      <w:r>
        <w:rPr>
          <w:rFonts w:ascii="Calibri" w:eastAsia="Calibri" w:hAnsi="Calibri" w:cs="Times New Roman"/>
        </w:rPr>
        <w:lastRenderedPageBreak/>
        <w:t>1942</w:t>
      </w:r>
      <w:r>
        <w:rPr>
          <w:rFonts w:ascii="Calibri" w:eastAsia="Calibri" w:hAnsi="Calibri" w:cs="Times New Roman"/>
        </w:rPr>
        <w:tab/>
        <w:t xml:space="preserve">A. T. Olmstead, “The Chronology of Jesus’ Life,” </w:t>
      </w:r>
      <w:r w:rsidRPr="003B030E">
        <w:rPr>
          <w:rFonts w:ascii="Calibri" w:eastAsia="Calibri" w:hAnsi="Calibri" w:cs="Times New Roman"/>
          <w:i/>
          <w:iCs/>
        </w:rPr>
        <w:t>Anglican Theological Review</w:t>
      </w:r>
      <w:r>
        <w:rPr>
          <w:rFonts w:ascii="Calibri" w:eastAsia="Calibri" w:hAnsi="Calibri" w:cs="Times New Roman"/>
        </w:rPr>
        <w:t>, 24 (1942): 1-26.</w:t>
      </w:r>
    </w:p>
    <w:p w14:paraId="315F716A" w14:textId="77777777" w:rsidR="001B2B55" w:rsidRDefault="001B2B55" w:rsidP="00F425FE">
      <w:pPr>
        <w:spacing w:after="0"/>
        <w:rPr>
          <w:rFonts w:ascii="Calibri" w:eastAsia="Calibri" w:hAnsi="Calibri" w:cs="Times New Roman"/>
        </w:rPr>
      </w:pPr>
    </w:p>
    <w:p w14:paraId="358ECE11" w14:textId="77777777" w:rsidR="00B37284" w:rsidRDefault="001B2B55" w:rsidP="00F425FE">
      <w:pPr>
        <w:spacing w:after="0"/>
        <w:rPr>
          <w:rFonts w:ascii="Calibri" w:eastAsia="Calibri" w:hAnsi="Calibri" w:cs="Times New Roman"/>
        </w:rPr>
      </w:pPr>
      <w:r>
        <w:rPr>
          <w:rFonts w:ascii="Calibri" w:eastAsia="Calibri" w:hAnsi="Calibri" w:cs="Times New Roman"/>
        </w:rPr>
        <w:t>1942</w:t>
      </w:r>
      <w:r>
        <w:rPr>
          <w:rFonts w:ascii="Calibri" w:eastAsia="Calibri" w:hAnsi="Calibri" w:cs="Times New Roman"/>
        </w:rPr>
        <w:tab/>
        <w:t xml:space="preserve">Richard A. Parker and Waldo H. Dubberstein, </w:t>
      </w:r>
      <w:r w:rsidRPr="003B030E">
        <w:rPr>
          <w:rFonts w:ascii="Calibri" w:eastAsia="Calibri" w:hAnsi="Calibri" w:cs="Times New Roman"/>
          <w:i/>
          <w:iCs/>
        </w:rPr>
        <w:t>Babylonian Chronology 62</w:t>
      </w:r>
      <w:r w:rsidR="003B030E" w:rsidRPr="003B030E">
        <w:rPr>
          <w:rFonts w:ascii="Calibri" w:eastAsia="Calibri" w:hAnsi="Calibri" w:cs="Times New Roman"/>
          <w:i/>
          <w:iCs/>
        </w:rPr>
        <w:t>6 B.C. – A.D. 75.</w:t>
      </w:r>
      <w:r w:rsidR="003B030E">
        <w:rPr>
          <w:rFonts w:ascii="Calibri" w:eastAsia="Calibri" w:hAnsi="Calibri" w:cs="Times New Roman"/>
        </w:rPr>
        <w:t xml:space="preserve"> Chicago: </w:t>
      </w:r>
    </w:p>
    <w:p w14:paraId="428444DB" w14:textId="77777777" w:rsidR="003B030E" w:rsidRDefault="003B030E" w:rsidP="003B030E">
      <w:pPr>
        <w:spacing w:after="0"/>
        <w:ind w:left="720" w:firstLine="720"/>
        <w:rPr>
          <w:rFonts w:ascii="Calibri" w:eastAsia="Calibri" w:hAnsi="Calibri" w:cs="Times New Roman"/>
        </w:rPr>
      </w:pPr>
      <w:r>
        <w:rPr>
          <w:rFonts w:ascii="Calibri" w:eastAsia="Calibri" w:hAnsi="Calibri" w:cs="Times New Roman"/>
        </w:rPr>
        <w:t>University of Chicago Press, 1942.</w:t>
      </w:r>
    </w:p>
    <w:p w14:paraId="675267DD" w14:textId="77777777" w:rsidR="002A09A6" w:rsidRDefault="002A09A6" w:rsidP="002A09A6">
      <w:pPr>
        <w:spacing w:after="0"/>
        <w:rPr>
          <w:rFonts w:ascii="Calibri" w:eastAsia="Calibri" w:hAnsi="Calibri" w:cs="Times New Roman"/>
        </w:rPr>
      </w:pPr>
    </w:p>
    <w:p w14:paraId="5F676F1C" w14:textId="77777777" w:rsidR="002A09A6" w:rsidRDefault="002A09A6" w:rsidP="002A09A6">
      <w:pPr>
        <w:spacing w:after="0"/>
        <w:rPr>
          <w:rFonts w:ascii="Calibri" w:eastAsia="Calibri" w:hAnsi="Calibri" w:cs="Times New Roman"/>
        </w:rPr>
      </w:pPr>
      <w:r>
        <w:rPr>
          <w:rFonts w:ascii="Calibri" w:eastAsia="Calibri" w:hAnsi="Calibri" w:cs="Times New Roman"/>
        </w:rPr>
        <w:t>1942</w:t>
      </w:r>
      <w:r>
        <w:rPr>
          <w:rFonts w:ascii="Calibri" w:eastAsia="Calibri" w:hAnsi="Calibri" w:cs="Times New Roman"/>
        </w:rPr>
        <w:tab/>
        <w:t xml:space="preserve">Roy M. Allen, </w:t>
      </w:r>
      <w:r w:rsidRPr="002A09A6">
        <w:rPr>
          <w:rFonts w:ascii="Calibri" w:eastAsia="Calibri" w:hAnsi="Calibri" w:cs="Times New Roman"/>
          <w:i/>
          <w:iCs/>
        </w:rPr>
        <w:t>Three Days in the Grave.</w:t>
      </w:r>
      <w:r>
        <w:rPr>
          <w:rFonts w:ascii="Calibri" w:eastAsia="Calibri" w:hAnsi="Calibri" w:cs="Times New Roman"/>
        </w:rPr>
        <w:t xml:space="preserve"> New York: Loizeaux, 1942.</w:t>
      </w:r>
    </w:p>
    <w:p w14:paraId="1E1E7F9B" w14:textId="77777777" w:rsidR="00F425FE" w:rsidRDefault="00F425FE" w:rsidP="00F425FE">
      <w:pPr>
        <w:spacing w:after="0"/>
        <w:rPr>
          <w:rFonts w:ascii="Calibri" w:eastAsia="Calibri" w:hAnsi="Calibri" w:cs="Times New Roman"/>
        </w:rPr>
      </w:pPr>
    </w:p>
    <w:p w14:paraId="13122F82" w14:textId="77777777" w:rsidR="00B37284" w:rsidRDefault="00812860" w:rsidP="00F425FE">
      <w:pPr>
        <w:spacing w:after="0"/>
        <w:rPr>
          <w:rFonts w:ascii="Calibri" w:eastAsia="Calibri" w:hAnsi="Calibri" w:cs="Times New Roman"/>
        </w:rPr>
      </w:pPr>
      <w:r w:rsidRPr="003B0120">
        <w:rPr>
          <w:rFonts w:ascii="Calibri" w:eastAsia="Calibri" w:hAnsi="Calibri" w:cs="Times New Roman"/>
          <w:u w:val="single"/>
        </w:rPr>
        <w:t>1943</w:t>
      </w:r>
      <w:r w:rsidR="003B0120" w:rsidRPr="00C31E25">
        <w:rPr>
          <w:rFonts w:ascii="Calibri" w:eastAsia="Calibri" w:hAnsi="Calibri" w:cs="Times New Roman"/>
        </w:rPr>
        <w:t>*</w:t>
      </w:r>
      <w:r>
        <w:rPr>
          <w:rFonts w:ascii="Calibri" w:eastAsia="Calibri" w:hAnsi="Calibri" w:cs="Times New Roman"/>
        </w:rPr>
        <w:tab/>
        <w:t xml:space="preserve">F. F. Bruce, </w:t>
      </w:r>
      <w:r w:rsidRPr="003B0120">
        <w:rPr>
          <w:rFonts w:ascii="Calibri" w:eastAsia="Calibri" w:hAnsi="Calibri" w:cs="Times New Roman"/>
          <w:i/>
          <w:iCs/>
        </w:rPr>
        <w:t>The New Testament Documents, Are They Reliable?</w:t>
      </w:r>
      <w:r>
        <w:rPr>
          <w:rFonts w:ascii="Calibri" w:eastAsia="Calibri" w:hAnsi="Calibri" w:cs="Times New Roman"/>
        </w:rPr>
        <w:t xml:space="preserve">  Troutdale, Oregon: Dead Authors </w:t>
      </w:r>
    </w:p>
    <w:p w14:paraId="3BB54BAB" w14:textId="77777777" w:rsidR="00812860" w:rsidRDefault="00812860" w:rsidP="003B0120">
      <w:pPr>
        <w:spacing w:after="0"/>
        <w:ind w:left="720" w:firstLine="720"/>
        <w:rPr>
          <w:rFonts w:ascii="Calibri" w:eastAsia="Calibri" w:hAnsi="Calibri" w:cs="Times New Roman"/>
        </w:rPr>
      </w:pPr>
      <w:r>
        <w:rPr>
          <w:rFonts w:ascii="Calibri" w:eastAsia="Calibri" w:hAnsi="Calibri" w:cs="Times New Roman"/>
        </w:rPr>
        <w:t>Society, 2023. First edition published in 1943.</w:t>
      </w:r>
      <w:r w:rsidR="003B0120">
        <w:rPr>
          <w:rFonts w:ascii="Calibri" w:eastAsia="Calibri" w:hAnsi="Calibri" w:cs="Times New Roman"/>
        </w:rPr>
        <w:t>*</w:t>
      </w:r>
      <w:r>
        <w:rPr>
          <w:rFonts w:ascii="Calibri" w:eastAsia="Calibri" w:hAnsi="Calibri" w:cs="Times New Roman"/>
        </w:rPr>
        <w:t xml:space="preserve">  (86 pages)</w:t>
      </w:r>
    </w:p>
    <w:p w14:paraId="3524B6DD" w14:textId="77777777" w:rsidR="00B37284" w:rsidRDefault="00B37284" w:rsidP="003B0120">
      <w:pPr>
        <w:spacing w:after="0"/>
        <w:ind w:left="720" w:firstLine="720"/>
        <w:rPr>
          <w:rFonts w:ascii="Calibri" w:eastAsia="Calibri" w:hAnsi="Calibri" w:cs="Times New Roman"/>
        </w:rPr>
      </w:pPr>
    </w:p>
    <w:p w14:paraId="5C880AA9" w14:textId="77777777" w:rsidR="00812860" w:rsidRDefault="00812860" w:rsidP="006C77EB">
      <w:pPr>
        <w:spacing w:after="0"/>
        <w:ind w:left="720"/>
        <w:rPr>
          <w:rFonts w:ascii="Calibri" w:eastAsia="Calibri" w:hAnsi="Calibri" w:cs="Times New Roman"/>
        </w:rPr>
      </w:pPr>
      <w:r>
        <w:rPr>
          <w:rFonts w:ascii="Calibri" w:eastAsia="Calibri" w:hAnsi="Calibri" w:cs="Times New Roman"/>
        </w:rPr>
        <w:t>[</w:t>
      </w:r>
      <w:r w:rsidRPr="00B37284">
        <w:rPr>
          <w:rFonts w:ascii="Calibri" w:eastAsia="Calibri" w:hAnsi="Calibri" w:cs="Times New Roman"/>
          <w:color w:val="FF0000"/>
        </w:rPr>
        <w:t xml:space="preserve">Note* </w:t>
      </w:r>
      <w:r>
        <w:rPr>
          <w:rFonts w:ascii="Calibri" w:eastAsia="Calibri" w:hAnsi="Calibri" w:cs="Times New Roman"/>
        </w:rPr>
        <w:t>At the end of the 2023 book are three pages containing a list (by chapter)</w:t>
      </w:r>
      <w:r w:rsidR="003B0120">
        <w:rPr>
          <w:rFonts w:ascii="Calibri" w:eastAsia="Calibri" w:hAnsi="Calibri" w:cs="Times New Roman"/>
        </w:rPr>
        <w:t xml:space="preserve"> of suggested books for further reading.</w:t>
      </w:r>
      <w:r>
        <w:rPr>
          <w:rFonts w:ascii="Calibri" w:eastAsia="Calibri" w:hAnsi="Calibri" w:cs="Times New Roman"/>
        </w:rPr>
        <w:t xml:space="preserve"> </w:t>
      </w:r>
      <w:r w:rsidR="003B0120">
        <w:rPr>
          <w:rFonts w:ascii="Calibri" w:eastAsia="Calibri" w:hAnsi="Calibri" w:cs="Times New Roman"/>
        </w:rPr>
        <w:t xml:space="preserve">On page 89 in closing we find: “Most of the subjects touched upon in this little book are dealt with in entries under appropriate headings in the </w:t>
      </w:r>
      <w:r w:rsidR="003B0120" w:rsidRPr="003B0120">
        <w:rPr>
          <w:rFonts w:ascii="Calibri" w:eastAsia="Calibri" w:hAnsi="Calibri" w:cs="Times New Roman"/>
          <w:i/>
          <w:iCs/>
        </w:rPr>
        <w:t>New Bible Dictionary</w:t>
      </w:r>
      <w:r w:rsidR="003B0120">
        <w:rPr>
          <w:rFonts w:ascii="Calibri" w:eastAsia="Calibri" w:hAnsi="Calibri" w:cs="Times New Roman"/>
        </w:rPr>
        <w:t xml:space="preserve"> (I.V.P., 1962), and further suggestions for study will be found in the bibliographies appended to these entries.</w:t>
      </w:r>
      <w:r w:rsidR="006C77EB">
        <w:rPr>
          <w:rFonts w:ascii="Calibri" w:eastAsia="Calibri" w:hAnsi="Calibri" w:cs="Times New Roman"/>
        </w:rPr>
        <w:t>]</w:t>
      </w:r>
    </w:p>
    <w:p w14:paraId="6A0DCF15" w14:textId="77777777" w:rsidR="000149C1" w:rsidRDefault="000149C1" w:rsidP="000149C1">
      <w:pPr>
        <w:spacing w:after="0"/>
        <w:rPr>
          <w:rFonts w:ascii="Calibri" w:eastAsia="Calibri" w:hAnsi="Calibri" w:cs="Times New Roman"/>
        </w:rPr>
      </w:pPr>
    </w:p>
    <w:p w14:paraId="2ECE42BB" w14:textId="77777777" w:rsidR="006C77EB" w:rsidRDefault="000149C1" w:rsidP="000149C1">
      <w:pPr>
        <w:spacing w:after="0"/>
        <w:rPr>
          <w:rFonts w:ascii="Calibri" w:eastAsia="Calibri" w:hAnsi="Calibri" w:cs="Times New Roman"/>
        </w:rPr>
      </w:pPr>
      <w:r>
        <w:rPr>
          <w:rFonts w:ascii="Calibri" w:eastAsia="Calibri" w:hAnsi="Calibri" w:cs="Times New Roman"/>
        </w:rPr>
        <w:t>1947</w:t>
      </w:r>
      <w:r>
        <w:rPr>
          <w:rFonts w:ascii="Calibri" w:eastAsia="Calibri" w:hAnsi="Calibri" w:cs="Times New Roman"/>
        </w:rPr>
        <w:tab/>
      </w:r>
      <w:r w:rsidR="00AB35DE">
        <w:rPr>
          <w:rFonts w:ascii="Calibri" w:eastAsia="Calibri" w:hAnsi="Calibri" w:cs="Times New Roman"/>
        </w:rPr>
        <w:t xml:space="preserve">Norman H. Snaith, </w:t>
      </w:r>
      <w:r w:rsidR="00AB35DE" w:rsidRPr="00AB35DE">
        <w:rPr>
          <w:rFonts w:ascii="Calibri" w:eastAsia="Calibri" w:hAnsi="Calibri" w:cs="Times New Roman"/>
          <w:i/>
          <w:iCs/>
        </w:rPr>
        <w:t>The Jewish New Year Festival: Its Origins and Development.</w:t>
      </w:r>
      <w:r w:rsidR="00AB35DE">
        <w:rPr>
          <w:rFonts w:ascii="Calibri" w:eastAsia="Calibri" w:hAnsi="Calibri" w:cs="Times New Roman"/>
        </w:rPr>
        <w:t xml:space="preserve"> London: SPCK, </w:t>
      </w:r>
    </w:p>
    <w:p w14:paraId="39E2BB34" w14:textId="77777777" w:rsidR="000149C1" w:rsidRDefault="00AB35DE" w:rsidP="006C77EB">
      <w:pPr>
        <w:spacing w:after="0"/>
        <w:ind w:left="720" w:firstLine="720"/>
        <w:rPr>
          <w:rFonts w:ascii="Calibri" w:eastAsia="Calibri" w:hAnsi="Calibri" w:cs="Times New Roman"/>
        </w:rPr>
      </w:pPr>
      <w:r>
        <w:rPr>
          <w:rFonts w:ascii="Calibri" w:eastAsia="Calibri" w:hAnsi="Calibri" w:cs="Times New Roman"/>
        </w:rPr>
        <w:t>1947.</w:t>
      </w:r>
    </w:p>
    <w:p w14:paraId="4A34875E" w14:textId="77777777" w:rsidR="00812860" w:rsidRDefault="00812860" w:rsidP="00F425FE">
      <w:pPr>
        <w:spacing w:after="0"/>
        <w:rPr>
          <w:rFonts w:ascii="Calibri" w:eastAsia="Calibri" w:hAnsi="Calibri" w:cs="Times New Roman"/>
        </w:rPr>
      </w:pPr>
    </w:p>
    <w:p w14:paraId="5C39F3F1" w14:textId="77777777" w:rsidR="00F425FE" w:rsidRDefault="00F425FE" w:rsidP="00F425FE">
      <w:pPr>
        <w:spacing w:after="0"/>
        <w:rPr>
          <w:rFonts w:ascii="Calibri" w:eastAsia="Calibri" w:hAnsi="Calibri" w:cs="Times New Roman"/>
        </w:rPr>
      </w:pPr>
      <w:r w:rsidRPr="0026431F">
        <w:rPr>
          <w:rFonts w:ascii="Calibri" w:eastAsia="Calibri" w:hAnsi="Calibri" w:cs="Times New Roman"/>
          <w:u w:val="single"/>
        </w:rPr>
        <w:t>1948</w:t>
      </w:r>
      <w:r>
        <w:rPr>
          <w:rFonts w:ascii="Calibri" w:eastAsia="Calibri" w:hAnsi="Calibri" w:cs="Times New Roman"/>
        </w:rPr>
        <w:tab/>
      </w:r>
      <w:r w:rsidRPr="006C6CB7">
        <w:rPr>
          <w:rFonts w:ascii="Calibri" w:eastAsia="Calibri" w:hAnsi="Calibri" w:cs="Times New Roman"/>
        </w:rPr>
        <w:t>W. Graham Scroggie</w:t>
      </w:r>
      <w:r>
        <w:rPr>
          <w:rFonts w:ascii="Calibri" w:eastAsia="Calibri" w:hAnsi="Calibri" w:cs="Times New Roman"/>
        </w:rPr>
        <w:t xml:space="preserve">, </w:t>
      </w:r>
      <w:r w:rsidRPr="006C6CB7">
        <w:rPr>
          <w:rFonts w:ascii="Calibri" w:eastAsia="Calibri" w:hAnsi="Calibri" w:cs="Times New Roman"/>
          <w:i/>
          <w:iCs/>
        </w:rPr>
        <w:t>A Guide to the Gospels</w:t>
      </w:r>
      <w:r>
        <w:rPr>
          <w:rFonts w:ascii="Calibri" w:eastAsia="Calibri" w:hAnsi="Calibri" w:cs="Times New Roman"/>
        </w:rPr>
        <w:t>, 1948</w:t>
      </w:r>
      <w:r w:rsidR="002F5D29">
        <w:rPr>
          <w:rFonts w:ascii="Calibri" w:eastAsia="Calibri" w:hAnsi="Calibri" w:cs="Times New Roman"/>
        </w:rPr>
        <w:t>.</w:t>
      </w:r>
    </w:p>
    <w:p w14:paraId="365059BD" w14:textId="77777777" w:rsidR="00B54976" w:rsidRDefault="00B54976" w:rsidP="00F425FE">
      <w:pPr>
        <w:spacing w:after="0"/>
        <w:rPr>
          <w:rFonts w:ascii="Calibri" w:eastAsia="Calibri" w:hAnsi="Calibri" w:cs="Times New Roman"/>
        </w:rPr>
      </w:pPr>
    </w:p>
    <w:p w14:paraId="438F84CC" w14:textId="77777777" w:rsidR="0026431F" w:rsidRDefault="0026431F" w:rsidP="00F425FE">
      <w:pPr>
        <w:spacing w:after="0"/>
        <w:rPr>
          <w:rFonts w:ascii="Calibri" w:eastAsia="Calibri" w:hAnsi="Calibri" w:cs="Times New Roman"/>
        </w:rPr>
      </w:pPr>
      <w:r>
        <w:rPr>
          <w:rFonts w:ascii="Calibri" w:eastAsia="Calibri" w:hAnsi="Calibri" w:cs="Times New Roman"/>
        </w:rPr>
        <w:t>1949</w:t>
      </w:r>
      <w:r>
        <w:rPr>
          <w:rFonts w:ascii="Calibri" w:eastAsia="Calibri" w:hAnsi="Calibri" w:cs="Times New Roman"/>
        </w:rPr>
        <w:tab/>
        <w:t xml:space="preserve">Joachim Jeremias, ”The Last Supper,” </w:t>
      </w:r>
      <w:r w:rsidRPr="0026431F">
        <w:rPr>
          <w:rFonts w:ascii="Calibri" w:eastAsia="Calibri" w:hAnsi="Calibri" w:cs="Times New Roman"/>
          <w:i/>
          <w:iCs/>
        </w:rPr>
        <w:t>Journal of Theological Studies</w:t>
      </w:r>
      <w:r>
        <w:rPr>
          <w:rFonts w:ascii="Calibri" w:eastAsia="Calibri" w:hAnsi="Calibri" w:cs="Times New Roman"/>
        </w:rPr>
        <w:t xml:space="preserve">  50 (1949): 1-10.</w:t>
      </w:r>
    </w:p>
    <w:p w14:paraId="73E6577B" w14:textId="77777777" w:rsidR="00B54976" w:rsidRDefault="00B54976" w:rsidP="00F425FE">
      <w:pPr>
        <w:spacing w:after="0"/>
        <w:rPr>
          <w:rFonts w:ascii="Calibri" w:eastAsia="Calibri" w:hAnsi="Calibri" w:cs="Times New Roman"/>
        </w:rPr>
      </w:pPr>
    </w:p>
    <w:p w14:paraId="66B6ED90" w14:textId="77777777" w:rsidR="00B54976" w:rsidRDefault="00B54976" w:rsidP="00F425FE">
      <w:pPr>
        <w:spacing w:after="0"/>
        <w:rPr>
          <w:rFonts w:ascii="Calibri" w:eastAsia="Calibri" w:hAnsi="Calibri" w:cs="Times New Roman"/>
        </w:rPr>
      </w:pPr>
      <w:r>
        <w:rPr>
          <w:rFonts w:ascii="Calibri" w:eastAsia="Calibri" w:hAnsi="Calibri" w:cs="Times New Roman"/>
        </w:rPr>
        <w:t>1951</w:t>
      </w:r>
      <w:r>
        <w:rPr>
          <w:rFonts w:ascii="Calibri" w:eastAsia="Calibri" w:hAnsi="Calibri" w:cs="Times New Roman"/>
        </w:rPr>
        <w:tab/>
        <w:t xml:space="preserve">D. W. B. Robinson, “The Date and Significance of the Last Supper,” </w:t>
      </w:r>
      <w:r w:rsidRPr="00B54976">
        <w:rPr>
          <w:rFonts w:ascii="Calibri" w:eastAsia="Calibri" w:hAnsi="Calibri" w:cs="Times New Roman"/>
          <w:i/>
          <w:iCs/>
        </w:rPr>
        <w:t>Evangelical Quarterly</w:t>
      </w:r>
      <w:r>
        <w:rPr>
          <w:rFonts w:ascii="Calibri" w:eastAsia="Calibri" w:hAnsi="Calibri" w:cs="Times New Roman"/>
        </w:rPr>
        <w:t xml:space="preserve"> 23 </w:t>
      </w:r>
    </w:p>
    <w:p w14:paraId="12C48C1A" w14:textId="77777777" w:rsidR="00B54976" w:rsidRDefault="00B54976" w:rsidP="00B54976">
      <w:pPr>
        <w:spacing w:after="0"/>
        <w:ind w:left="720" w:firstLine="720"/>
        <w:rPr>
          <w:rFonts w:ascii="Calibri" w:eastAsia="Calibri" w:hAnsi="Calibri" w:cs="Times New Roman"/>
        </w:rPr>
      </w:pPr>
      <w:r>
        <w:rPr>
          <w:rFonts w:ascii="Calibri" w:eastAsia="Calibri" w:hAnsi="Calibri" w:cs="Times New Roman"/>
        </w:rPr>
        <w:t>(1951): 126-133.</w:t>
      </w:r>
    </w:p>
    <w:p w14:paraId="193F6C4F" w14:textId="77777777" w:rsidR="00F62B45" w:rsidRDefault="00F62B45" w:rsidP="00F62B45">
      <w:pPr>
        <w:spacing w:after="0"/>
        <w:rPr>
          <w:rFonts w:ascii="Calibri" w:eastAsia="Calibri" w:hAnsi="Calibri" w:cs="Times New Roman"/>
        </w:rPr>
      </w:pPr>
    </w:p>
    <w:p w14:paraId="312AC248" w14:textId="77777777" w:rsidR="00F62B45" w:rsidRDefault="00F62B45" w:rsidP="00F62B45">
      <w:pPr>
        <w:spacing w:after="0"/>
        <w:rPr>
          <w:rFonts w:ascii="Calibri" w:eastAsia="Calibri" w:hAnsi="Calibri" w:cs="Times New Roman"/>
        </w:rPr>
      </w:pPr>
      <w:r>
        <w:rPr>
          <w:rFonts w:ascii="Calibri" w:eastAsia="Calibri" w:hAnsi="Calibri" w:cs="Times New Roman"/>
        </w:rPr>
        <w:t>1951</w:t>
      </w:r>
      <w:r>
        <w:rPr>
          <w:rFonts w:ascii="Calibri" w:eastAsia="Calibri" w:hAnsi="Calibri" w:cs="Times New Roman"/>
        </w:rPr>
        <w:tab/>
        <w:t xml:space="preserve">Solomon Zeitlin, “The Time of the Passover Meal,” </w:t>
      </w:r>
      <w:r w:rsidRPr="00F62B45">
        <w:rPr>
          <w:rFonts w:ascii="Calibri" w:eastAsia="Calibri" w:hAnsi="Calibri" w:cs="Times New Roman"/>
          <w:i/>
          <w:iCs/>
        </w:rPr>
        <w:t>Jewish Quarterly Review</w:t>
      </w:r>
      <w:r>
        <w:rPr>
          <w:rFonts w:ascii="Calibri" w:eastAsia="Calibri" w:hAnsi="Calibri" w:cs="Times New Roman"/>
        </w:rPr>
        <w:t xml:space="preserve">  42 (1951-1952): </w:t>
      </w:r>
    </w:p>
    <w:p w14:paraId="506C04BE" w14:textId="77777777" w:rsidR="00F62B45" w:rsidRDefault="00F62B45" w:rsidP="00F62B45">
      <w:pPr>
        <w:spacing w:after="0"/>
        <w:ind w:left="720" w:firstLine="720"/>
        <w:rPr>
          <w:rFonts w:ascii="Calibri" w:eastAsia="Calibri" w:hAnsi="Calibri" w:cs="Times New Roman"/>
        </w:rPr>
      </w:pPr>
      <w:r>
        <w:rPr>
          <w:rFonts w:ascii="Calibri" w:eastAsia="Calibri" w:hAnsi="Calibri" w:cs="Times New Roman"/>
        </w:rPr>
        <w:t>45-50.</w:t>
      </w:r>
    </w:p>
    <w:p w14:paraId="5AFEDCE4" w14:textId="77777777" w:rsidR="00B54976" w:rsidRDefault="00B54976" w:rsidP="00B54976">
      <w:pPr>
        <w:spacing w:after="0"/>
        <w:rPr>
          <w:rFonts w:ascii="Calibri" w:eastAsia="Calibri" w:hAnsi="Calibri" w:cs="Times New Roman"/>
        </w:rPr>
      </w:pPr>
    </w:p>
    <w:p w14:paraId="7E6CF7EF" w14:textId="77777777" w:rsidR="00F62B45" w:rsidRDefault="00F62B45" w:rsidP="00F62B45">
      <w:pPr>
        <w:spacing w:after="0"/>
        <w:rPr>
          <w:rFonts w:ascii="Calibri" w:eastAsia="Calibri" w:hAnsi="Calibri" w:cs="Times New Roman"/>
          <w:i/>
          <w:iCs/>
        </w:rPr>
      </w:pPr>
      <w:r>
        <w:rPr>
          <w:rFonts w:ascii="Calibri" w:eastAsia="Calibri" w:hAnsi="Calibri" w:cs="Times New Roman"/>
        </w:rPr>
        <w:t>1951</w:t>
      </w:r>
      <w:r>
        <w:rPr>
          <w:rFonts w:ascii="Calibri" w:eastAsia="Calibri" w:hAnsi="Calibri" w:cs="Times New Roman"/>
        </w:rPr>
        <w:tab/>
        <w:t xml:space="preserve">Solomon Zeitlin, “The Last Supper as an Ordinary Meal in the Fourth Gospel,” </w:t>
      </w:r>
      <w:r w:rsidRPr="00F62B45">
        <w:rPr>
          <w:rFonts w:ascii="Calibri" w:eastAsia="Calibri" w:hAnsi="Calibri" w:cs="Times New Roman"/>
          <w:i/>
          <w:iCs/>
        </w:rPr>
        <w:t xml:space="preserve">Jewish Quarterly </w:t>
      </w:r>
    </w:p>
    <w:p w14:paraId="35707540" w14:textId="77777777" w:rsidR="00F62B45" w:rsidRDefault="00F62B45" w:rsidP="00F62B45">
      <w:pPr>
        <w:spacing w:after="0"/>
        <w:ind w:left="720" w:firstLine="720"/>
        <w:rPr>
          <w:rFonts w:ascii="Calibri" w:eastAsia="Calibri" w:hAnsi="Calibri" w:cs="Times New Roman"/>
        </w:rPr>
      </w:pPr>
      <w:r w:rsidRPr="00F62B45">
        <w:rPr>
          <w:rFonts w:ascii="Calibri" w:eastAsia="Calibri" w:hAnsi="Calibri" w:cs="Times New Roman"/>
          <w:i/>
          <w:iCs/>
        </w:rPr>
        <w:t>Review</w:t>
      </w:r>
      <w:r>
        <w:rPr>
          <w:rFonts w:ascii="Calibri" w:eastAsia="Calibri" w:hAnsi="Calibri" w:cs="Times New Roman"/>
        </w:rPr>
        <w:t xml:space="preserve">  42 (1951-1952): 251-260.</w:t>
      </w:r>
    </w:p>
    <w:p w14:paraId="364EE19B" w14:textId="77777777" w:rsidR="00F62B45" w:rsidRDefault="00F62B45" w:rsidP="00B54976">
      <w:pPr>
        <w:spacing w:after="0"/>
        <w:rPr>
          <w:rFonts w:ascii="Calibri" w:eastAsia="Calibri" w:hAnsi="Calibri" w:cs="Times New Roman"/>
        </w:rPr>
      </w:pPr>
    </w:p>
    <w:p w14:paraId="0B31CA7C" w14:textId="77777777" w:rsidR="000A73FF" w:rsidRDefault="00B54976" w:rsidP="00B54976">
      <w:pPr>
        <w:spacing w:after="0"/>
        <w:rPr>
          <w:rFonts w:ascii="Calibri" w:eastAsia="Calibri" w:hAnsi="Calibri" w:cs="Times New Roman"/>
        </w:rPr>
      </w:pPr>
      <w:r>
        <w:rPr>
          <w:rFonts w:ascii="Calibri" w:eastAsia="Calibri" w:hAnsi="Calibri" w:cs="Times New Roman"/>
        </w:rPr>
        <w:t>1954</w:t>
      </w:r>
      <w:r>
        <w:rPr>
          <w:rFonts w:ascii="Calibri" w:eastAsia="Calibri" w:hAnsi="Calibri" w:cs="Times New Roman"/>
        </w:rPr>
        <w:tab/>
        <w:t xml:space="preserve">Uuras Saarnivaara, “The Date and Crucifixion in the Synoptics and John,” </w:t>
      </w:r>
      <w:r w:rsidRPr="000A73FF">
        <w:rPr>
          <w:rFonts w:ascii="Calibri" w:eastAsia="Calibri" w:hAnsi="Calibri" w:cs="Times New Roman"/>
          <w:i/>
          <w:iCs/>
        </w:rPr>
        <w:t>Lutheran Quarterly</w:t>
      </w:r>
      <w:r>
        <w:rPr>
          <w:rFonts w:ascii="Calibri" w:eastAsia="Calibri" w:hAnsi="Calibri" w:cs="Times New Roman"/>
        </w:rPr>
        <w:t xml:space="preserve">  6 </w:t>
      </w:r>
    </w:p>
    <w:p w14:paraId="10319BFD" w14:textId="77777777" w:rsidR="00B54976" w:rsidRDefault="00B54976" w:rsidP="000A73FF">
      <w:pPr>
        <w:spacing w:after="0"/>
        <w:ind w:left="720" w:firstLine="720"/>
        <w:rPr>
          <w:rFonts w:ascii="Calibri" w:eastAsia="Calibri" w:hAnsi="Calibri" w:cs="Times New Roman"/>
        </w:rPr>
      </w:pPr>
      <w:r>
        <w:rPr>
          <w:rFonts w:ascii="Calibri" w:eastAsia="Calibri" w:hAnsi="Calibri" w:cs="Times New Roman"/>
        </w:rPr>
        <w:t>(May 1954): 157-160.</w:t>
      </w:r>
    </w:p>
    <w:p w14:paraId="5A3A0171" w14:textId="77777777" w:rsidR="00134993" w:rsidRDefault="00134993" w:rsidP="00F425FE">
      <w:pPr>
        <w:spacing w:after="0"/>
        <w:rPr>
          <w:rFonts w:ascii="Calibri" w:eastAsia="Calibri" w:hAnsi="Calibri" w:cs="Times New Roman"/>
        </w:rPr>
      </w:pPr>
    </w:p>
    <w:p w14:paraId="7E561F4B" w14:textId="77777777" w:rsidR="00134993" w:rsidRDefault="00134993" w:rsidP="00F425FE">
      <w:pPr>
        <w:spacing w:after="0"/>
        <w:rPr>
          <w:rFonts w:ascii="Calibri" w:eastAsia="Calibri" w:hAnsi="Calibri" w:cs="Times New Roman"/>
        </w:rPr>
      </w:pPr>
      <w:r>
        <w:rPr>
          <w:rFonts w:ascii="Calibri" w:eastAsia="Calibri" w:hAnsi="Calibri" w:cs="Times New Roman"/>
        </w:rPr>
        <w:t>1954</w:t>
      </w:r>
      <w:r>
        <w:rPr>
          <w:rFonts w:ascii="Calibri" w:eastAsia="Calibri" w:hAnsi="Calibri" w:cs="Times New Roman"/>
        </w:rPr>
        <w:tab/>
        <w:t xml:space="preserve">Robert Anderson, </w:t>
      </w:r>
      <w:r w:rsidRPr="00134993">
        <w:rPr>
          <w:rFonts w:ascii="Calibri" w:eastAsia="Calibri" w:hAnsi="Calibri" w:cs="Times New Roman"/>
          <w:i/>
          <w:iCs/>
        </w:rPr>
        <w:t>The Coming Prince</w:t>
      </w:r>
      <w:r>
        <w:rPr>
          <w:rFonts w:ascii="Calibri" w:eastAsia="Calibri" w:hAnsi="Calibri" w:cs="Times New Roman"/>
        </w:rPr>
        <w:t>. Grand Rapids, Mich: Kregel, 1954</w:t>
      </w:r>
    </w:p>
    <w:p w14:paraId="48FB78E1" w14:textId="77777777" w:rsidR="002F5D29" w:rsidRDefault="002F5D29" w:rsidP="00F425FE">
      <w:pPr>
        <w:spacing w:after="0"/>
        <w:rPr>
          <w:rFonts w:ascii="Calibri" w:eastAsia="Calibri" w:hAnsi="Calibri" w:cs="Times New Roman"/>
        </w:rPr>
      </w:pPr>
    </w:p>
    <w:p w14:paraId="72593AA9" w14:textId="77777777" w:rsidR="002F5D29" w:rsidRDefault="002F5D29" w:rsidP="002F5D29">
      <w:pPr>
        <w:spacing w:after="0"/>
        <w:rPr>
          <w:iCs/>
        </w:rPr>
      </w:pPr>
      <w:r w:rsidRPr="002F5D29">
        <w:rPr>
          <w:u w:val="single"/>
        </w:rPr>
        <w:t>1954</w:t>
      </w:r>
      <w:r>
        <w:tab/>
      </w:r>
      <w:r w:rsidRPr="002F5D29">
        <w:t xml:space="preserve">J. Reuben Clark, </w:t>
      </w:r>
      <w:r w:rsidRPr="002F5D29">
        <w:rPr>
          <w:i/>
        </w:rPr>
        <w:t>Our Lord of the Gospels: A Harmony of the Gospels</w:t>
      </w:r>
      <w:r w:rsidRPr="00160CB6">
        <w:rPr>
          <w:i/>
        </w:rPr>
        <w:t xml:space="preserve">, </w:t>
      </w:r>
      <w:r w:rsidRPr="00F27D01">
        <w:rPr>
          <w:iCs/>
        </w:rPr>
        <w:t xml:space="preserve">SLC, UT: Deseret Book, </w:t>
      </w:r>
    </w:p>
    <w:p w14:paraId="642C46F3" w14:textId="77777777" w:rsidR="002F5D29" w:rsidRDefault="002F5D29" w:rsidP="002F5D29">
      <w:pPr>
        <w:spacing w:after="0"/>
      </w:pPr>
      <w:r>
        <w:rPr>
          <w:iCs/>
        </w:rPr>
        <w:tab/>
      </w:r>
      <w:r>
        <w:rPr>
          <w:iCs/>
        </w:rPr>
        <w:tab/>
      </w:r>
      <w:r w:rsidRPr="00F27D01">
        <w:rPr>
          <w:iCs/>
        </w:rPr>
        <w:t xml:space="preserve">1954, p. vi-vii, </w:t>
      </w:r>
      <w:r>
        <w:t>31-33, 162, 168, 174.</w:t>
      </w:r>
    </w:p>
    <w:p w14:paraId="11AAC54D" w14:textId="77777777" w:rsidR="002F5D29" w:rsidRDefault="002F5D29" w:rsidP="002F5D29">
      <w:pPr>
        <w:spacing w:after="0"/>
        <w:ind w:left="1440"/>
      </w:pPr>
      <w:r w:rsidRPr="00160CB6">
        <w:t xml:space="preserve">Reprinted by the Church as the Melchizedek Priesthood handbook for 1958.    </w:t>
      </w:r>
    </w:p>
    <w:p w14:paraId="5F5FD976" w14:textId="77777777" w:rsidR="002F5D29" w:rsidRDefault="002F5D29" w:rsidP="002F5D29">
      <w:pPr>
        <w:spacing w:after="0"/>
      </w:pPr>
    </w:p>
    <w:p w14:paraId="7B26706F" w14:textId="77777777" w:rsidR="002F5D29" w:rsidRDefault="002F5D29" w:rsidP="002F5D29">
      <w:pPr>
        <w:spacing w:after="0"/>
        <w:ind w:left="720"/>
      </w:pPr>
      <w:r>
        <w:t>[</w:t>
      </w:r>
      <w:r w:rsidRPr="005A75D6">
        <w:rPr>
          <w:color w:val="FF0000"/>
        </w:rPr>
        <w:t xml:space="preserve">Note* </w:t>
      </w:r>
      <w:r>
        <w:t xml:space="preserve">I have included a portion of this LDS statement among the Non-LDS Scholarly Statements because first, J. Reuben Clark was a noted scholar; and second, because he provides a non-LDS </w:t>
      </w:r>
      <w:r>
        <w:lastRenderedPageBreak/>
        <w:t>scholarly collection of writer’s names on the year of the birth of Jesus that I have yet to find anywhere else.  He writes:</w:t>
      </w:r>
    </w:p>
    <w:p w14:paraId="0CB45A19" w14:textId="77777777" w:rsidR="002F5D29" w:rsidRPr="00160CB6" w:rsidRDefault="002F5D29" w:rsidP="002F5D29">
      <w:pPr>
        <w:spacing w:after="0"/>
        <w:ind w:left="1440"/>
      </w:pPr>
    </w:p>
    <w:p w14:paraId="7DF129A6" w14:textId="77777777" w:rsidR="002F5D29" w:rsidRDefault="002F5D29" w:rsidP="002F5D29">
      <w:pPr>
        <w:spacing w:after="0"/>
        <w:ind w:left="1440" w:firstLine="720"/>
      </w:pPr>
      <w:r>
        <w:t xml:space="preserve">In order to show the considerable difference among the scholars on this question of the year of the birth of Jesus, I quote below one paragraph from </w:t>
      </w:r>
      <w:bookmarkStart w:id="21" w:name="_Hlk183311607"/>
      <w:r>
        <w:t>Samuel J. Andrews (</w:t>
      </w:r>
      <w:r w:rsidRPr="0083731C">
        <w:rPr>
          <w:i/>
          <w:iCs/>
        </w:rPr>
        <w:t>The Life of Our Lord Upon the Earth</w:t>
      </w:r>
      <w:bookmarkEnd w:id="21"/>
      <w:r w:rsidRPr="0083731C">
        <w:rPr>
          <w:i/>
          <w:iCs/>
        </w:rPr>
        <w:t>,</w:t>
      </w:r>
      <w:r>
        <w:t xml:space="preserve"> p. 12).  In reading this it should be noted that the year of Rome 747 equals 7 B.C.; 748, 6 B.C.; 749, 5 B.C.; 750, 4 B.C.; 751, 3 B.C.; 752, 2 B.C.; 753, 1 B.C.  This paragraph reads:</w:t>
      </w:r>
    </w:p>
    <w:p w14:paraId="27D7CAD4" w14:textId="77777777" w:rsidR="002F5D29" w:rsidRDefault="002F5D29" w:rsidP="002F5D29">
      <w:pPr>
        <w:spacing w:after="0"/>
        <w:ind w:left="720"/>
      </w:pPr>
    </w:p>
    <w:p w14:paraId="1C8CF4DE" w14:textId="77777777" w:rsidR="002F5D29" w:rsidRDefault="002F5D29" w:rsidP="002F5D29">
      <w:pPr>
        <w:spacing w:after="0"/>
        <w:ind w:left="1440" w:firstLine="720"/>
      </w:pPr>
      <w:r>
        <w:t>We give the opinions of some of the older and of the more modern chronologists and commentators:</w:t>
      </w:r>
    </w:p>
    <w:p w14:paraId="669AB7EC" w14:textId="77777777" w:rsidR="002F5D29" w:rsidRDefault="002F5D29" w:rsidP="002F5D29">
      <w:pPr>
        <w:spacing w:after="0"/>
        <w:ind w:left="2160"/>
      </w:pPr>
      <w:r>
        <w:t xml:space="preserve">747 </w:t>
      </w:r>
      <w:r w:rsidRPr="002D5C06">
        <w:rPr>
          <w:b/>
          <w:bCs/>
        </w:rPr>
        <w:t>[</w:t>
      </w:r>
      <w:r w:rsidRPr="005A75D6">
        <w:rPr>
          <w:b/>
          <w:bCs/>
        </w:rPr>
        <w:t>7 B.C</w:t>
      </w:r>
      <w:r>
        <w:t xml:space="preserve">.], Sanclemente, Wurm, Ideler, Munter, Sepp, Jarvis, Alford, Patritius, </w:t>
      </w:r>
    </w:p>
    <w:p w14:paraId="588EB951" w14:textId="77777777" w:rsidR="002F5D29" w:rsidRDefault="002F5D29" w:rsidP="002F5D29">
      <w:pPr>
        <w:spacing w:after="0"/>
        <w:ind w:left="2880" w:firstLine="720"/>
      </w:pPr>
      <w:r>
        <w:t xml:space="preserve">Ebrard, Zumpf, Keim;  </w:t>
      </w:r>
    </w:p>
    <w:p w14:paraId="7668376F" w14:textId="77777777" w:rsidR="002F5D29" w:rsidRDefault="002F5D29" w:rsidP="002F5D29">
      <w:pPr>
        <w:spacing w:after="0"/>
        <w:ind w:left="2160"/>
      </w:pPr>
      <w:r>
        <w:t xml:space="preserve">748 </w:t>
      </w:r>
      <w:r w:rsidRPr="002D5C06">
        <w:rPr>
          <w:b/>
          <w:bCs/>
        </w:rPr>
        <w:t>[</w:t>
      </w:r>
      <w:r w:rsidRPr="005A75D6">
        <w:rPr>
          <w:b/>
          <w:bCs/>
        </w:rPr>
        <w:t>6 B.C.],</w:t>
      </w:r>
      <w:r>
        <w:t xml:space="preserve"> Kepler, Lewin;   </w:t>
      </w:r>
    </w:p>
    <w:p w14:paraId="17238374" w14:textId="77777777" w:rsidR="002F5D29" w:rsidRDefault="002F5D29" w:rsidP="002F5D29">
      <w:pPr>
        <w:spacing w:after="0"/>
        <w:ind w:left="2160"/>
      </w:pPr>
      <w:r>
        <w:t xml:space="preserve">749 </w:t>
      </w:r>
      <w:r w:rsidRPr="002D5C06">
        <w:rPr>
          <w:b/>
          <w:bCs/>
        </w:rPr>
        <w:t>[</w:t>
      </w:r>
      <w:r w:rsidRPr="005A75D6">
        <w:rPr>
          <w:b/>
          <w:bCs/>
        </w:rPr>
        <w:t>5 B.C.],</w:t>
      </w:r>
      <w:r>
        <w:t xml:space="preserve"> Petavius, Usher, Norris, Tillemont, Lichtenstein, Ammer, Friedlieb, </w:t>
      </w:r>
    </w:p>
    <w:p w14:paraId="4876C2CC" w14:textId="77777777" w:rsidR="002F5D29" w:rsidRDefault="002F5D29" w:rsidP="002F5D29">
      <w:pPr>
        <w:spacing w:after="0"/>
        <w:ind w:left="2880" w:firstLine="720"/>
      </w:pPr>
      <w:r>
        <w:t xml:space="preserve">Bucher, Browne, Godet, McClellan;   </w:t>
      </w:r>
    </w:p>
    <w:p w14:paraId="0F1BD4CB" w14:textId="77777777" w:rsidR="002F5D29" w:rsidRDefault="002F5D29" w:rsidP="002F5D29">
      <w:pPr>
        <w:spacing w:after="0"/>
        <w:ind w:left="2160"/>
      </w:pPr>
      <w:r>
        <w:t xml:space="preserve">750 </w:t>
      </w:r>
      <w:r w:rsidRPr="002D5C06">
        <w:rPr>
          <w:b/>
          <w:bCs/>
        </w:rPr>
        <w:t>[</w:t>
      </w:r>
      <w:r w:rsidRPr="005A75D6">
        <w:rPr>
          <w:b/>
          <w:bCs/>
        </w:rPr>
        <w:t>4 B.C</w:t>
      </w:r>
      <w:r>
        <w:t xml:space="preserve">.], Bengel, Wieseler, Greswell, Ellicott, Pressense, Thomson;  </w:t>
      </w:r>
    </w:p>
    <w:p w14:paraId="39BF2A91" w14:textId="77777777" w:rsidR="002F5D29" w:rsidRPr="002F5D29" w:rsidRDefault="002F5D29" w:rsidP="002F5D29">
      <w:pPr>
        <w:spacing w:after="0"/>
        <w:ind w:left="2160"/>
        <w:rPr>
          <w:lang w:val="pt-BR"/>
        </w:rPr>
      </w:pPr>
      <w:r w:rsidRPr="002F5D29">
        <w:rPr>
          <w:lang w:val="pt-BR"/>
        </w:rPr>
        <w:t xml:space="preserve">751 </w:t>
      </w:r>
      <w:r w:rsidRPr="002F5D29">
        <w:rPr>
          <w:b/>
          <w:bCs/>
          <w:lang w:val="pt-BR"/>
        </w:rPr>
        <w:t>[3 B.C.],</w:t>
      </w:r>
      <w:r w:rsidRPr="002F5D29">
        <w:rPr>
          <w:lang w:val="pt-BR"/>
        </w:rPr>
        <w:t xml:space="preserve"> Keil, Quandt;   </w:t>
      </w:r>
    </w:p>
    <w:p w14:paraId="75D0C6B4" w14:textId="77777777" w:rsidR="002F5D29" w:rsidRPr="002F5D29" w:rsidRDefault="002F5D29" w:rsidP="002F5D29">
      <w:pPr>
        <w:spacing w:after="0"/>
        <w:ind w:left="2160"/>
        <w:rPr>
          <w:lang w:val="pt-BR"/>
        </w:rPr>
      </w:pPr>
      <w:r w:rsidRPr="002F5D29">
        <w:rPr>
          <w:lang w:val="pt-BR"/>
        </w:rPr>
        <w:t xml:space="preserve">752 </w:t>
      </w:r>
      <w:r w:rsidRPr="002F5D29">
        <w:rPr>
          <w:b/>
          <w:bCs/>
          <w:lang w:val="pt-BR"/>
        </w:rPr>
        <w:t>[2 B.C.],</w:t>
      </w:r>
      <w:r w:rsidRPr="002F5D29">
        <w:rPr>
          <w:lang w:val="pt-BR"/>
        </w:rPr>
        <w:t xml:space="preserve"> Caspari, Reiss;   </w:t>
      </w:r>
    </w:p>
    <w:p w14:paraId="6563D2E9" w14:textId="77777777" w:rsidR="002F5D29" w:rsidRDefault="002F5D29" w:rsidP="002F5D29">
      <w:pPr>
        <w:spacing w:after="0"/>
        <w:ind w:left="2160"/>
      </w:pPr>
      <w:r>
        <w:t xml:space="preserve">Larder hesitates between 748 and 749;  </w:t>
      </w:r>
    </w:p>
    <w:p w14:paraId="419F27A9" w14:textId="77777777" w:rsidR="002F5D29" w:rsidRDefault="002F5D29" w:rsidP="002F5D29">
      <w:pPr>
        <w:spacing w:after="0"/>
        <w:ind w:left="2160"/>
      </w:pPr>
      <w:r>
        <w:t xml:space="preserve">so Robinson, ‘not later than the autumn of 749, perhaps a year earlier’; </w:t>
      </w:r>
    </w:p>
    <w:p w14:paraId="11C15145" w14:textId="77777777" w:rsidR="002F5D29" w:rsidRDefault="002F5D29" w:rsidP="002F5D29">
      <w:pPr>
        <w:spacing w:after="0"/>
        <w:ind w:left="2160"/>
      </w:pPr>
      <w:r>
        <w:t xml:space="preserve">so Beyschlag, Schenkel;  Pound, ‘August 749—August 750.’  </w:t>
      </w:r>
    </w:p>
    <w:p w14:paraId="4057737F" w14:textId="77777777" w:rsidR="002F5D29" w:rsidRDefault="002F5D29" w:rsidP="002F5D29">
      <w:pPr>
        <w:spacing w:after="0"/>
        <w:ind w:left="2160"/>
      </w:pPr>
      <w:r>
        <w:t xml:space="preserve">Clinton finds the earliest possible date the autumn of 748, the latest that of 750;  </w:t>
      </w:r>
    </w:p>
    <w:p w14:paraId="75F6A826" w14:textId="77777777" w:rsidR="002F5D29" w:rsidRDefault="002F5D29" w:rsidP="002F5D29">
      <w:pPr>
        <w:spacing w:after="0"/>
        <w:ind w:left="2160"/>
      </w:pPr>
      <w:r>
        <w:t>Woolsey, undecided.”</w:t>
      </w:r>
    </w:p>
    <w:p w14:paraId="129DB1EB" w14:textId="77777777" w:rsidR="002F5D29" w:rsidRDefault="002F5D29" w:rsidP="002F5D29">
      <w:pPr>
        <w:spacing w:after="0"/>
        <w:ind w:left="1440"/>
      </w:pPr>
    </w:p>
    <w:p w14:paraId="46BF3E71" w14:textId="77777777" w:rsidR="009344B6" w:rsidRDefault="002F5D29" w:rsidP="009344B6">
      <w:pPr>
        <w:spacing w:after="0"/>
        <w:ind w:left="720"/>
        <w:rPr>
          <w:rFonts w:ascii="Calibri" w:eastAsia="Calibri" w:hAnsi="Calibri" w:cs="Times New Roman"/>
        </w:rPr>
      </w:pPr>
      <w:r w:rsidRPr="000D0A41">
        <w:rPr>
          <w:color w:val="FF0000"/>
        </w:rPr>
        <w:t xml:space="preserve">[Note*  </w:t>
      </w:r>
      <w:r w:rsidR="00E10436">
        <w:t>Samuel J. Andrews</w:t>
      </w:r>
      <w:r w:rsidR="009344B6">
        <w:t xml:space="preserve">, </w:t>
      </w:r>
      <w:r w:rsidR="00E10436" w:rsidRPr="0083731C">
        <w:rPr>
          <w:i/>
          <w:iCs/>
        </w:rPr>
        <w:t>The Life of Our Lord Upon the Earth</w:t>
      </w:r>
      <w:r w:rsidR="009344B6">
        <w:rPr>
          <w:i/>
          <w:iCs/>
        </w:rPr>
        <w:t>, New York: C. Scribner’s Sons, 1904</w:t>
      </w:r>
      <w:r w:rsidR="00E10436">
        <w:rPr>
          <w:i/>
          <w:iCs/>
        </w:rPr>
        <w:t>.</w:t>
      </w:r>
      <w:r w:rsidR="009344B6">
        <w:rPr>
          <w:i/>
          <w:iCs/>
        </w:rPr>
        <w:t xml:space="preserve">     See </w:t>
      </w:r>
      <w:r w:rsidR="009344B6" w:rsidRPr="009344B6">
        <w:rPr>
          <w:rFonts w:ascii="Calibri" w:eastAsia="Calibri" w:hAnsi="Calibri" w:cs="Times New Roman"/>
        </w:rPr>
        <w:t>https://archive.org/details/lifeofourlordupo0000andr/mode/2up</w:t>
      </w:r>
    </w:p>
    <w:p w14:paraId="31CB4620" w14:textId="77777777" w:rsidR="00081F88" w:rsidRDefault="00E10436" w:rsidP="00431226">
      <w:pPr>
        <w:spacing w:after="0"/>
        <w:ind w:left="720"/>
        <w:rPr>
          <w:rFonts w:ascii="Calibri" w:eastAsia="Calibri" w:hAnsi="Calibri" w:cs="Times New Roman"/>
        </w:rPr>
      </w:pPr>
      <w:r>
        <w:rPr>
          <w:i/>
          <w:iCs/>
        </w:rPr>
        <w:t xml:space="preserve">  </w:t>
      </w:r>
      <w:r w:rsidR="009344B6">
        <w:rPr>
          <w:i/>
          <w:iCs/>
        </w:rPr>
        <w:t xml:space="preserve">   </w:t>
      </w:r>
      <w:r w:rsidR="002F5D29" w:rsidRPr="002F5D29">
        <w:t>Although perhaps some (even many) of these works were published in a foreign language, I will try to find the full names</w:t>
      </w:r>
      <w:r w:rsidR="00431226" w:rsidRPr="00431226">
        <w:rPr>
          <w:rFonts w:ascii="Calibri" w:eastAsia="Calibri" w:hAnsi="Calibri" w:cs="Times New Roman"/>
        </w:rPr>
        <w:t xml:space="preserve">, dates, and citations for these </w:t>
      </w:r>
      <w:r w:rsidR="00431226">
        <w:rPr>
          <w:rFonts w:ascii="Calibri" w:eastAsia="Calibri" w:hAnsi="Calibri" w:cs="Times New Roman"/>
        </w:rPr>
        <w:t>writers</w:t>
      </w:r>
      <w:r w:rsidR="00431226" w:rsidRPr="00431226">
        <w:rPr>
          <w:rFonts w:ascii="Calibri" w:eastAsia="Calibri" w:hAnsi="Calibri" w:cs="Times New Roman"/>
        </w:rPr>
        <w:t>.</w:t>
      </w:r>
      <w:r w:rsidR="00081F88">
        <w:rPr>
          <w:rFonts w:ascii="Calibri" w:eastAsia="Calibri" w:hAnsi="Calibri" w:cs="Times New Roman"/>
        </w:rPr>
        <w:t xml:space="preserve"> The following corresponding authors appear in Andrews’s Reference Section:</w:t>
      </w:r>
    </w:p>
    <w:p w14:paraId="5E4E01A1" w14:textId="77777777" w:rsidR="00081F88" w:rsidRDefault="00081F88" w:rsidP="00431226">
      <w:pPr>
        <w:spacing w:after="0"/>
        <w:ind w:left="720"/>
        <w:rPr>
          <w:rFonts w:ascii="Calibri" w:eastAsia="Calibri" w:hAnsi="Calibri" w:cs="Times New Roman"/>
        </w:rPr>
      </w:pPr>
    </w:p>
    <w:p w14:paraId="71A16CAE" w14:textId="77777777" w:rsidR="00081F88" w:rsidRDefault="00081F88" w:rsidP="005E154D">
      <w:pPr>
        <w:spacing w:after="0"/>
        <w:ind w:left="1440"/>
        <w:rPr>
          <w:rFonts w:ascii="Calibri" w:eastAsia="Calibri" w:hAnsi="Calibri" w:cs="Times New Roman"/>
        </w:rPr>
      </w:pPr>
      <w:r>
        <w:rPr>
          <w:rFonts w:ascii="Calibri" w:eastAsia="Calibri" w:hAnsi="Calibri" w:cs="Times New Roman"/>
        </w:rPr>
        <w:t xml:space="preserve">Alford, H., </w:t>
      </w:r>
      <w:r w:rsidRPr="00081F88">
        <w:rPr>
          <w:rFonts w:ascii="Calibri" w:eastAsia="Calibri" w:hAnsi="Calibri" w:cs="Times New Roman"/>
          <w:i/>
          <w:iCs/>
        </w:rPr>
        <w:t>The Greek Testament</w:t>
      </w:r>
      <w:r>
        <w:rPr>
          <w:rFonts w:ascii="Calibri" w:eastAsia="Calibri" w:hAnsi="Calibri" w:cs="Times New Roman"/>
        </w:rPr>
        <w:t>, vol. 1, containing the Four Gospels. New York, 1859.</w:t>
      </w:r>
    </w:p>
    <w:p w14:paraId="58D33E54" w14:textId="77777777" w:rsidR="00081F88" w:rsidRPr="00E74FB4" w:rsidRDefault="00081F88" w:rsidP="005E154D">
      <w:pPr>
        <w:spacing w:after="0"/>
        <w:ind w:left="1440"/>
        <w:rPr>
          <w:rFonts w:ascii="Calibri" w:eastAsia="Calibri" w:hAnsi="Calibri" w:cs="Times New Roman"/>
        </w:rPr>
      </w:pPr>
      <w:r w:rsidRPr="00E74FB4">
        <w:rPr>
          <w:rFonts w:ascii="Calibri" w:eastAsia="Calibri" w:hAnsi="Calibri" w:cs="Times New Roman"/>
        </w:rPr>
        <w:t>B</w:t>
      </w:r>
      <w:r w:rsidR="000858BC" w:rsidRPr="00E74FB4">
        <w:rPr>
          <w:rFonts w:ascii="Calibri" w:eastAsia="Calibri" w:hAnsi="Calibri" w:cs="Times New Roman"/>
        </w:rPr>
        <w:t>e</w:t>
      </w:r>
      <w:r w:rsidRPr="00E74FB4">
        <w:rPr>
          <w:rFonts w:ascii="Calibri" w:eastAsia="Calibri" w:hAnsi="Calibri" w:cs="Times New Roman"/>
        </w:rPr>
        <w:t xml:space="preserve">yschlag, W., </w:t>
      </w:r>
      <w:r w:rsidRPr="00E74FB4">
        <w:rPr>
          <w:rFonts w:ascii="Calibri" w:eastAsia="Calibri" w:hAnsi="Calibri" w:cs="Times New Roman"/>
          <w:i/>
          <w:iCs/>
        </w:rPr>
        <w:t>Leben Jesu</w:t>
      </w:r>
      <w:r w:rsidRPr="00E74FB4">
        <w:rPr>
          <w:rFonts w:ascii="Calibri" w:eastAsia="Calibri" w:hAnsi="Calibri" w:cs="Times New Roman"/>
        </w:rPr>
        <w:t>. Halle, 1887.</w:t>
      </w:r>
    </w:p>
    <w:p w14:paraId="3B0B04BE" w14:textId="77777777" w:rsidR="00081F88" w:rsidRPr="00E74FB4" w:rsidRDefault="00081F88" w:rsidP="005E154D">
      <w:pPr>
        <w:spacing w:after="0"/>
        <w:ind w:left="1440"/>
        <w:rPr>
          <w:rFonts w:ascii="Calibri" w:eastAsia="Calibri" w:hAnsi="Calibri" w:cs="Times New Roman"/>
        </w:rPr>
      </w:pPr>
      <w:r w:rsidRPr="00E74FB4">
        <w:rPr>
          <w:rFonts w:ascii="Calibri" w:eastAsia="Calibri" w:hAnsi="Calibri" w:cs="Times New Roman"/>
        </w:rPr>
        <w:t xml:space="preserve">Browne, H., </w:t>
      </w:r>
      <w:r w:rsidRPr="00E74FB4">
        <w:rPr>
          <w:rFonts w:ascii="Calibri" w:eastAsia="Calibri" w:hAnsi="Calibri" w:cs="Times New Roman"/>
          <w:i/>
          <w:iCs/>
        </w:rPr>
        <w:t>Ordo Seclorum.</w:t>
      </w:r>
      <w:r w:rsidRPr="00E74FB4">
        <w:rPr>
          <w:rFonts w:ascii="Calibri" w:eastAsia="Calibri" w:hAnsi="Calibri" w:cs="Times New Roman"/>
        </w:rPr>
        <w:t xml:space="preserve"> London, 1844.</w:t>
      </w:r>
    </w:p>
    <w:p w14:paraId="30C1B9E7" w14:textId="77777777" w:rsidR="00081F88" w:rsidRPr="00E74FB4" w:rsidRDefault="00081F88" w:rsidP="005E154D">
      <w:pPr>
        <w:spacing w:after="0"/>
        <w:ind w:left="1440"/>
        <w:rPr>
          <w:rFonts w:ascii="Calibri" w:eastAsia="Calibri" w:hAnsi="Calibri" w:cs="Times New Roman"/>
        </w:rPr>
      </w:pPr>
      <w:r w:rsidRPr="00E74FB4">
        <w:rPr>
          <w:rFonts w:ascii="Calibri" w:eastAsia="Calibri" w:hAnsi="Calibri" w:cs="Times New Roman"/>
        </w:rPr>
        <w:t xml:space="preserve">Bucuer, J., </w:t>
      </w:r>
      <w:r w:rsidRPr="00E74FB4">
        <w:rPr>
          <w:rFonts w:ascii="Calibri" w:eastAsia="Calibri" w:hAnsi="Calibri" w:cs="Times New Roman"/>
          <w:i/>
          <w:iCs/>
        </w:rPr>
        <w:t>Das Leben Jesu Christi</w:t>
      </w:r>
      <w:r w:rsidRPr="00E74FB4">
        <w:rPr>
          <w:rFonts w:ascii="Calibri" w:eastAsia="Calibri" w:hAnsi="Calibri" w:cs="Times New Roman"/>
        </w:rPr>
        <w:t>. Stuttgart, 1859.</w:t>
      </w:r>
    </w:p>
    <w:p w14:paraId="13059455" w14:textId="77777777" w:rsidR="00081F88" w:rsidRDefault="00081F88" w:rsidP="005E154D">
      <w:pPr>
        <w:spacing w:after="0"/>
        <w:ind w:left="1440"/>
        <w:rPr>
          <w:rFonts w:ascii="Calibri" w:eastAsia="Calibri" w:hAnsi="Calibri" w:cs="Times New Roman"/>
        </w:rPr>
      </w:pPr>
      <w:r w:rsidRPr="00081F88">
        <w:rPr>
          <w:rFonts w:ascii="Calibri" w:eastAsia="Calibri" w:hAnsi="Calibri" w:cs="Times New Roman"/>
        </w:rPr>
        <w:t>Caspa</w:t>
      </w:r>
      <w:r w:rsidR="000858BC">
        <w:rPr>
          <w:rFonts w:ascii="Calibri" w:eastAsia="Calibri" w:hAnsi="Calibri" w:cs="Times New Roman"/>
        </w:rPr>
        <w:t>r</w:t>
      </w:r>
      <w:r w:rsidRPr="00081F88">
        <w:rPr>
          <w:rFonts w:ascii="Calibri" w:eastAsia="Calibri" w:hAnsi="Calibri" w:cs="Times New Roman"/>
        </w:rPr>
        <w:t xml:space="preserve">i, C. E., </w:t>
      </w:r>
      <w:r w:rsidRPr="000015E7">
        <w:rPr>
          <w:rFonts w:ascii="Calibri" w:eastAsia="Calibri" w:hAnsi="Calibri" w:cs="Times New Roman"/>
          <w:i/>
          <w:iCs/>
        </w:rPr>
        <w:t>Chronological and Geographical Introduction to the Life of Christ</w:t>
      </w:r>
      <w:r>
        <w:rPr>
          <w:rFonts w:ascii="Calibri" w:eastAsia="Calibri" w:hAnsi="Calibri" w:cs="Times New Roman"/>
        </w:rPr>
        <w:t xml:space="preserve">. Trans. </w:t>
      </w:r>
    </w:p>
    <w:p w14:paraId="58184A4F" w14:textId="77777777" w:rsidR="00081F88" w:rsidRDefault="00081F88" w:rsidP="005E154D">
      <w:pPr>
        <w:spacing w:after="0"/>
        <w:ind w:left="2160" w:firstLine="720"/>
        <w:rPr>
          <w:rFonts w:ascii="Calibri" w:eastAsia="Calibri" w:hAnsi="Calibri" w:cs="Times New Roman"/>
        </w:rPr>
      </w:pPr>
      <w:r>
        <w:rPr>
          <w:rFonts w:ascii="Calibri" w:eastAsia="Calibri" w:hAnsi="Calibri" w:cs="Times New Roman"/>
        </w:rPr>
        <w:t>Edinburgh, 1876.</w:t>
      </w:r>
    </w:p>
    <w:p w14:paraId="36E792D7" w14:textId="77777777" w:rsidR="00081F88" w:rsidRPr="00081F88" w:rsidRDefault="00081F88" w:rsidP="005E154D">
      <w:pPr>
        <w:spacing w:after="0"/>
        <w:ind w:left="720"/>
        <w:rPr>
          <w:rFonts w:ascii="Calibri" w:eastAsia="Calibri" w:hAnsi="Calibri" w:cs="Times New Roman"/>
        </w:rPr>
      </w:pPr>
      <w:r>
        <w:rPr>
          <w:rFonts w:ascii="Calibri" w:eastAsia="Calibri" w:hAnsi="Calibri" w:cs="Times New Roman"/>
        </w:rPr>
        <w:tab/>
      </w:r>
      <w:r w:rsidRPr="00081F88">
        <w:rPr>
          <w:rFonts w:ascii="Calibri" w:eastAsia="Calibri" w:hAnsi="Calibri" w:cs="Times New Roman"/>
        </w:rPr>
        <w:t>De Pressens</w:t>
      </w:r>
      <w:r w:rsidR="000858BC">
        <w:rPr>
          <w:rFonts w:ascii="Calibri" w:eastAsia="Calibri" w:hAnsi="Calibri" w:cs="Times New Roman"/>
        </w:rPr>
        <w:t>e</w:t>
      </w:r>
      <w:r w:rsidRPr="00081F88">
        <w:rPr>
          <w:rFonts w:ascii="Calibri" w:eastAsia="Calibri" w:hAnsi="Calibri" w:cs="Times New Roman"/>
        </w:rPr>
        <w:t xml:space="preserve">, E., </w:t>
      </w:r>
      <w:r w:rsidRPr="000015E7">
        <w:rPr>
          <w:rFonts w:ascii="Calibri" w:eastAsia="Calibri" w:hAnsi="Calibri" w:cs="Times New Roman"/>
        </w:rPr>
        <w:t>Jesus Christ: His Times, Life, and Work</w:t>
      </w:r>
      <w:r>
        <w:rPr>
          <w:rFonts w:ascii="Calibri" w:eastAsia="Calibri" w:hAnsi="Calibri" w:cs="Times New Roman"/>
        </w:rPr>
        <w:t>. Trans. New York, 1868.</w:t>
      </w:r>
    </w:p>
    <w:p w14:paraId="6CF90949" w14:textId="77777777" w:rsidR="005E154D" w:rsidRDefault="00081F88" w:rsidP="005E154D">
      <w:pPr>
        <w:spacing w:after="0"/>
        <w:ind w:left="1440"/>
        <w:rPr>
          <w:rFonts w:ascii="Calibri" w:eastAsia="Calibri" w:hAnsi="Calibri" w:cs="Times New Roman"/>
        </w:rPr>
      </w:pPr>
      <w:r>
        <w:rPr>
          <w:rFonts w:ascii="Calibri" w:eastAsia="Calibri" w:hAnsi="Calibri" w:cs="Times New Roman"/>
        </w:rPr>
        <w:t xml:space="preserve">Greswell, E., </w:t>
      </w:r>
      <w:r w:rsidRPr="000015E7">
        <w:rPr>
          <w:rFonts w:ascii="Calibri" w:eastAsia="Calibri" w:hAnsi="Calibri" w:cs="Times New Roman"/>
          <w:i/>
          <w:iCs/>
        </w:rPr>
        <w:t>Dissertations upon the Principles of an</w:t>
      </w:r>
      <w:r w:rsidR="000015E7" w:rsidRPr="000015E7">
        <w:rPr>
          <w:rFonts w:ascii="Calibri" w:eastAsia="Calibri" w:hAnsi="Calibri" w:cs="Times New Roman"/>
          <w:i/>
          <w:iCs/>
        </w:rPr>
        <w:t>d</w:t>
      </w:r>
      <w:r w:rsidRPr="000015E7">
        <w:rPr>
          <w:rFonts w:ascii="Calibri" w:eastAsia="Calibri" w:hAnsi="Calibri" w:cs="Times New Roman"/>
          <w:i/>
          <w:iCs/>
        </w:rPr>
        <w:t xml:space="preserve"> Harmony of the Gospels.</w:t>
      </w:r>
      <w:r>
        <w:rPr>
          <w:rFonts w:ascii="Calibri" w:eastAsia="Calibri" w:hAnsi="Calibri" w:cs="Times New Roman"/>
        </w:rPr>
        <w:t xml:space="preserve"> Oxford, </w:t>
      </w:r>
    </w:p>
    <w:p w14:paraId="28E624CA" w14:textId="77777777" w:rsidR="00081F88" w:rsidRDefault="00081F88" w:rsidP="005E154D">
      <w:pPr>
        <w:spacing w:after="0"/>
        <w:ind w:left="2160" w:firstLine="720"/>
        <w:rPr>
          <w:rFonts w:ascii="Calibri" w:eastAsia="Calibri" w:hAnsi="Calibri" w:cs="Times New Roman"/>
        </w:rPr>
      </w:pPr>
      <w:r>
        <w:rPr>
          <w:rFonts w:ascii="Calibri" w:eastAsia="Calibri" w:hAnsi="Calibri" w:cs="Times New Roman"/>
        </w:rPr>
        <w:t>1837.</w:t>
      </w:r>
    </w:p>
    <w:p w14:paraId="201E292F" w14:textId="77777777" w:rsidR="005E154D" w:rsidRDefault="00081F88" w:rsidP="005E154D">
      <w:pPr>
        <w:spacing w:after="0"/>
        <w:ind w:left="1440"/>
        <w:rPr>
          <w:rFonts w:ascii="Calibri" w:eastAsia="Calibri" w:hAnsi="Calibri" w:cs="Times New Roman"/>
        </w:rPr>
      </w:pPr>
      <w:r>
        <w:rPr>
          <w:rFonts w:ascii="Calibri" w:eastAsia="Calibri" w:hAnsi="Calibri" w:cs="Times New Roman"/>
        </w:rPr>
        <w:t xml:space="preserve">Ideler, C., </w:t>
      </w:r>
      <w:r w:rsidRPr="000015E7">
        <w:rPr>
          <w:rFonts w:ascii="Calibri" w:eastAsia="Calibri" w:hAnsi="Calibri" w:cs="Times New Roman"/>
          <w:i/>
          <w:iCs/>
        </w:rPr>
        <w:t>Handbuch der. Mathematischen und Technischen Chrhonologie</w:t>
      </w:r>
      <w:r>
        <w:rPr>
          <w:rFonts w:ascii="Calibri" w:eastAsia="Calibri" w:hAnsi="Calibri" w:cs="Times New Roman"/>
        </w:rPr>
        <w:t>. Berlin, 1825-</w:t>
      </w:r>
    </w:p>
    <w:p w14:paraId="401EB4B5" w14:textId="77777777" w:rsidR="00081F88" w:rsidRDefault="00081F88" w:rsidP="005E154D">
      <w:pPr>
        <w:spacing w:after="0"/>
        <w:ind w:left="2160" w:firstLine="720"/>
        <w:rPr>
          <w:rFonts w:ascii="Calibri" w:eastAsia="Calibri" w:hAnsi="Calibri" w:cs="Times New Roman"/>
        </w:rPr>
      </w:pPr>
      <w:r>
        <w:rPr>
          <w:rFonts w:ascii="Calibri" w:eastAsia="Calibri" w:hAnsi="Calibri" w:cs="Times New Roman"/>
        </w:rPr>
        <w:t>1826.</w:t>
      </w:r>
    </w:p>
    <w:p w14:paraId="75076C47" w14:textId="77777777" w:rsidR="00081F88" w:rsidRDefault="00081F88" w:rsidP="005E154D">
      <w:pPr>
        <w:spacing w:after="0"/>
        <w:ind w:left="1440"/>
        <w:rPr>
          <w:rFonts w:ascii="Calibri" w:eastAsia="Calibri" w:hAnsi="Calibri" w:cs="Times New Roman"/>
        </w:rPr>
      </w:pPr>
      <w:r>
        <w:rPr>
          <w:rFonts w:ascii="Calibri" w:eastAsia="Calibri" w:hAnsi="Calibri" w:cs="Times New Roman"/>
        </w:rPr>
        <w:t xml:space="preserve">Jarvis, B. F., </w:t>
      </w:r>
      <w:r w:rsidRPr="000015E7">
        <w:rPr>
          <w:rFonts w:ascii="Calibri" w:eastAsia="Calibri" w:hAnsi="Calibri" w:cs="Times New Roman"/>
          <w:i/>
          <w:iCs/>
        </w:rPr>
        <w:t>A Chronological Introduction to the History of the Church</w:t>
      </w:r>
      <w:r>
        <w:rPr>
          <w:rFonts w:ascii="Calibri" w:eastAsia="Calibri" w:hAnsi="Calibri" w:cs="Times New Roman"/>
        </w:rPr>
        <w:t>. New York, 1845.</w:t>
      </w:r>
    </w:p>
    <w:p w14:paraId="38D1C88B" w14:textId="77777777" w:rsidR="00081F88" w:rsidRPr="00E74FB4" w:rsidRDefault="00081F88" w:rsidP="005E154D">
      <w:pPr>
        <w:spacing w:after="0"/>
        <w:ind w:left="1440"/>
        <w:rPr>
          <w:rFonts w:ascii="Calibri" w:eastAsia="Calibri" w:hAnsi="Calibri" w:cs="Times New Roman"/>
        </w:rPr>
      </w:pPr>
      <w:r w:rsidRPr="00E74FB4">
        <w:rPr>
          <w:rFonts w:ascii="Calibri" w:eastAsia="Calibri" w:hAnsi="Calibri" w:cs="Times New Roman"/>
        </w:rPr>
        <w:t xml:space="preserve">Keim, T., </w:t>
      </w:r>
      <w:r w:rsidRPr="00E74FB4">
        <w:rPr>
          <w:rFonts w:ascii="Calibri" w:eastAsia="Calibri" w:hAnsi="Calibri" w:cs="Times New Roman"/>
          <w:i/>
          <w:iCs/>
        </w:rPr>
        <w:t>Jesu von Nazara</w:t>
      </w:r>
      <w:r w:rsidRPr="00E74FB4">
        <w:rPr>
          <w:rFonts w:ascii="Calibri" w:eastAsia="Calibri" w:hAnsi="Calibri" w:cs="Times New Roman"/>
        </w:rPr>
        <w:t>. Zurich, 1872.</w:t>
      </w:r>
    </w:p>
    <w:p w14:paraId="630753F0" w14:textId="77777777" w:rsidR="00081F88" w:rsidRPr="00E74FB4" w:rsidRDefault="000015E7" w:rsidP="005E154D">
      <w:pPr>
        <w:spacing w:after="0"/>
        <w:ind w:left="1440"/>
        <w:rPr>
          <w:rFonts w:ascii="Calibri" w:eastAsia="Calibri" w:hAnsi="Calibri" w:cs="Times New Roman"/>
        </w:rPr>
      </w:pPr>
      <w:r w:rsidRPr="00E74FB4">
        <w:rPr>
          <w:rFonts w:ascii="Calibri" w:eastAsia="Calibri" w:hAnsi="Calibri" w:cs="Times New Roman"/>
        </w:rPr>
        <w:lastRenderedPageBreak/>
        <w:t xml:space="preserve">Lewin, Thomas, </w:t>
      </w:r>
      <w:r w:rsidRPr="00E74FB4">
        <w:rPr>
          <w:rFonts w:ascii="Calibri" w:eastAsia="Calibri" w:hAnsi="Calibri" w:cs="Times New Roman"/>
          <w:i/>
          <w:iCs/>
        </w:rPr>
        <w:t>Jerusalem</w:t>
      </w:r>
      <w:r w:rsidRPr="00E74FB4">
        <w:rPr>
          <w:rFonts w:ascii="Calibri" w:eastAsia="Calibri" w:hAnsi="Calibri" w:cs="Times New Roman"/>
        </w:rPr>
        <w:t>. London, 1861.</w:t>
      </w:r>
    </w:p>
    <w:p w14:paraId="2B2BF70E" w14:textId="77777777" w:rsidR="000015E7" w:rsidRDefault="000015E7" w:rsidP="005E154D">
      <w:pPr>
        <w:spacing w:after="0"/>
        <w:ind w:left="1440"/>
        <w:rPr>
          <w:rFonts w:ascii="Calibri" w:eastAsia="Calibri" w:hAnsi="Calibri" w:cs="Times New Roman"/>
        </w:rPr>
      </w:pPr>
      <w:r w:rsidRPr="000015E7">
        <w:rPr>
          <w:rFonts w:ascii="Calibri" w:eastAsia="Calibri" w:hAnsi="Calibri" w:cs="Times New Roman"/>
        </w:rPr>
        <w:t xml:space="preserve">Lichtenstein, F. W. J., </w:t>
      </w:r>
      <w:r w:rsidRPr="005E154D">
        <w:rPr>
          <w:rFonts w:ascii="Calibri" w:eastAsia="Calibri" w:hAnsi="Calibri" w:cs="Times New Roman"/>
          <w:i/>
          <w:iCs/>
        </w:rPr>
        <w:t>Lebensgeschichte des Herrn</w:t>
      </w:r>
      <w:r>
        <w:rPr>
          <w:rFonts w:ascii="Calibri" w:eastAsia="Calibri" w:hAnsi="Calibri" w:cs="Times New Roman"/>
        </w:rPr>
        <w:t>. Erlangen, 1856.</w:t>
      </w:r>
    </w:p>
    <w:p w14:paraId="50B197E5" w14:textId="77777777" w:rsidR="000015E7" w:rsidRDefault="000015E7" w:rsidP="005E154D">
      <w:pPr>
        <w:spacing w:after="0"/>
        <w:ind w:left="1440"/>
        <w:rPr>
          <w:rFonts w:ascii="Calibri" w:eastAsia="Calibri" w:hAnsi="Calibri" w:cs="Times New Roman"/>
        </w:rPr>
      </w:pPr>
      <w:r>
        <w:rPr>
          <w:rFonts w:ascii="Calibri" w:eastAsia="Calibri" w:hAnsi="Calibri" w:cs="Times New Roman"/>
        </w:rPr>
        <w:t xml:space="preserve">McClellan, J. B., </w:t>
      </w:r>
      <w:r w:rsidRPr="005E154D">
        <w:rPr>
          <w:rFonts w:ascii="Calibri" w:eastAsia="Calibri" w:hAnsi="Calibri" w:cs="Times New Roman"/>
          <w:i/>
          <w:iCs/>
        </w:rPr>
        <w:t>The New Testament</w:t>
      </w:r>
      <w:r>
        <w:rPr>
          <w:rFonts w:ascii="Calibri" w:eastAsia="Calibri" w:hAnsi="Calibri" w:cs="Times New Roman"/>
        </w:rPr>
        <w:t>, vol. 1. London, 1875.</w:t>
      </w:r>
    </w:p>
    <w:p w14:paraId="481D14CB" w14:textId="77777777" w:rsidR="000015E7" w:rsidRPr="00E74FB4" w:rsidRDefault="000015E7" w:rsidP="005E154D">
      <w:pPr>
        <w:spacing w:after="0"/>
        <w:ind w:left="1440"/>
        <w:rPr>
          <w:rFonts w:ascii="Calibri" w:eastAsia="Calibri" w:hAnsi="Calibri" w:cs="Times New Roman"/>
          <w:lang w:val="pt-BR"/>
        </w:rPr>
      </w:pPr>
      <w:r>
        <w:rPr>
          <w:rFonts w:ascii="Calibri" w:eastAsia="Calibri" w:hAnsi="Calibri" w:cs="Times New Roman"/>
        </w:rPr>
        <w:t xml:space="preserve">Norris, J. P., </w:t>
      </w:r>
      <w:r w:rsidRPr="005E154D">
        <w:rPr>
          <w:rFonts w:ascii="Calibri" w:eastAsia="Calibri" w:hAnsi="Calibri" w:cs="Times New Roman"/>
          <w:i/>
          <w:iCs/>
        </w:rPr>
        <w:t>Key to the Gospel Narratives</w:t>
      </w:r>
      <w:r>
        <w:rPr>
          <w:rFonts w:ascii="Calibri" w:eastAsia="Calibri" w:hAnsi="Calibri" w:cs="Times New Roman"/>
        </w:rPr>
        <w:t xml:space="preserve">. </w:t>
      </w:r>
      <w:r w:rsidRPr="00E74FB4">
        <w:rPr>
          <w:rFonts w:ascii="Calibri" w:eastAsia="Calibri" w:hAnsi="Calibri" w:cs="Times New Roman"/>
          <w:lang w:val="pt-BR"/>
        </w:rPr>
        <w:t>London, 1887.</w:t>
      </w:r>
    </w:p>
    <w:p w14:paraId="1EB3791A" w14:textId="77777777" w:rsidR="000015E7" w:rsidRDefault="000015E7" w:rsidP="005E154D">
      <w:pPr>
        <w:spacing w:after="0"/>
        <w:ind w:left="1440"/>
        <w:rPr>
          <w:rFonts w:ascii="Calibri" w:eastAsia="Calibri" w:hAnsi="Calibri" w:cs="Times New Roman"/>
          <w:lang w:val="pt-BR"/>
        </w:rPr>
      </w:pPr>
      <w:r w:rsidRPr="000015E7">
        <w:rPr>
          <w:rFonts w:ascii="Calibri" w:eastAsia="Calibri" w:hAnsi="Calibri" w:cs="Times New Roman"/>
          <w:lang w:val="pt-BR"/>
        </w:rPr>
        <w:t xml:space="preserve">Patritius, F. X., </w:t>
      </w:r>
      <w:r w:rsidRPr="005E154D">
        <w:rPr>
          <w:rFonts w:ascii="Calibri" w:eastAsia="Calibri" w:hAnsi="Calibri" w:cs="Times New Roman"/>
          <w:i/>
          <w:iCs/>
          <w:lang w:val="pt-BR"/>
        </w:rPr>
        <w:t>De Evangellis</w:t>
      </w:r>
      <w:r>
        <w:rPr>
          <w:rFonts w:ascii="Calibri" w:eastAsia="Calibri" w:hAnsi="Calibri" w:cs="Times New Roman"/>
          <w:lang w:val="pt-BR"/>
        </w:rPr>
        <w:t>: Friburgi, 1853.</w:t>
      </w:r>
    </w:p>
    <w:p w14:paraId="6639AD9D" w14:textId="77777777" w:rsidR="000015E7" w:rsidRDefault="000015E7" w:rsidP="005E154D">
      <w:pPr>
        <w:spacing w:after="0"/>
        <w:ind w:left="1440"/>
        <w:rPr>
          <w:rFonts w:ascii="Calibri" w:eastAsia="Calibri" w:hAnsi="Calibri" w:cs="Times New Roman"/>
        </w:rPr>
      </w:pPr>
      <w:r w:rsidRPr="000015E7">
        <w:rPr>
          <w:rFonts w:ascii="Calibri" w:eastAsia="Calibri" w:hAnsi="Calibri" w:cs="Times New Roman"/>
        </w:rPr>
        <w:t xml:space="preserve">Pound, W., </w:t>
      </w:r>
      <w:r w:rsidRPr="005E154D">
        <w:rPr>
          <w:rFonts w:ascii="Calibri" w:eastAsia="Calibri" w:hAnsi="Calibri" w:cs="Times New Roman"/>
          <w:i/>
          <w:iCs/>
        </w:rPr>
        <w:t>The Story of the Gospels,</w:t>
      </w:r>
      <w:r>
        <w:rPr>
          <w:rFonts w:ascii="Calibri" w:eastAsia="Calibri" w:hAnsi="Calibri" w:cs="Times New Roman"/>
        </w:rPr>
        <w:t xml:space="preserve"> vol. 2. London, 1869.</w:t>
      </w:r>
    </w:p>
    <w:p w14:paraId="4DC651B3" w14:textId="77777777" w:rsidR="000015E7" w:rsidRPr="00E74FB4" w:rsidRDefault="000015E7" w:rsidP="005E154D">
      <w:pPr>
        <w:spacing w:after="0"/>
        <w:ind w:left="1440"/>
        <w:rPr>
          <w:rFonts w:ascii="Calibri" w:eastAsia="Calibri" w:hAnsi="Calibri" w:cs="Times New Roman"/>
          <w:lang w:val="pt-BR"/>
        </w:rPr>
      </w:pPr>
      <w:r>
        <w:rPr>
          <w:rFonts w:ascii="Calibri" w:eastAsia="Calibri" w:hAnsi="Calibri" w:cs="Times New Roman"/>
        </w:rPr>
        <w:t xml:space="preserve">Quandt, L., </w:t>
      </w:r>
      <w:r w:rsidRPr="005E154D">
        <w:rPr>
          <w:rFonts w:ascii="Calibri" w:eastAsia="Calibri" w:hAnsi="Calibri" w:cs="Times New Roman"/>
          <w:i/>
          <w:iCs/>
        </w:rPr>
        <w:t>Chronologische-geographische Beitrage.</w:t>
      </w:r>
      <w:r>
        <w:rPr>
          <w:rFonts w:ascii="Calibri" w:eastAsia="Calibri" w:hAnsi="Calibri" w:cs="Times New Roman"/>
        </w:rPr>
        <w:t xml:space="preserve"> </w:t>
      </w:r>
      <w:r w:rsidRPr="00E74FB4">
        <w:rPr>
          <w:rFonts w:ascii="Calibri" w:eastAsia="Calibri" w:hAnsi="Calibri" w:cs="Times New Roman"/>
          <w:lang w:val="pt-BR"/>
        </w:rPr>
        <w:t>Gutersloh. 1872.</w:t>
      </w:r>
    </w:p>
    <w:p w14:paraId="4C392EEC" w14:textId="77777777" w:rsidR="000015E7" w:rsidRPr="00E74FB4" w:rsidRDefault="000015E7" w:rsidP="005E154D">
      <w:pPr>
        <w:spacing w:after="0"/>
        <w:ind w:left="1440"/>
        <w:rPr>
          <w:rFonts w:ascii="Calibri" w:eastAsia="Calibri" w:hAnsi="Calibri" w:cs="Times New Roman"/>
        </w:rPr>
      </w:pPr>
      <w:r w:rsidRPr="000015E7">
        <w:rPr>
          <w:rFonts w:ascii="Calibri" w:eastAsia="Calibri" w:hAnsi="Calibri" w:cs="Times New Roman"/>
          <w:lang w:val="pt-BR"/>
        </w:rPr>
        <w:t>Sepp, J. N., Das L</w:t>
      </w:r>
      <w:r>
        <w:rPr>
          <w:rFonts w:ascii="Calibri" w:eastAsia="Calibri" w:hAnsi="Calibri" w:cs="Times New Roman"/>
          <w:lang w:val="pt-BR"/>
        </w:rPr>
        <w:t xml:space="preserve">elben Jesu. </w:t>
      </w:r>
      <w:r w:rsidRPr="00E74FB4">
        <w:rPr>
          <w:rFonts w:ascii="Calibri" w:eastAsia="Calibri" w:hAnsi="Calibri" w:cs="Times New Roman"/>
        </w:rPr>
        <w:t>Regensburg, 1853-1862.</w:t>
      </w:r>
    </w:p>
    <w:p w14:paraId="48C9E6FB" w14:textId="77777777" w:rsidR="000015E7" w:rsidRPr="000015E7" w:rsidRDefault="000015E7" w:rsidP="005E154D">
      <w:pPr>
        <w:spacing w:after="0"/>
        <w:ind w:left="1440"/>
        <w:rPr>
          <w:rFonts w:ascii="Calibri" w:eastAsia="Calibri" w:hAnsi="Calibri" w:cs="Times New Roman"/>
        </w:rPr>
      </w:pPr>
      <w:r w:rsidRPr="00E74FB4">
        <w:rPr>
          <w:rFonts w:ascii="Calibri" w:eastAsia="Calibri" w:hAnsi="Calibri" w:cs="Times New Roman"/>
        </w:rPr>
        <w:t xml:space="preserve">Wieseler, K., </w:t>
      </w:r>
      <w:r w:rsidRPr="00E74FB4">
        <w:rPr>
          <w:rFonts w:ascii="Calibri" w:eastAsia="Calibri" w:hAnsi="Calibri" w:cs="Times New Roman"/>
          <w:i/>
          <w:iCs/>
        </w:rPr>
        <w:t>Synopse der vier Evangelien.</w:t>
      </w:r>
      <w:r w:rsidRPr="00E74FB4">
        <w:rPr>
          <w:rFonts w:ascii="Calibri" w:eastAsia="Calibri" w:hAnsi="Calibri" w:cs="Times New Roman"/>
        </w:rPr>
        <w:t xml:space="preserve"> </w:t>
      </w:r>
      <w:r w:rsidRPr="000015E7">
        <w:rPr>
          <w:rFonts w:ascii="Calibri" w:eastAsia="Calibri" w:hAnsi="Calibri" w:cs="Times New Roman"/>
        </w:rPr>
        <w:t>Hamburg, 1843.</w:t>
      </w:r>
    </w:p>
    <w:p w14:paraId="04AEFD75" w14:textId="77777777" w:rsidR="00F425FE" w:rsidRPr="00E74FB4" w:rsidRDefault="000015E7" w:rsidP="00A144E7">
      <w:pPr>
        <w:spacing w:after="0"/>
        <w:ind w:left="1440"/>
        <w:rPr>
          <w:rFonts w:ascii="Calibri" w:eastAsia="Calibri" w:hAnsi="Calibri" w:cs="Times New Roman"/>
        </w:rPr>
      </w:pPr>
      <w:r w:rsidRPr="000015E7">
        <w:rPr>
          <w:rFonts w:ascii="Calibri" w:eastAsia="Calibri" w:hAnsi="Calibri" w:cs="Times New Roman"/>
        </w:rPr>
        <w:t xml:space="preserve">Zumpt, A. W., </w:t>
      </w:r>
      <w:r w:rsidRPr="005E154D">
        <w:rPr>
          <w:rFonts w:ascii="Calibri" w:eastAsia="Calibri" w:hAnsi="Calibri" w:cs="Times New Roman"/>
          <w:i/>
          <w:iCs/>
        </w:rPr>
        <w:t>Das, Geburtsjahr Christi</w:t>
      </w:r>
      <w:r>
        <w:rPr>
          <w:rFonts w:ascii="Calibri" w:eastAsia="Calibri" w:hAnsi="Calibri" w:cs="Times New Roman"/>
        </w:rPr>
        <w:t>. Leipzig, 1869.</w:t>
      </w:r>
      <w:r w:rsidR="00A144E7">
        <w:rPr>
          <w:rFonts w:ascii="Calibri" w:eastAsia="Calibri" w:hAnsi="Calibri" w:cs="Times New Roman"/>
        </w:rPr>
        <w:t xml:space="preserve"> </w:t>
      </w:r>
      <w:r w:rsidR="00431226" w:rsidRPr="00E74FB4">
        <w:rPr>
          <w:rFonts w:ascii="Calibri" w:eastAsia="Calibri" w:hAnsi="Calibri" w:cs="Times New Roman"/>
        </w:rPr>
        <w:t>]</w:t>
      </w:r>
      <w:r w:rsidR="009344B6" w:rsidRPr="00E74FB4">
        <w:rPr>
          <w:rFonts w:ascii="Calibri" w:eastAsia="Calibri" w:hAnsi="Calibri" w:cs="Times New Roman"/>
        </w:rPr>
        <w:t xml:space="preserve">  </w:t>
      </w:r>
    </w:p>
    <w:p w14:paraId="483E35EA" w14:textId="77777777" w:rsidR="00A144E7" w:rsidRPr="00E74FB4" w:rsidRDefault="00A144E7" w:rsidP="00A144E7">
      <w:pPr>
        <w:spacing w:after="0"/>
        <w:ind w:left="1440"/>
        <w:rPr>
          <w:rFonts w:ascii="Calibri" w:eastAsia="Calibri" w:hAnsi="Calibri" w:cs="Times New Roman"/>
        </w:rPr>
      </w:pPr>
    </w:p>
    <w:p w14:paraId="15A725A1" w14:textId="77777777" w:rsidR="002F5D29" w:rsidRPr="00E74FB4" w:rsidRDefault="002F5D29" w:rsidP="00F425FE">
      <w:pPr>
        <w:spacing w:after="0"/>
        <w:rPr>
          <w:rFonts w:ascii="Calibri" w:eastAsia="Calibri" w:hAnsi="Calibri" w:cs="Times New Roman"/>
        </w:rPr>
      </w:pPr>
    </w:p>
    <w:p w14:paraId="485B603D" w14:textId="77777777" w:rsidR="0013128C" w:rsidRDefault="0013128C" w:rsidP="00F425FE">
      <w:pPr>
        <w:spacing w:after="0"/>
        <w:rPr>
          <w:rFonts w:ascii="Calibri" w:eastAsia="Calibri" w:hAnsi="Calibri" w:cs="Times New Roman"/>
        </w:rPr>
      </w:pPr>
      <w:r>
        <w:rPr>
          <w:rFonts w:ascii="Calibri" w:eastAsia="Calibri" w:hAnsi="Calibri" w:cs="Times New Roman"/>
        </w:rPr>
        <w:t>1951</w:t>
      </w:r>
      <w:r>
        <w:rPr>
          <w:rFonts w:ascii="Calibri" w:eastAsia="Calibri" w:hAnsi="Calibri" w:cs="Times New Roman"/>
        </w:rPr>
        <w:tab/>
        <w:t xml:space="preserve">Percy J. Heawood, “The Time of the Last Supper,” Jewish Quarterly Review  42 (1951-1952): </w:t>
      </w:r>
    </w:p>
    <w:p w14:paraId="7487DA53" w14:textId="77777777" w:rsidR="0013128C" w:rsidRDefault="0013128C" w:rsidP="0013128C">
      <w:pPr>
        <w:spacing w:after="0"/>
        <w:ind w:left="720" w:firstLine="720"/>
        <w:rPr>
          <w:rFonts w:ascii="Calibri" w:eastAsia="Calibri" w:hAnsi="Calibri" w:cs="Times New Roman"/>
        </w:rPr>
      </w:pPr>
      <w:r>
        <w:rPr>
          <w:rFonts w:ascii="Calibri" w:eastAsia="Calibri" w:hAnsi="Calibri" w:cs="Times New Roman"/>
        </w:rPr>
        <w:t>37-44.</w:t>
      </w:r>
    </w:p>
    <w:p w14:paraId="1ACF9E03" w14:textId="77777777" w:rsidR="00FC433F" w:rsidRDefault="00FC433F" w:rsidP="00FC433F">
      <w:pPr>
        <w:spacing w:after="0"/>
        <w:rPr>
          <w:rFonts w:ascii="Calibri" w:eastAsia="Calibri" w:hAnsi="Calibri" w:cs="Times New Roman"/>
        </w:rPr>
      </w:pPr>
    </w:p>
    <w:p w14:paraId="29ED964F" w14:textId="77777777" w:rsidR="00FC433F" w:rsidRDefault="00FC433F" w:rsidP="00FC433F">
      <w:pPr>
        <w:spacing w:after="0"/>
        <w:rPr>
          <w:rFonts w:ascii="Calibri" w:eastAsia="Calibri" w:hAnsi="Calibri" w:cs="Times New Roman"/>
          <w:i/>
          <w:iCs/>
        </w:rPr>
      </w:pPr>
      <w:r>
        <w:rPr>
          <w:rFonts w:ascii="Calibri" w:eastAsia="Calibri" w:hAnsi="Calibri" w:cs="Times New Roman"/>
        </w:rPr>
        <w:t>1952</w:t>
      </w:r>
      <w:r>
        <w:rPr>
          <w:rFonts w:ascii="Calibri" w:eastAsia="Calibri" w:hAnsi="Calibri" w:cs="Times New Roman"/>
        </w:rPr>
        <w:tab/>
        <w:t xml:space="preserve">Charles C. Torrey, “In the Fourth Gospel the Last Supper is the Pashal Meal,” </w:t>
      </w:r>
      <w:r w:rsidRPr="00FC433F">
        <w:rPr>
          <w:rFonts w:ascii="Calibri" w:eastAsia="Calibri" w:hAnsi="Calibri" w:cs="Times New Roman"/>
          <w:i/>
          <w:iCs/>
        </w:rPr>
        <w:t xml:space="preserve">Jewish Quarterly </w:t>
      </w:r>
    </w:p>
    <w:p w14:paraId="1AAC178A" w14:textId="77777777" w:rsidR="00FC433F" w:rsidRDefault="00FC433F" w:rsidP="00FC433F">
      <w:pPr>
        <w:spacing w:after="0"/>
        <w:ind w:left="720" w:firstLine="720"/>
        <w:rPr>
          <w:rFonts w:ascii="Calibri" w:eastAsia="Calibri" w:hAnsi="Calibri" w:cs="Times New Roman"/>
        </w:rPr>
      </w:pPr>
      <w:r w:rsidRPr="00FC433F">
        <w:rPr>
          <w:rFonts w:ascii="Calibri" w:eastAsia="Calibri" w:hAnsi="Calibri" w:cs="Times New Roman"/>
          <w:i/>
          <w:iCs/>
        </w:rPr>
        <w:t xml:space="preserve">Review </w:t>
      </w:r>
      <w:r>
        <w:rPr>
          <w:rFonts w:ascii="Calibri" w:eastAsia="Calibri" w:hAnsi="Calibri" w:cs="Times New Roman"/>
        </w:rPr>
        <w:t xml:space="preserve"> 42 (Jan 1952): 237-250.</w:t>
      </w:r>
    </w:p>
    <w:p w14:paraId="570FBD82" w14:textId="77777777" w:rsidR="0013128C" w:rsidRDefault="0013128C" w:rsidP="0013128C">
      <w:pPr>
        <w:spacing w:after="0"/>
        <w:ind w:left="720" w:firstLine="720"/>
        <w:rPr>
          <w:rFonts w:ascii="Calibri" w:eastAsia="Calibri" w:hAnsi="Calibri" w:cs="Times New Roman"/>
        </w:rPr>
      </w:pPr>
    </w:p>
    <w:p w14:paraId="11E5FCCC" w14:textId="77777777" w:rsidR="0099778E" w:rsidRDefault="0013128C" w:rsidP="00F425FE">
      <w:pPr>
        <w:spacing w:after="0"/>
        <w:rPr>
          <w:rFonts w:ascii="Calibri" w:eastAsia="Calibri" w:hAnsi="Calibri" w:cs="Times New Roman"/>
        </w:rPr>
      </w:pPr>
      <w:r>
        <w:rPr>
          <w:rFonts w:ascii="Calibri" w:eastAsia="Calibri" w:hAnsi="Calibri" w:cs="Times New Roman"/>
        </w:rPr>
        <w:t>1952</w:t>
      </w:r>
      <w:r>
        <w:rPr>
          <w:rFonts w:ascii="Calibri" w:eastAsia="Calibri" w:hAnsi="Calibri" w:cs="Times New Roman"/>
        </w:rPr>
        <w:tab/>
        <w:t xml:space="preserve">A. J. B. Higgins, </w:t>
      </w:r>
      <w:r w:rsidRPr="0099778E">
        <w:rPr>
          <w:rFonts w:ascii="Calibri" w:eastAsia="Calibri" w:hAnsi="Calibri" w:cs="Times New Roman"/>
          <w:i/>
          <w:iCs/>
        </w:rPr>
        <w:t xml:space="preserve">The Lord’s Supper in the New </w:t>
      </w:r>
      <w:r w:rsidR="0099778E" w:rsidRPr="0099778E">
        <w:rPr>
          <w:rFonts w:ascii="Calibri" w:eastAsia="Calibri" w:hAnsi="Calibri" w:cs="Times New Roman"/>
          <w:i/>
          <w:iCs/>
        </w:rPr>
        <w:t>Testament</w:t>
      </w:r>
      <w:r w:rsidRPr="0099778E">
        <w:rPr>
          <w:rFonts w:ascii="Calibri" w:eastAsia="Calibri" w:hAnsi="Calibri" w:cs="Times New Roman"/>
          <w:i/>
          <w:iCs/>
        </w:rPr>
        <w:t>.</w:t>
      </w:r>
      <w:r>
        <w:rPr>
          <w:rFonts w:ascii="Calibri" w:eastAsia="Calibri" w:hAnsi="Calibri" w:cs="Times New Roman"/>
        </w:rPr>
        <w:t xml:space="preserve"> Chicago: Henry Reg</w:t>
      </w:r>
      <w:r w:rsidR="0099778E">
        <w:rPr>
          <w:rFonts w:ascii="Calibri" w:eastAsia="Calibri" w:hAnsi="Calibri" w:cs="Times New Roman"/>
        </w:rPr>
        <w:t>nery Co., 1952.</w:t>
      </w:r>
    </w:p>
    <w:p w14:paraId="3F1FC60C" w14:textId="77777777" w:rsidR="0026431F" w:rsidRDefault="0026431F" w:rsidP="00F425FE">
      <w:pPr>
        <w:spacing w:after="0"/>
        <w:rPr>
          <w:rFonts w:ascii="Calibri" w:eastAsia="Calibri" w:hAnsi="Calibri" w:cs="Times New Roman"/>
        </w:rPr>
      </w:pPr>
    </w:p>
    <w:p w14:paraId="40FD8D15" w14:textId="77777777" w:rsidR="008759CB" w:rsidRDefault="0026431F" w:rsidP="00F425FE">
      <w:pPr>
        <w:spacing w:after="0"/>
        <w:rPr>
          <w:rFonts w:ascii="Calibri" w:eastAsia="Calibri" w:hAnsi="Calibri" w:cs="Times New Roman"/>
        </w:rPr>
      </w:pPr>
      <w:r>
        <w:rPr>
          <w:rFonts w:ascii="Calibri" w:eastAsia="Calibri" w:hAnsi="Calibri" w:cs="Times New Roman"/>
        </w:rPr>
        <w:t>1952</w:t>
      </w:r>
      <w:r>
        <w:rPr>
          <w:rFonts w:ascii="Calibri" w:eastAsia="Calibri" w:hAnsi="Calibri" w:cs="Times New Roman"/>
        </w:rPr>
        <w:tab/>
        <w:t xml:space="preserve">G. D. Kilpatrick, “Living Issues in Biblical Scholarship—The Last Supper,” </w:t>
      </w:r>
      <w:r w:rsidR="008759CB" w:rsidRPr="008759CB">
        <w:rPr>
          <w:rFonts w:ascii="Calibri" w:eastAsia="Calibri" w:hAnsi="Calibri" w:cs="Times New Roman"/>
          <w:i/>
          <w:iCs/>
        </w:rPr>
        <w:t>Expository Times</w:t>
      </w:r>
      <w:r w:rsidR="008759CB">
        <w:rPr>
          <w:rFonts w:ascii="Calibri" w:eastAsia="Calibri" w:hAnsi="Calibri" w:cs="Times New Roman"/>
        </w:rPr>
        <w:t xml:space="preserve"> 64 </w:t>
      </w:r>
    </w:p>
    <w:p w14:paraId="5A1A267C" w14:textId="77777777" w:rsidR="0026431F" w:rsidRDefault="008759CB" w:rsidP="008759CB">
      <w:pPr>
        <w:spacing w:after="0"/>
        <w:ind w:left="720" w:firstLine="720"/>
        <w:rPr>
          <w:rFonts w:ascii="Calibri" w:eastAsia="Calibri" w:hAnsi="Calibri" w:cs="Times New Roman"/>
        </w:rPr>
      </w:pPr>
      <w:r>
        <w:rPr>
          <w:rFonts w:ascii="Calibri" w:eastAsia="Calibri" w:hAnsi="Calibri" w:cs="Times New Roman"/>
        </w:rPr>
        <w:t>(Oct 1952-Sep 1953): 4-8.</w:t>
      </w:r>
    </w:p>
    <w:p w14:paraId="3843444E" w14:textId="77777777" w:rsidR="0013128C" w:rsidRDefault="0013128C" w:rsidP="00F425FE">
      <w:pPr>
        <w:spacing w:after="0"/>
        <w:rPr>
          <w:rFonts w:ascii="Calibri" w:eastAsia="Calibri" w:hAnsi="Calibri" w:cs="Times New Roman"/>
        </w:rPr>
      </w:pPr>
      <w:r>
        <w:rPr>
          <w:rFonts w:ascii="Calibri" w:eastAsia="Calibri" w:hAnsi="Calibri" w:cs="Times New Roman"/>
        </w:rPr>
        <w:tab/>
      </w:r>
    </w:p>
    <w:p w14:paraId="07A03556" w14:textId="77777777" w:rsidR="00F425FE" w:rsidRPr="005F78AF" w:rsidRDefault="00F425FE" w:rsidP="00F425FE">
      <w:pPr>
        <w:spacing w:after="0"/>
        <w:rPr>
          <w:rFonts w:ascii="Calibri" w:eastAsia="Calibri" w:hAnsi="Calibri" w:cs="Times New Roman"/>
        </w:rPr>
      </w:pPr>
      <w:r>
        <w:rPr>
          <w:rFonts w:ascii="Calibri" w:eastAsia="Calibri" w:hAnsi="Calibri" w:cs="Times New Roman"/>
        </w:rPr>
        <w:t>1955</w:t>
      </w:r>
      <w:r>
        <w:rPr>
          <w:rFonts w:ascii="Calibri" w:eastAsia="Calibri" w:hAnsi="Calibri" w:cs="Times New Roman"/>
        </w:rPr>
        <w:tab/>
        <w:t xml:space="preserve">Joachim Jeremias, </w:t>
      </w:r>
      <w:r w:rsidRPr="0055688F">
        <w:rPr>
          <w:rFonts w:ascii="Calibri" w:eastAsia="Calibri" w:hAnsi="Calibri" w:cs="Times New Roman"/>
          <w:i/>
          <w:iCs/>
        </w:rPr>
        <w:t>The Eucharistic Words of Jesus</w:t>
      </w:r>
      <w:r>
        <w:rPr>
          <w:rFonts w:ascii="Calibri" w:eastAsia="Calibri" w:hAnsi="Calibri" w:cs="Times New Roman"/>
        </w:rPr>
        <w:t xml:space="preserve">, New York: Macmillan, 1955. </w:t>
      </w:r>
      <w:r w:rsidRPr="005F78AF">
        <w:rPr>
          <w:rFonts w:ascii="Calibri" w:eastAsia="Calibri" w:hAnsi="Calibri" w:cs="Times New Roman"/>
        </w:rPr>
        <w:t>[</w:t>
      </w:r>
      <w:r w:rsidR="003B030E">
        <w:rPr>
          <w:rFonts w:ascii="Calibri" w:eastAsia="Calibri" w:hAnsi="Calibri" w:cs="Times New Roman"/>
        </w:rPr>
        <w:t>i-</w:t>
      </w:r>
      <w:r w:rsidRPr="005F78AF">
        <w:rPr>
          <w:rFonts w:ascii="Calibri" w:eastAsia="Calibri" w:hAnsi="Calibri" w:cs="Times New Roman"/>
        </w:rPr>
        <w:t xml:space="preserve"> xi + 195</w:t>
      </w:r>
      <w:r w:rsidR="003B030E">
        <w:rPr>
          <w:rFonts w:ascii="Calibri" w:eastAsia="Calibri" w:hAnsi="Calibri" w:cs="Times New Roman"/>
        </w:rPr>
        <w:t xml:space="preserve"> pages</w:t>
      </w:r>
      <w:r w:rsidRPr="005F78AF">
        <w:rPr>
          <w:rFonts w:ascii="Calibri" w:eastAsia="Calibri" w:hAnsi="Calibri" w:cs="Times New Roman"/>
        </w:rPr>
        <w:t>]</w:t>
      </w:r>
    </w:p>
    <w:p w14:paraId="282AE548" w14:textId="77777777" w:rsidR="00F425FE" w:rsidRDefault="00F425FE" w:rsidP="002B730B">
      <w:pPr>
        <w:spacing w:after="0"/>
        <w:rPr>
          <w:rFonts w:ascii="Calibri" w:eastAsia="Calibri" w:hAnsi="Calibri" w:cs="Times New Roman"/>
        </w:rPr>
      </w:pPr>
    </w:p>
    <w:p w14:paraId="10AAC81C" w14:textId="77777777" w:rsidR="006C77EB" w:rsidRDefault="00EB0473" w:rsidP="00EB0473">
      <w:pPr>
        <w:spacing w:after="0"/>
      </w:pPr>
      <w:r w:rsidRPr="004A3BDA">
        <w:t>1955</w:t>
      </w:r>
      <w:r w:rsidR="00B9281E">
        <w:t>*</w:t>
      </w:r>
      <w:r w:rsidRPr="004A3BDA">
        <w:tab/>
      </w:r>
      <w:r w:rsidRPr="004A3BDA">
        <w:rPr>
          <w:lang w:val="el-GR"/>
        </w:rPr>
        <w:t xml:space="preserve">Victor Ehrenberg and A. H. M. Jones, </w:t>
      </w:r>
      <w:r w:rsidRPr="004A3BDA">
        <w:rPr>
          <w:i/>
          <w:iCs/>
          <w:lang w:val="el-GR"/>
        </w:rPr>
        <w:t>Documents Illustrating the Reigns of Augustus and Tiberius,</w:t>
      </w:r>
      <w:r w:rsidRPr="004A3BDA">
        <w:rPr>
          <w:lang w:val="el-GR"/>
        </w:rPr>
        <w:t xml:space="preserve"> </w:t>
      </w:r>
    </w:p>
    <w:p w14:paraId="02CBA28F" w14:textId="77777777" w:rsidR="00B9281E" w:rsidRDefault="00EB0473" w:rsidP="00115DAE">
      <w:pPr>
        <w:spacing w:after="0"/>
        <w:ind w:left="720" w:firstLine="720"/>
      </w:pPr>
      <w:r w:rsidRPr="004A3BDA">
        <w:rPr>
          <w:lang w:val="el-GR"/>
        </w:rPr>
        <w:t xml:space="preserve">2d ed. Oxford: Clarendon Press, </w:t>
      </w:r>
      <w:r w:rsidRPr="00115DAE">
        <w:rPr>
          <w:lang w:val="el-GR"/>
        </w:rPr>
        <w:t>1955</w:t>
      </w:r>
      <w:r w:rsidR="00B9281E">
        <w:t>.</w:t>
      </w:r>
    </w:p>
    <w:p w14:paraId="5927E6E5" w14:textId="77777777" w:rsidR="006C77EB" w:rsidRDefault="00B9281E" w:rsidP="00115DAE">
      <w:pPr>
        <w:spacing w:after="0"/>
        <w:ind w:left="720" w:firstLine="720"/>
        <w:rPr>
          <w:rFonts w:ascii="Calibri" w:eastAsia="Calibri" w:hAnsi="Calibri" w:cs="Times New Roman"/>
        </w:rPr>
      </w:pPr>
      <w:r>
        <w:t xml:space="preserve">History </w:t>
      </w:r>
      <w:r w:rsidR="00457D37" w:rsidRPr="00457D37">
        <w:rPr>
          <w:rFonts w:ascii="Calibri" w:eastAsia="Calibri" w:hAnsi="Calibri" w:cs="Times New Roman"/>
          <w:i/>
          <w:iCs/>
        </w:rPr>
        <w:t>of Eusebius Pamphilus: Bishop of Cesarea, in Palestine.</w:t>
      </w:r>
      <w:r w:rsidR="00457D37">
        <w:rPr>
          <w:rFonts w:ascii="Calibri" w:eastAsia="Calibri" w:hAnsi="Calibri" w:cs="Times New Roman"/>
        </w:rPr>
        <w:t xml:space="preserve">  Translated from the </w:t>
      </w:r>
    </w:p>
    <w:p w14:paraId="6AD1B9B4" w14:textId="77777777" w:rsidR="006C77EB" w:rsidRDefault="006C77EB" w:rsidP="006C77EB">
      <w:pPr>
        <w:spacing w:after="0"/>
        <w:ind w:left="720" w:firstLine="720"/>
        <w:rPr>
          <w:rFonts w:ascii="Calibri" w:eastAsia="Calibri" w:hAnsi="Calibri" w:cs="Times New Roman"/>
        </w:rPr>
      </w:pPr>
      <w:r>
        <w:rPr>
          <w:rFonts w:ascii="Calibri" w:eastAsia="Calibri" w:hAnsi="Calibri" w:cs="Times New Roman"/>
        </w:rPr>
        <w:t>O</w:t>
      </w:r>
      <w:r w:rsidR="00457D37">
        <w:rPr>
          <w:rFonts w:ascii="Calibri" w:eastAsia="Calibri" w:hAnsi="Calibri" w:cs="Times New Roman"/>
        </w:rPr>
        <w:t>riginal</w:t>
      </w:r>
      <w:r>
        <w:rPr>
          <w:rFonts w:ascii="Calibri" w:eastAsia="Calibri" w:hAnsi="Calibri" w:cs="Times New Roman"/>
        </w:rPr>
        <w:t xml:space="preserve"> </w:t>
      </w:r>
      <w:r w:rsidR="00457D37">
        <w:rPr>
          <w:rFonts w:ascii="Calibri" w:eastAsia="Calibri" w:hAnsi="Calibri" w:cs="Times New Roman"/>
        </w:rPr>
        <w:t xml:space="preserve">by Christian Frederick Cruse [p. 1-480] and an </w:t>
      </w:r>
      <w:r w:rsidR="005F5836">
        <w:rPr>
          <w:rFonts w:ascii="Calibri" w:eastAsia="Calibri" w:hAnsi="Calibri" w:cs="Times New Roman"/>
        </w:rPr>
        <w:t xml:space="preserve">[1879] </w:t>
      </w:r>
      <w:r w:rsidR="00457D37">
        <w:rPr>
          <w:rFonts w:ascii="Calibri" w:eastAsia="Calibri" w:hAnsi="Calibri" w:cs="Times New Roman"/>
        </w:rPr>
        <w:t xml:space="preserve">historical view of The </w:t>
      </w:r>
    </w:p>
    <w:p w14:paraId="0ACE2F6C" w14:textId="77777777" w:rsidR="006C77EB" w:rsidRDefault="00457D37" w:rsidP="006C77EB">
      <w:pPr>
        <w:spacing w:after="0"/>
        <w:ind w:left="720" w:firstLine="720"/>
        <w:rPr>
          <w:rFonts w:ascii="Calibri" w:eastAsia="Calibri" w:hAnsi="Calibri" w:cs="Times New Roman"/>
        </w:rPr>
      </w:pPr>
      <w:r>
        <w:rPr>
          <w:rFonts w:ascii="Calibri" w:eastAsia="Calibri" w:hAnsi="Calibri" w:cs="Times New Roman"/>
        </w:rPr>
        <w:t xml:space="preserve">Council of Nice by Isaac Boyle </w:t>
      </w:r>
      <w:r w:rsidR="005F5836">
        <w:rPr>
          <w:rFonts w:ascii="Calibri" w:eastAsia="Calibri" w:hAnsi="Calibri" w:cs="Times New Roman"/>
        </w:rPr>
        <w:t>[59 pages]</w:t>
      </w:r>
      <w:r>
        <w:rPr>
          <w:rFonts w:ascii="Calibri" w:eastAsia="Calibri" w:hAnsi="Calibri" w:cs="Times New Roman"/>
        </w:rPr>
        <w:t xml:space="preserve">.  Grand Rapids, Michigan: Baker Book House, </w:t>
      </w:r>
    </w:p>
    <w:p w14:paraId="22FDED9F" w14:textId="77777777" w:rsidR="00457D37" w:rsidRDefault="00457D37" w:rsidP="006C77EB">
      <w:pPr>
        <w:spacing w:after="0"/>
        <w:ind w:left="720" w:firstLine="720"/>
        <w:rPr>
          <w:rFonts w:ascii="Calibri" w:eastAsia="Calibri" w:hAnsi="Calibri" w:cs="Times New Roman"/>
        </w:rPr>
      </w:pPr>
      <w:r w:rsidRPr="00B9281E">
        <w:rPr>
          <w:rFonts w:ascii="Calibri" w:eastAsia="Calibri" w:hAnsi="Calibri" w:cs="Times New Roman"/>
          <w:b/>
          <w:bCs/>
        </w:rPr>
        <w:t>1976</w:t>
      </w:r>
      <w:r>
        <w:rPr>
          <w:rFonts w:ascii="Calibri" w:eastAsia="Calibri" w:hAnsi="Calibri" w:cs="Times New Roman"/>
        </w:rPr>
        <w:t>.</w:t>
      </w:r>
      <w:r w:rsidR="005F5836">
        <w:rPr>
          <w:rFonts w:ascii="Calibri" w:eastAsia="Calibri" w:hAnsi="Calibri" w:cs="Times New Roman"/>
        </w:rPr>
        <w:t>*</w:t>
      </w:r>
      <w:r>
        <w:rPr>
          <w:rFonts w:ascii="Calibri" w:eastAsia="Calibri" w:hAnsi="Calibri" w:cs="Times New Roman"/>
        </w:rPr>
        <w:t xml:space="preserve">  First Printing was September </w:t>
      </w:r>
      <w:r w:rsidRPr="00457D37">
        <w:rPr>
          <w:rFonts w:ascii="Calibri" w:eastAsia="Calibri" w:hAnsi="Calibri" w:cs="Times New Roman"/>
          <w:b/>
          <w:bCs/>
        </w:rPr>
        <w:t>1955</w:t>
      </w:r>
      <w:r>
        <w:rPr>
          <w:rFonts w:ascii="Calibri" w:eastAsia="Calibri" w:hAnsi="Calibri" w:cs="Times New Roman"/>
        </w:rPr>
        <w:t>.</w:t>
      </w:r>
      <w:r w:rsidR="005F5836">
        <w:rPr>
          <w:rFonts w:ascii="Calibri" w:eastAsia="Calibri" w:hAnsi="Calibri" w:cs="Times New Roman"/>
        </w:rPr>
        <w:t>*</w:t>
      </w:r>
      <w:r>
        <w:rPr>
          <w:rFonts w:ascii="Calibri" w:eastAsia="Calibri" w:hAnsi="Calibri" w:cs="Times New Roman"/>
        </w:rPr>
        <w:t xml:space="preserve">  </w:t>
      </w:r>
    </w:p>
    <w:p w14:paraId="0291A6C3" w14:textId="77777777" w:rsidR="00FC433F" w:rsidRDefault="00FC433F" w:rsidP="00FC433F">
      <w:pPr>
        <w:spacing w:after="0"/>
        <w:rPr>
          <w:rFonts w:ascii="Calibri" w:eastAsia="Calibri" w:hAnsi="Calibri" w:cs="Times New Roman"/>
          <w:b/>
          <w:bCs/>
        </w:rPr>
      </w:pPr>
    </w:p>
    <w:p w14:paraId="28B72A95" w14:textId="77777777" w:rsidR="00FC433F" w:rsidRDefault="00051806" w:rsidP="00051806">
      <w:pPr>
        <w:spacing w:after="0"/>
        <w:rPr>
          <w:rFonts w:ascii="Calibri" w:eastAsia="Calibri" w:hAnsi="Calibri" w:cs="Times New Roman"/>
        </w:rPr>
      </w:pPr>
      <w:r w:rsidRPr="00051806">
        <w:rPr>
          <w:rFonts w:ascii="Calibri" w:eastAsia="Calibri" w:hAnsi="Calibri" w:cs="Times New Roman"/>
        </w:rPr>
        <w:t>1956</w:t>
      </w:r>
      <w:r>
        <w:rPr>
          <w:rFonts w:ascii="Calibri" w:eastAsia="Calibri" w:hAnsi="Calibri" w:cs="Times New Roman"/>
          <w:b/>
          <w:bCs/>
        </w:rPr>
        <w:tab/>
      </w:r>
      <w:r w:rsidRPr="00051806">
        <w:rPr>
          <w:rFonts w:ascii="Calibri" w:eastAsia="Calibri" w:hAnsi="Calibri" w:cs="Times New Roman"/>
        </w:rPr>
        <w:t>T. A. Burkill, “The Last Supper,” Numen  3 (1956): 161-177.</w:t>
      </w:r>
      <w:r w:rsidR="00FC433F">
        <w:rPr>
          <w:rFonts w:ascii="Calibri" w:eastAsia="Calibri" w:hAnsi="Calibri" w:cs="Times New Roman"/>
        </w:rPr>
        <w:t>1956</w:t>
      </w:r>
      <w:r w:rsidR="00FC433F">
        <w:rPr>
          <w:rFonts w:ascii="Calibri" w:eastAsia="Calibri" w:hAnsi="Calibri" w:cs="Times New Roman"/>
        </w:rPr>
        <w:tab/>
      </w:r>
    </w:p>
    <w:p w14:paraId="15E96243" w14:textId="77777777" w:rsidR="00FC433F" w:rsidRDefault="00FC433F" w:rsidP="00051806">
      <w:pPr>
        <w:spacing w:after="0"/>
        <w:rPr>
          <w:rFonts w:ascii="Calibri" w:eastAsia="Calibri" w:hAnsi="Calibri" w:cs="Times New Roman"/>
        </w:rPr>
      </w:pPr>
    </w:p>
    <w:p w14:paraId="356B5D70" w14:textId="77777777" w:rsidR="00FC433F" w:rsidRDefault="00FC433F" w:rsidP="00051806">
      <w:pPr>
        <w:spacing w:after="0"/>
        <w:rPr>
          <w:rFonts w:ascii="Calibri" w:eastAsia="Calibri" w:hAnsi="Calibri" w:cs="Times New Roman"/>
        </w:rPr>
      </w:pPr>
      <w:r>
        <w:rPr>
          <w:rFonts w:ascii="Calibri" w:eastAsia="Calibri" w:hAnsi="Calibri" w:cs="Times New Roman"/>
        </w:rPr>
        <w:t>1956</w:t>
      </w:r>
      <w:r>
        <w:rPr>
          <w:rFonts w:ascii="Calibri" w:eastAsia="Calibri" w:hAnsi="Calibri" w:cs="Times New Roman"/>
        </w:rPr>
        <w:tab/>
        <w:t xml:space="preserve">Norman Walker, “The Dating of the Lord’s Supper,” </w:t>
      </w:r>
      <w:r w:rsidRPr="00FC433F">
        <w:rPr>
          <w:rFonts w:ascii="Calibri" w:eastAsia="Calibri" w:hAnsi="Calibri" w:cs="Times New Roman"/>
          <w:i/>
          <w:iCs/>
        </w:rPr>
        <w:t>Jewish Quarterly Review</w:t>
      </w:r>
      <w:r>
        <w:rPr>
          <w:rFonts w:ascii="Calibri" w:eastAsia="Calibri" w:hAnsi="Calibri" w:cs="Times New Roman"/>
        </w:rPr>
        <w:t xml:space="preserve">  47 (1956-1957): </w:t>
      </w:r>
    </w:p>
    <w:p w14:paraId="72EC54E5" w14:textId="77777777" w:rsidR="00051806" w:rsidRDefault="00FC433F" w:rsidP="00FC433F">
      <w:pPr>
        <w:spacing w:after="0"/>
        <w:ind w:left="720" w:firstLine="720"/>
        <w:rPr>
          <w:rFonts w:ascii="Calibri" w:eastAsia="Calibri" w:hAnsi="Calibri" w:cs="Times New Roman"/>
        </w:rPr>
      </w:pPr>
      <w:r>
        <w:rPr>
          <w:rFonts w:ascii="Calibri" w:eastAsia="Calibri" w:hAnsi="Calibri" w:cs="Times New Roman"/>
        </w:rPr>
        <w:t>293-295.</w:t>
      </w:r>
    </w:p>
    <w:p w14:paraId="6F81D2C5" w14:textId="77777777" w:rsidR="00457D37" w:rsidRDefault="00457D37" w:rsidP="002B730B">
      <w:pPr>
        <w:spacing w:after="0"/>
        <w:rPr>
          <w:rFonts w:ascii="Calibri" w:eastAsia="Calibri" w:hAnsi="Calibri" w:cs="Times New Roman"/>
        </w:rPr>
      </w:pPr>
    </w:p>
    <w:p w14:paraId="627FB9E3" w14:textId="77777777" w:rsidR="00BF3163" w:rsidRDefault="00BF3163" w:rsidP="00BF3163">
      <w:r>
        <w:t>1956</w:t>
      </w:r>
      <w:r>
        <w:tab/>
      </w:r>
      <w:r w:rsidRPr="00051806">
        <w:rPr>
          <w:bCs/>
        </w:rPr>
        <w:t>Babylonian Chronicles</w:t>
      </w:r>
      <w:r w:rsidRPr="00160CB6">
        <w:t xml:space="preserve"> translated into English.  </w:t>
      </w:r>
    </w:p>
    <w:p w14:paraId="590B3013" w14:textId="77777777" w:rsidR="00BF3163" w:rsidRDefault="00BF3163" w:rsidP="00BF3163">
      <w:pPr>
        <w:ind w:left="1440"/>
      </w:pPr>
      <w:r w:rsidRPr="00160CB6">
        <w:t xml:space="preserve">One tablet (the “Jerusalem Chronicle” records events from 605-594 BC.  </w:t>
      </w:r>
      <w:r w:rsidRPr="0099674D">
        <w:rPr>
          <w:u w:val="single"/>
        </w:rPr>
        <w:t>Includes the invasion of Jerusalem and the dating of 597 as the first year of king Zedekiah</w:t>
      </w:r>
      <w:r w:rsidRPr="00160CB6">
        <w:t xml:space="preserve">.  </w:t>
      </w:r>
      <w:r>
        <w:t xml:space="preserve">THIS WOULD BECOME A VERY IMPORTANT SCHOLARLY FIND.  </w:t>
      </w:r>
      <w:r w:rsidRPr="00160CB6">
        <w:t xml:space="preserve">[See the </w:t>
      </w:r>
      <w:r>
        <w:t xml:space="preserve">2017 </w:t>
      </w:r>
      <w:r w:rsidRPr="00160CB6">
        <w:t xml:space="preserve">Neal Rappleye article.] </w:t>
      </w:r>
      <w:r>
        <w:t xml:space="preserve"> SEE Jay Huber article 1982</w:t>
      </w:r>
    </w:p>
    <w:p w14:paraId="1D403759" w14:textId="77777777" w:rsidR="00BF3163" w:rsidRDefault="00BF3163" w:rsidP="002B730B">
      <w:pPr>
        <w:spacing w:after="0"/>
        <w:rPr>
          <w:rFonts w:ascii="Calibri" w:eastAsia="Calibri" w:hAnsi="Calibri" w:cs="Times New Roman"/>
        </w:rPr>
      </w:pPr>
    </w:p>
    <w:p w14:paraId="43982121" w14:textId="77777777" w:rsidR="006C77EB" w:rsidRDefault="0072550B" w:rsidP="002B730B">
      <w:pPr>
        <w:spacing w:after="0"/>
        <w:rPr>
          <w:rFonts w:ascii="Calibri" w:eastAsia="Calibri" w:hAnsi="Calibri" w:cs="Times New Roman"/>
        </w:rPr>
      </w:pPr>
      <w:r>
        <w:rPr>
          <w:rFonts w:ascii="Calibri" w:eastAsia="Calibri" w:hAnsi="Calibri" w:cs="Times New Roman"/>
        </w:rPr>
        <w:lastRenderedPageBreak/>
        <w:t>1956</w:t>
      </w:r>
      <w:r>
        <w:rPr>
          <w:rFonts w:ascii="Calibri" w:eastAsia="Calibri" w:hAnsi="Calibri" w:cs="Times New Roman"/>
        </w:rPr>
        <w:tab/>
        <w:t xml:space="preserve">Donald J. Wiseman, </w:t>
      </w:r>
      <w:r w:rsidRPr="0072550B">
        <w:rPr>
          <w:rFonts w:ascii="Calibri" w:eastAsia="Calibri" w:hAnsi="Calibri" w:cs="Times New Roman"/>
          <w:i/>
          <w:iCs/>
        </w:rPr>
        <w:t>Chronicles of Chaldean Kings (626-556 B.C.)</w:t>
      </w:r>
      <w:r>
        <w:rPr>
          <w:rFonts w:ascii="Calibri" w:eastAsia="Calibri" w:hAnsi="Calibri" w:cs="Times New Roman"/>
        </w:rPr>
        <w:t xml:space="preserve"> in the British Museum.  London: </w:t>
      </w:r>
    </w:p>
    <w:p w14:paraId="3E3BD9FC" w14:textId="77777777" w:rsidR="0072550B" w:rsidRDefault="0072550B" w:rsidP="0072550B">
      <w:pPr>
        <w:spacing w:after="0"/>
        <w:ind w:left="720" w:firstLine="720"/>
        <w:rPr>
          <w:rFonts w:ascii="Calibri" w:eastAsia="Calibri" w:hAnsi="Calibri" w:cs="Times New Roman"/>
        </w:rPr>
      </w:pPr>
      <w:r>
        <w:rPr>
          <w:rFonts w:ascii="Calibri" w:eastAsia="Calibri" w:hAnsi="Calibri" w:cs="Times New Roman"/>
        </w:rPr>
        <w:t>Trustees of the British Museum, 1956, p. 26-28.</w:t>
      </w:r>
    </w:p>
    <w:p w14:paraId="19268113" w14:textId="77777777" w:rsidR="0072550B" w:rsidRDefault="0072550B" w:rsidP="002B730B">
      <w:pPr>
        <w:spacing w:after="0"/>
        <w:rPr>
          <w:rFonts w:ascii="Calibri" w:eastAsia="Calibri" w:hAnsi="Calibri" w:cs="Times New Roman"/>
        </w:rPr>
      </w:pPr>
    </w:p>
    <w:p w14:paraId="75327849" w14:textId="77777777" w:rsidR="00F425FE" w:rsidRPr="00C6350F" w:rsidRDefault="00F425FE" w:rsidP="00F425FE">
      <w:pPr>
        <w:spacing w:after="0"/>
        <w:rPr>
          <w:rFonts w:ascii="Calibri" w:eastAsia="Calibri" w:hAnsi="Calibri" w:cs="Times New Roman"/>
          <w:lang w:val="es-GT"/>
        </w:rPr>
      </w:pPr>
      <w:r w:rsidRPr="00C6350F">
        <w:rPr>
          <w:rFonts w:ascii="Calibri" w:eastAsia="Calibri" w:hAnsi="Calibri" w:cs="Times New Roman"/>
          <w:lang w:val="es-GT"/>
        </w:rPr>
        <w:t>1957</w:t>
      </w:r>
      <w:r w:rsidRPr="00C6350F">
        <w:rPr>
          <w:rFonts w:ascii="Calibri" w:eastAsia="Calibri" w:hAnsi="Calibri" w:cs="Times New Roman"/>
          <w:lang w:val="es-GT"/>
        </w:rPr>
        <w:tab/>
        <w:t>Annie Jaubert, “La date de la Cene  (Paris, 1957)</w:t>
      </w:r>
    </w:p>
    <w:p w14:paraId="2C3D862D" w14:textId="77777777" w:rsidR="00F425FE" w:rsidRPr="00B33A38" w:rsidRDefault="00F425FE" w:rsidP="00F425FE">
      <w:pPr>
        <w:spacing w:after="0"/>
        <w:ind w:left="1440"/>
        <w:rPr>
          <w:rFonts w:ascii="Calibri" w:eastAsia="Calibri" w:hAnsi="Calibri" w:cs="Times New Roman"/>
        </w:rPr>
      </w:pPr>
      <w:r w:rsidRPr="00B33A38">
        <w:rPr>
          <w:rFonts w:ascii="Calibri" w:eastAsia="Calibri" w:hAnsi="Calibri" w:cs="Times New Roman"/>
        </w:rPr>
        <w:t>[She proposed that Jesus m</w:t>
      </w:r>
      <w:r>
        <w:rPr>
          <w:rFonts w:ascii="Calibri" w:eastAsia="Calibri" w:hAnsi="Calibri" w:cs="Times New Roman"/>
        </w:rPr>
        <w:t>ight have followed a different calendar, specifically the solar calendar used by the Qumran community, which could explain discrepancies in the Gospel accounts of the Last Supper.]</w:t>
      </w:r>
    </w:p>
    <w:p w14:paraId="4F51375A" w14:textId="77777777" w:rsidR="00F425FE" w:rsidRDefault="00F425FE" w:rsidP="00F425FE">
      <w:pPr>
        <w:spacing w:after="0"/>
        <w:rPr>
          <w:rFonts w:ascii="Calibri" w:eastAsia="Calibri" w:hAnsi="Calibri" w:cs="Times New Roman"/>
        </w:rPr>
      </w:pPr>
    </w:p>
    <w:p w14:paraId="79C54AB6" w14:textId="77777777" w:rsidR="006C77EB" w:rsidRDefault="005E2A5F" w:rsidP="00F425FE">
      <w:pPr>
        <w:spacing w:after="0"/>
        <w:rPr>
          <w:rFonts w:ascii="Calibri" w:eastAsia="Calibri" w:hAnsi="Calibri" w:cs="Times New Roman"/>
        </w:rPr>
      </w:pPr>
      <w:r w:rsidRPr="005E2A5F">
        <w:rPr>
          <w:rFonts w:ascii="Calibri" w:eastAsia="Calibri" w:hAnsi="Calibri" w:cs="Times New Roman"/>
          <w:u w:val="single"/>
        </w:rPr>
        <w:t>1957</w:t>
      </w:r>
      <w:r>
        <w:rPr>
          <w:rFonts w:ascii="Calibri" w:eastAsia="Calibri" w:hAnsi="Calibri" w:cs="Times New Roman"/>
        </w:rPr>
        <w:t>*</w:t>
      </w:r>
      <w:r>
        <w:rPr>
          <w:rFonts w:ascii="Calibri" w:eastAsia="Calibri" w:hAnsi="Calibri" w:cs="Times New Roman"/>
        </w:rPr>
        <w:tab/>
        <w:t xml:space="preserve">Jim Bishop, </w:t>
      </w:r>
      <w:r w:rsidRPr="005E2A5F">
        <w:rPr>
          <w:rFonts w:ascii="Calibri" w:eastAsia="Calibri" w:hAnsi="Calibri" w:cs="Times New Roman"/>
          <w:i/>
          <w:iCs/>
        </w:rPr>
        <w:t>The Day Christ Died.</w:t>
      </w:r>
      <w:r>
        <w:rPr>
          <w:rFonts w:ascii="Calibri" w:eastAsia="Calibri" w:hAnsi="Calibri" w:cs="Times New Roman"/>
          <w:i/>
          <w:iCs/>
        </w:rPr>
        <w:t xml:space="preserve"> </w:t>
      </w:r>
      <w:r w:rsidRPr="005E2A5F">
        <w:rPr>
          <w:rFonts w:ascii="Calibri" w:eastAsia="Calibri" w:hAnsi="Calibri" w:cs="Times New Roman"/>
        </w:rPr>
        <w:t xml:space="preserve">Originally published in 1957 and 1977.  Republished </w:t>
      </w:r>
      <w:r w:rsidR="00E40951">
        <w:rPr>
          <w:rFonts w:ascii="Calibri" w:eastAsia="Calibri" w:hAnsi="Calibri" w:cs="Times New Roman"/>
        </w:rPr>
        <w:t xml:space="preserve">(p. 99-529) </w:t>
      </w:r>
    </w:p>
    <w:p w14:paraId="20D03236" w14:textId="77777777" w:rsidR="005E2A5F" w:rsidRDefault="005E2A5F" w:rsidP="005E2A5F">
      <w:pPr>
        <w:spacing w:after="0"/>
        <w:ind w:left="720" w:firstLine="720"/>
        <w:rPr>
          <w:rFonts w:ascii="Calibri" w:eastAsia="Calibri" w:hAnsi="Calibri" w:cs="Times New Roman"/>
        </w:rPr>
      </w:pPr>
      <w:r w:rsidRPr="005E2A5F">
        <w:rPr>
          <w:rFonts w:ascii="Calibri" w:eastAsia="Calibri" w:hAnsi="Calibri" w:cs="Times New Roman"/>
        </w:rPr>
        <w:t xml:space="preserve">by Galahad Books: New York, </w:t>
      </w:r>
      <w:r w:rsidRPr="005E2A5F">
        <w:rPr>
          <w:rFonts w:ascii="Calibri" w:eastAsia="Calibri" w:hAnsi="Calibri" w:cs="Times New Roman"/>
          <w:b/>
          <w:bCs/>
        </w:rPr>
        <w:t>1993</w:t>
      </w:r>
      <w:r w:rsidR="00E40951">
        <w:rPr>
          <w:rFonts w:ascii="Calibri" w:eastAsia="Calibri" w:hAnsi="Calibri" w:cs="Times New Roman"/>
          <w:b/>
          <w:bCs/>
        </w:rPr>
        <w:t xml:space="preserve"> </w:t>
      </w:r>
      <w:r w:rsidR="00E40951">
        <w:rPr>
          <w:rFonts w:ascii="Calibri" w:eastAsia="Calibri" w:hAnsi="Calibri" w:cs="Times New Roman"/>
        </w:rPr>
        <w:t xml:space="preserve">in tandem with </w:t>
      </w:r>
      <w:r w:rsidR="00E40951" w:rsidRPr="00E40951">
        <w:rPr>
          <w:rFonts w:ascii="Calibri" w:eastAsia="Calibri" w:hAnsi="Calibri" w:cs="Times New Roman"/>
          <w:i/>
          <w:iCs/>
        </w:rPr>
        <w:t>The Day Christ was Born</w:t>
      </w:r>
      <w:r w:rsidR="00E40951">
        <w:rPr>
          <w:rFonts w:ascii="Calibri" w:eastAsia="Calibri" w:hAnsi="Calibri" w:cs="Times New Roman"/>
        </w:rPr>
        <w:t xml:space="preserve"> (p. 1-97)</w:t>
      </w:r>
    </w:p>
    <w:p w14:paraId="6E231276" w14:textId="77777777" w:rsidR="000A73FF" w:rsidRDefault="000A73FF" w:rsidP="000A73FF">
      <w:pPr>
        <w:spacing w:after="0"/>
        <w:rPr>
          <w:rFonts w:ascii="Calibri" w:eastAsia="Calibri" w:hAnsi="Calibri" w:cs="Times New Roman"/>
        </w:rPr>
      </w:pPr>
    </w:p>
    <w:p w14:paraId="528838B2" w14:textId="77777777" w:rsidR="000A73FF" w:rsidRDefault="000A73FF" w:rsidP="000A73FF">
      <w:pPr>
        <w:spacing w:after="0"/>
        <w:rPr>
          <w:rFonts w:ascii="Calibri" w:eastAsia="Calibri" w:hAnsi="Calibri" w:cs="Times New Roman"/>
        </w:rPr>
      </w:pPr>
      <w:r>
        <w:rPr>
          <w:rFonts w:ascii="Calibri" w:eastAsia="Calibri" w:hAnsi="Calibri" w:cs="Times New Roman"/>
        </w:rPr>
        <w:t>1957</w:t>
      </w:r>
      <w:r>
        <w:rPr>
          <w:rFonts w:ascii="Calibri" w:eastAsia="Calibri" w:hAnsi="Calibri" w:cs="Times New Roman"/>
        </w:rPr>
        <w:tab/>
        <w:t xml:space="preserve">R. G. Sappenfield, “Did Christ Die on Wednesday, Thursday, or Friday?” </w:t>
      </w:r>
      <w:r w:rsidRPr="000A73FF">
        <w:rPr>
          <w:rFonts w:ascii="Calibri" w:eastAsia="Calibri" w:hAnsi="Calibri" w:cs="Times New Roman"/>
          <w:i/>
          <w:iCs/>
        </w:rPr>
        <w:t>Our Hope</w:t>
      </w:r>
      <w:r>
        <w:rPr>
          <w:rFonts w:ascii="Calibri" w:eastAsia="Calibri" w:hAnsi="Calibri" w:cs="Times New Roman"/>
        </w:rPr>
        <w:t xml:space="preserve">  43 (1957): </w:t>
      </w:r>
    </w:p>
    <w:p w14:paraId="4EF3DA02" w14:textId="77777777" w:rsidR="000A73FF" w:rsidRPr="005E2A5F" w:rsidRDefault="000A73FF" w:rsidP="000A73FF">
      <w:pPr>
        <w:spacing w:after="0"/>
        <w:ind w:left="720" w:firstLine="720"/>
        <w:rPr>
          <w:rFonts w:ascii="Calibri" w:eastAsia="Calibri" w:hAnsi="Calibri" w:cs="Times New Roman"/>
        </w:rPr>
      </w:pPr>
      <w:r>
        <w:rPr>
          <w:rFonts w:ascii="Calibri" w:eastAsia="Calibri" w:hAnsi="Calibri" w:cs="Times New Roman"/>
        </w:rPr>
        <w:t>617-621.</w:t>
      </w:r>
    </w:p>
    <w:p w14:paraId="7BFF544B" w14:textId="77777777" w:rsidR="005E2A5F" w:rsidRDefault="005E2A5F" w:rsidP="00F425FE">
      <w:pPr>
        <w:spacing w:after="0"/>
        <w:rPr>
          <w:rFonts w:ascii="Calibri" w:eastAsia="Calibri" w:hAnsi="Calibri" w:cs="Times New Roman"/>
        </w:rPr>
      </w:pPr>
    </w:p>
    <w:p w14:paraId="0D51ABB9" w14:textId="77777777" w:rsidR="00F425FE" w:rsidRDefault="00F425FE" w:rsidP="00F425FE">
      <w:pPr>
        <w:spacing w:after="0"/>
        <w:rPr>
          <w:rFonts w:ascii="Calibri" w:eastAsia="Calibri" w:hAnsi="Calibri" w:cs="Times New Roman"/>
        </w:rPr>
      </w:pPr>
      <w:r>
        <w:rPr>
          <w:rFonts w:ascii="Calibri" w:eastAsia="Calibri" w:hAnsi="Calibri" w:cs="Times New Roman"/>
        </w:rPr>
        <w:t>1958</w:t>
      </w:r>
      <w:r>
        <w:rPr>
          <w:rFonts w:ascii="Calibri" w:eastAsia="Calibri" w:hAnsi="Calibri" w:cs="Times New Roman"/>
        </w:rPr>
        <w:tab/>
        <w:t xml:space="preserve">P. W. Skehan, “The Date of the Last Supper,” </w:t>
      </w:r>
      <w:r w:rsidRPr="003223BA">
        <w:rPr>
          <w:rFonts w:ascii="Calibri" w:eastAsia="Calibri" w:hAnsi="Calibri" w:cs="Times New Roman"/>
          <w:i/>
          <w:iCs/>
        </w:rPr>
        <w:t>The Catholic Biblical Quarterly,</w:t>
      </w:r>
      <w:r>
        <w:rPr>
          <w:rFonts w:ascii="Calibri" w:eastAsia="Calibri" w:hAnsi="Calibri" w:cs="Times New Roman"/>
        </w:rPr>
        <w:t xml:space="preserve"> 20 (1958): 192-199.</w:t>
      </w:r>
    </w:p>
    <w:p w14:paraId="11359008"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[Review of Jeremias’ 1955 proposal]</w:t>
      </w:r>
    </w:p>
    <w:p w14:paraId="4EE342BF" w14:textId="77777777" w:rsidR="000858BC" w:rsidRDefault="000858BC" w:rsidP="00F425FE">
      <w:pPr>
        <w:spacing w:after="0"/>
        <w:ind w:left="720" w:firstLine="720"/>
        <w:rPr>
          <w:rFonts w:ascii="Calibri" w:eastAsia="Calibri" w:hAnsi="Calibri" w:cs="Times New Roman"/>
        </w:rPr>
      </w:pPr>
    </w:p>
    <w:p w14:paraId="7F8469EE" w14:textId="77777777" w:rsidR="006C77EB" w:rsidRDefault="00F425FE" w:rsidP="00F425FE">
      <w:pPr>
        <w:spacing w:after="0"/>
        <w:rPr>
          <w:rFonts w:ascii="Calibri" w:eastAsia="Calibri" w:hAnsi="Calibri" w:cs="Times New Roman"/>
        </w:rPr>
      </w:pPr>
      <w:r>
        <w:rPr>
          <w:rFonts w:ascii="Calibri" w:eastAsia="Calibri" w:hAnsi="Calibri" w:cs="Times New Roman"/>
        </w:rPr>
        <w:t>1958</w:t>
      </w:r>
      <w:r>
        <w:rPr>
          <w:rFonts w:ascii="Calibri" w:eastAsia="Calibri" w:hAnsi="Calibri" w:cs="Times New Roman"/>
        </w:rPr>
        <w:tab/>
        <w:t>J. A. Walther, “The Chronology of Passion Week,”</w:t>
      </w:r>
      <w:r w:rsidRPr="00706D04">
        <w:rPr>
          <w:rFonts w:ascii="Calibri" w:eastAsia="Calibri" w:hAnsi="Calibri" w:cs="Times New Roman"/>
          <w:i/>
          <w:iCs/>
        </w:rPr>
        <w:t xml:space="preserve"> </w:t>
      </w:r>
      <w:r w:rsidRPr="00641348">
        <w:rPr>
          <w:rFonts w:ascii="Calibri" w:eastAsia="Calibri" w:hAnsi="Calibri" w:cs="Times New Roman"/>
          <w:i/>
          <w:iCs/>
        </w:rPr>
        <w:t>Journal of Biblical Literature</w:t>
      </w:r>
      <w:r>
        <w:rPr>
          <w:rFonts w:ascii="Calibri" w:eastAsia="Calibri" w:hAnsi="Calibri" w:cs="Times New Roman"/>
          <w:i/>
          <w:iCs/>
        </w:rPr>
        <w:t xml:space="preserve"> </w:t>
      </w:r>
      <w:r>
        <w:rPr>
          <w:rFonts w:ascii="Calibri" w:eastAsia="Calibri" w:hAnsi="Calibri" w:cs="Times New Roman"/>
        </w:rPr>
        <w:t xml:space="preserve"> 77 (1958): </w:t>
      </w:r>
    </w:p>
    <w:p w14:paraId="15E0D9C8" w14:textId="77777777" w:rsidR="00F425FE" w:rsidRDefault="00F425FE" w:rsidP="006C77EB">
      <w:pPr>
        <w:spacing w:after="0"/>
        <w:ind w:left="720" w:firstLine="720"/>
        <w:rPr>
          <w:rFonts w:ascii="Calibri" w:eastAsia="Calibri" w:hAnsi="Calibri" w:cs="Times New Roman"/>
        </w:rPr>
      </w:pPr>
      <w:r>
        <w:rPr>
          <w:rFonts w:ascii="Calibri" w:eastAsia="Calibri" w:hAnsi="Calibri" w:cs="Times New Roman"/>
        </w:rPr>
        <w:t>116-122.</w:t>
      </w:r>
    </w:p>
    <w:p w14:paraId="6E0F8D1E" w14:textId="77777777" w:rsidR="00F425FE" w:rsidRDefault="00F425FE" w:rsidP="00F425FE">
      <w:pPr>
        <w:spacing w:after="0"/>
        <w:rPr>
          <w:rFonts w:ascii="Calibri" w:eastAsia="Calibri" w:hAnsi="Calibri" w:cs="Times New Roman"/>
        </w:rPr>
      </w:pPr>
    </w:p>
    <w:p w14:paraId="65A5B254" w14:textId="77777777" w:rsidR="00F425FE" w:rsidRDefault="00F425FE" w:rsidP="00F425FE">
      <w:pPr>
        <w:spacing w:after="0"/>
        <w:rPr>
          <w:rFonts w:ascii="Calibri" w:eastAsia="Calibri" w:hAnsi="Calibri" w:cs="Times New Roman"/>
        </w:rPr>
      </w:pPr>
      <w:r>
        <w:rPr>
          <w:rFonts w:ascii="Calibri" w:eastAsia="Calibri" w:hAnsi="Calibri" w:cs="Times New Roman"/>
        </w:rPr>
        <w:t>1958</w:t>
      </w:r>
      <w:r>
        <w:rPr>
          <w:rFonts w:ascii="Calibri" w:eastAsia="Calibri" w:hAnsi="Calibri" w:cs="Times New Roman"/>
        </w:rPr>
        <w:tab/>
        <w:t xml:space="preserve">P. Benoit, </w:t>
      </w:r>
      <w:r w:rsidRPr="00817BB0">
        <w:rPr>
          <w:rFonts w:ascii="Calibri" w:eastAsia="Calibri" w:hAnsi="Calibri" w:cs="Times New Roman"/>
          <w:i/>
          <w:iCs/>
        </w:rPr>
        <w:t>Bibl</w:t>
      </w:r>
      <w:r w:rsidR="00817BB0" w:rsidRPr="00817BB0">
        <w:rPr>
          <w:rFonts w:ascii="Calibri" w:eastAsia="Calibri" w:hAnsi="Calibri" w:cs="Times New Roman"/>
          <w:i/>
          <w:iCs/>
        </w:rPr>
        <w:t>ica</w:t>
      </w:r>
      <w:r>
        <w:rPr>
          <w:rFonts w:ascii="Calibri" w:eastAsia="Calibri" w:hAnsi="Calibri" w:cs="Times New Roman"/>
        </w:rPr>
        <w:t>, 65 (1958): 590- 594.</w:t>
      </w:r>
    </w:p>
    <w:p w14:paraId="20B7393A" w14:textId="77777777" w:rsidR="00F425FE" w:rsidRDefault="00F425FE" w:rsidP="00F425FE">
      <w:pPr>
        <w:spacing w:after="0"/>
        <w:ind w:left="720" w:firstLine="720"/>
        <w:rPr>
          <w:rFonts w:ascii="Calibri" w:eastAsia="Calibri" w:hAnsi="Calibri" w:cs="Times New Roman"/>
        </w:rPr>
      </w:pPr>
      <w:bookmarkStart w:id="22" w:name="_Hlk177329335"/>
      <w:r>
        <w:rPr>
          <w:rFonts w:ascii="Calibri" w:eastAsia="Calibri" w:hAnsi="Calibri" w:cs="Times New Roman"/>
        </w:rPr>
        <w:t>[Review of Jeremias’ 1955 proposal]</w:t>
      </w:r>
    </w:p>
    <w:bookmarkEnd w:id="22"/>
    <w:p w14:paraId="301B3173" w14:textId="77777777" w:rsidR="00F425FE" w:rsidRDefault="00F425FE" w:rsidP="00F425FE">
      <w:pPr>
        <w:spacing w:after="0"/>
        <w:rPr>
          <w:rFonts w:ascii="Calibri" w:eastAsia="Calibri" w:hAnsi="Calibri" w:cs="Times New Roman"/>
        </w:rPr>
      </w:pPr>
    </w:p>
    <w:p w14:paraId="1E44D847" w14:textId="77777777" w:rsidR="00F425FE" w:rsidRDefault="00F425FE" w:rsidP="00F425FE">
      <w:pPr>
        <w:spacing w:after="0"/>
        <w:rPr>
          <w:rFonts w:ascii="Calibri" w:eastAsia="Calibri" w:hAnsi="Calibri" w:cs="Times New Roman"/>
        </w:rPr>
      </w:pPr>
      <w:r>
        <w:rPr>
          <w:rFonts w:ascii="Calibri" w:eastAsia="Calibri" w:hAnsi="Calibri" w:cs="Times New Roman"/>
        </w:rPr>
        <w:t>1958</w:t>
      </w:r>
      <w:r>
        <w:rPr>
          <w:rFonts w:ascii="Calibri" w:eastAsia="Calibri" w:hAnsi="Calibri" w:cs="Times New Roman"/>
        </w:rPr>
        <w:tab/>
        <w:t xml:space="preserve">M. Zerwick, </w:t>
      </w:r>
      <w:r w:rsidRPr="00817BB0">
        <w:rPr>
          <w:rFonts w:ascii="Calibri" w:eastAsia="Calibri" w:hAnsi="Calibri" w:cs="Times New Roman"/>
          <w:i/>
          <w:iCs/>
        </w:rPr>
        <w:t>Biblica</w:t>
      </w:r>
      <w:r>
        <w:rPr>
          <w:rFonts w:ascii="Calibri" w:eastAsia="Calibri" w:hAnsi="Calibri" w:cs="Times New Roman"/>
        </w:rPr>
        <w:t>, 39 (1958): 508-511.</w:t>
      </w:r>
    </w:p>
    <w:p w14:paraId="5229EAEB"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[Review of Jeremias’ 1955 proposal]</w:t>
      </w:r>
    </w:p>
    <w:p w14:paraId="2D260C05" w14:textId="77777777" w:rsidR="009B798B" w:rsidRDefault="009B798B" w:rsidP="009B798B">
      <w:pPr>
        <w:spacing w:after="0"/>
        <w:rPr>
          <w:rFonts w:ascii="Calibri" w:eastAsia="Calibri" w:hAnsi="Calibri" w:cs="Times New Roman"/>
        </w:rPr>
      </w:pPr>
    </w:p>
    <w:p w14:paraId="27A7DCB5" w14:textId="77777777" w:rsidR="009B798B" w:rsidRDefault="009B798B" w:rsidP="009B798B">
      <w:pPr>
        <w:spacing w:after="0"/>
        <w:rPr>
          <w:rFonts w:ascii="Calibri" w:eastAsia="Calibri" w:hAnsi="Calibri" w:cs="Times New Roman"/>
          <w:i/>
          <w:iCs/>
        </w:rPr>
      </w:pPr>
      <w:r>
        <w:rPr>
          <w:rFonts w:ascii="Calibri" w:eastAsia="Calibri" w:hAnsi="Calibri" w:cs="Times New Roman"/>
        </w:rPr>
        <w:t>1959</w:t>
      </w:r>
      <w:r>
        <w:rPr>
          <w:rFonts w:ascii="Calibri" w:eastAsia="Calibri" w:hAnsi="Calibri" w:cs="Times New Roman"/>
        </w:rPr>
        <w:tab/>
        <w:t xml:space="preserve">M. Black, “The Arrest and Trial of Jesus and the Date of the Last Supper,” </w:t>
      </w:r>
      <w:r w:rsidRPr="003223BA">
        <w:rPr>
          <w:rFonts w:ascii="Calibri" w:eastAsia="Calibri" w:hAnsi="Calibri" w:cs="Times New Roman"/>
          <w:i/>
          <w:iCs/>
        </w:rPr>
        <w:t xml:space="preserve">New Testament Essays, </w:t>
      </w:r>
    </w:p>
    <w:p w14:paraId="6DCACAC4" w14:textId="77777777" w:rsidR="009B798B" w:rsidRDefault="009B798B" w:rsidP="009B798B">
      <w:pPr>
        <w:spacing w:after="0"/>
        <w:ind w:left="720" w:firstLine="720"/>
        <w:rPr>
          <w:rFonts w:ascii="Calibri" w:eastAsia="Calibri" w:hAnsi="Calibri" w:cs="Times New Roman"/>
        </w:rPr>
      </w:pPr>
      <w:r w:rsidRPr="003223BA">
        <w:rPr>
          <w:rFonts w:ascii="Calibri" w:eastAsia="Calibri" w:hAnsi="Calibri" w:cs="Times New Roman"/>
          <w:i/>
          <w:iCs/>
        </w:rPr>
        <w:t>Studies in Memory of Thomas Walter Manson</w:t>
      </w:r>
      <w:r>
        <w:rPr>
          <w:rFonts w:ascii="Calibri" w:eastAsia="Calibri" w:hAnsi="Calibri" w:cs="Times New Roman"/>
        </w:rPr>
        <w:t>, 1959, p. 19-33.</w:t>
      </w:r>
    </w:p>
    <w:p w14:paraId="17D1B831" w14:textId="77777777" w:rsidR="00E40951" w:rsidRDefault="00E40951" w:rsidP="00F425FE">
      <w:pPr>
        <w:spacing w:after="0"/>
        <w:rPr>
          <w:rFonts w:ascii="Calibri" w:eastAsia="Calibri" w:hAnsi="Calibri" w:cs="Times New Roman"/>
        </w:rPr>
      </w:pPr>
    </w:p>
    <w:p w14:paraId="6393F45C" w14:textId="77777777" w:rsidR="006C77EB" w:rsidRDefault="005E2A5F" w:rsidP="00E40951">
      <w:pPr>
        <w:spacing w:after="0"/>
        <w:rPr>
          <w:rFonts w:ascii="Calibri" w:eastAsia="Calibri" w:hAnsi="Calibri" w:cs="Times New Roman"/>
        </w:rPr>
      </w:pPr>
      <w:r w:rsidRPr="00E40951">
        <w:rPr>
          <w:rFonts w:ascii="Calibri" w:eastAsia="Calibri" w:hAnsi="Calibri" w:cs="Times New Roman"/>
          <w:u w:val="single"/>
        </w:rPr>
        <w:t>1959</w:t>
      </w:r>
      <w:r w:rsidR="00E40951">
        <w:rPr>
          <w:rFonts w:ascii="Calibri" w:eastAsia="Calibri" w:hAnsi="Calibri" w:cs="Times New Roman"/>
        </w:rPr>
        <w:t>*</w:t>
      </w:r>
      <w:r w:rsidR="00E40951">
        <w:rPr>
          <w:rFonts w:ascii="Calibri" w:eastAsia="Calibri" w:hAnsi="Calibri" w:cs="Times New Roman"/>
        </w:rPr>
        <w:tab/>
        <w:t xml:space="preserve">Jim Bishop, </w:t>
      </w:r>
      <w:r w:rsidR="00E40951" w:rsidRPr="00E40951">
        <w:rPr>
          <w:rFonts w:ascii="Calibri" w:eastAsia="Calibri" w:hAnsi="Calibri" w:cs="Times New Roman"/>
          <w:i/>
          <w:iCs/>
        </w:rPr>
        <w:t>The Day Christ Was Born</w:t>
      </w:r>
      <w:r w:rsidR="00E40951">
        <w:rPr>
          <w:rFonts w:ascii="Calibri" w:eastAsia="Calibri" w:hAnsi="Calibri" w:cs="Times New Roman"/>
        </w:rPr>
        <w:t xml:space="preserve">.  Originally published in 1959, 1960, 1978.  </w:t>
      </w:r>
      <w:r w:rsidR="00E40951" w:rsidRPr="005E2A5F">
        <w:rPr>
          <w:rFonts w:ascii="Calibri" w:eastAsia="Calibri" w:hAnsi="Calibri" w:cs="Times New Roman"/>
        </w:rPr>
        <w:t xml:space="preserve">Republished </w:t>
      </w:r>
    </w:p>
    <w:p w14:paraId="3E124EFB" w14:textId="77777777" w:rsidR="006C77EB" w:rsidRDefault="00E40951" w:rsidP="00E40951">
      <w:pPr>
        <w:spacing w:after="0"/>
        <w:ind w:left="720" w:firstLine="720"/>
        <w:rPr>
          <w:rFonts w:ascii="Calibri" w:eastAsia="Calibri" w:hAnsi="Calibri" w:cs="Times New Roman"/>
          <w:i/>
          <w:iCs/>
        </w:rPr>
      </w:pPr>
      <w:r>
        <w:rPr>
          <w:rFonts w:ascii="Calibri" w:eastAsia="Calibri" w:hAnsi="Calibri" w:cs="Times New Roman"/>
        </w:rPr>
        <w:t xml:space="preserve">(p. 1-97) </w:t>
      </w:r>
      <w:r w:rsidRPr="005E2A5F">
        <w:rPr>
          <w:rFonts w:ascii="Calibri" w:eastAsia="Calibri" w:hAnsi="Calibri" w:cs="Times New Roman"/>
        </w:rPr>
        <w:t>by Galahad</w:t>
      </w:r>
      <w:r>
        <w:rPr>
          <w:rFonts w:ascii="Calibri" w:eastAsia="Calibri" w:hAnsi="Calibri" w:cs="Times New Roman"/>
        </w:rPr>
        <w:t xml:space="preserve"> </w:t>
      </w:r>
      <w:r w:rsidRPr="005E2A5F">
        <w:rPr>
          <w:rFonts w:ascii="Calibri" w:eastAsia="Calibri" w:hAnsi="Calibri" w:cs="Times New Roman"/>
        </w:rPr>
        <w:t xml:space="preserve">Books: New York, </w:t>
      </w:r>
      <w:r w:rsidRPr="005E2A5F">
        <w:rPr>
          <w:rFonts w:ascii="Calibri" w:eastAsia="Calibri" w:hAnsi="Calibri" w:cs="Times New Roman"/>
          <w:b/>
          <w:bCs/>
        </w:rPr>
        <w:t>1993</w:t>
      </w:r>
      <w:r>
        <w:rPr>
          <w:rFonts w:ascii="Calibri" w:eastAsia="Calibri" w:hAnsi="Calibri" w:cs="Times New Roman"/>
          <w:b/>
          <w:bCs/>
        </w:rPr>
        <w:t xml:space="preserve"> </w:t>
      </w:r>
      <w:r>
        <w:rPr>
          <w:rFonts w:ascii="Calibri" w:eastAsia="Calibri" w:hAnsi="Calibri" w:cs="Times New Roman"/>
        </w:rPr>
        <w:t xml:space="preserve">in tandem with </w:t>
      </w:r>
      <w:r w:rsidRPr="00E40951">
        <w:rPr>
          <w:rFonts w:ascii="Calibri" w:eastAsia="Calibri" w:hAnsi="Calibri" w:cs="Times New Roman"/>
          <w:i/>
          <w:iCs/>
        </w:rPr>
        <w:t>The Day Christ Died</w:t>
      </w:r>
      <w:r>
        <w:rPr>
          <w:rFonts w:ascii="Calibri" w:eastAsia="Calibri" w:hAnsi="Calibri" w:cs="Times New Roman"/>
          <w:i/>
          <w:iCs/>
        </w:rPr>
        <w:t xml:space="preserve">  </w:t>
      </w:r>
    </w:p>
    <w:p w14:paraId="5F6CB9B1" w14:textId="77777777" w:rsidR="00E40951" w:rsidRPr="005E2A5F" w:rsidRDefault="00E40951" w:rsidP="00E40951">
      <w:pPr>
        <w:spacing w:after="0"/>
        <w:ind w:left="720" w:firstLine="720"/>
        <w:rPr>
          <w:rFonts w:ascii="Calibri" w:eastAsia="Calibri" w:hAnsi="Calibri" w:cs="Times New Roman"/>
        </w:rPr>
      </w:pPr>
      <w:r>
        <w:rPr>
          <w:rFonts w:ascii="Calibri" w:eastAsia="Calibri" w:hAnsi="Calibri" w:cs="Times New Roman"/>
          <w:i/>
          <w:iCs/>
        </w:rPr>
        <w:t>(p. 99-529)</w:t>
      </w:r>
      <w:r w:rsidRPr="005E2A5F">
        <w:rPr>
          <w:rFonts w:ascii="Calibri" w:eastAsia="Calibri" w:hAnsi="Calibri" w:cs="Times New Roman"/>
        </w:rPr>
        <w:t>.</w:t>
      </w:r>
    </w:p>
    <w:p w14:paraId="691C9237" w14:textId="77777777" w:rsidR="00F425FE" w:rsidRDefault="00F425FE" w:rsidP="00F425FE">
      <w:pPr>
        <w:spacing w:after="0"/>
        <w:rPr>
          <w:rFonts w:ascii="Calibri" w:eastAsia="Calibri" w:hAnsi="Calibri" w:cs="Times New Roman"/>
        </w:rPr>
      </w:pPr>
    </w:p>
    <w:p w14:paraId="08223CCC" w14:textId="77777777" w:rsidR="00F425FE" w:rsidRPr="003223BA" w:rsidRDefault="00F425FE" w:rsidP="00F425FE">
      <w:pPr>
        <w:spacing w:after="0"/>
        <w:rPr>
          <w:rFonts w:ascii="Calibri" w:eastAsia="Calibri" w:hAnsi="Calibri" w:cs="Times New Roman"/>
        </w:rPr>
      </w:pPr>
      <w:r w:rsidRPr="003223BA">
        <w:rPr>
          <w:rFonts w:ascii="Calibri" w:eastAsia="Calibri" w:hAnsi="Calibri" w:cs="Times New Roman"/>
        </w:rPr>
        <w:t>1959</w:t>
      </w:r>
      <w:r w:rsidRPr="003223BA">
        <w:rPr>
          <w:rFonts w:ascii="Calibri" w:eastAsia="Calibri" w:hAnsi="Calibri" w:cs="Times New Roman"/>
        </w:rPr>
        <w:tab/>
        <w:t>J</w:t>
      </w:r>
      <w:r>
        <w:rPr>
          <w:rFonts w:ascii="Calibri" w:eastAsia="Calibri" w:hAnsi="Calibri" w:cs="Times New Roman"/>
        </w:rPr>
        <w:t>oachim</w:t>
      </w:r>
      <w:r w:rsidRPr="003223BA">
        <w:rPr>
          <w:rFonts w:ascii="Calibri" w:eastAsia="Calibri" w:hAnsi="Calibri" w:cs="Times New Roman"/>
        </w:rPr>
        <w:t xml:space="preserve"> Jeremias, </w:t>
      </w:r>
      <w:r w:rsidRPr="003223BA">
        <w:rPr>
          <w:rFonts w:ascii="Calibri" w:eastAsia="Calibri" w:hAnsi="Calibri" w:cs="Times New Roman"/>
          <w:i/>
          <w:iCs/>
        </w:rPr>
        <w:t>Journal of Theological Studies</w:t>
      </w:r>
      <w:r w:rsidRPr="003223BA">
        <w:rPr>
          <w:rFonts w:ascii="Calibri" w:eastAsia="Calibri" w:hAnsi="Calibri" w:cs="Times New Roman"/>
        </w:rPr>
        <w:t>, N. S. 10 (1959): 131-133.</w:t>
      </w:r>
    </w:p>
    <w:p w14:paraId="24831868" w14:textId="77777777" w:rsidR="00F425FE" w:rsidRPr="003223BA" w:rsidRDefault="00F425FE" w:rsidP="00F425FE">
      <w:pPr>
        <w:spacing w:after="0"/>
        <w:rPr>
          <w:rFonts w:ascii="Calibri" w:eastAsia="Calibri" w:hAnsi="Calibri" w:cs="Times New Roman"/>
        </w:rPr>
      </w:pPr>
    </w:p>
    <w:p w14:paraId="544C0D65" w14:textId="77777777" w:rsidR="00F425FE" w:rsidRDefault="00F425FE" w:rsidP="00F425FE">
      <w:pPr>
        <w:spacing w:after="0"/>
        <w:rPr>
          <w:rFonts w:ascii="Calibri" w:eastAsia="Calibri" w:hAnsi="Calibri" w:cs="Times New Roman"/>
        </w:rPr>
      </w:pPr>
    </w:p>
    <w:p w14:paraId="04AABDB4" w14:textId="77777777" w:rsidR="00F425FE" w:rsidRDefault="00F425FE" w:rsidP="00F425FE">
      <w:pPr>
        <w:spacing w:after="0"/>
        <w:rPr>
          <w:rFonts w:ascii="Calibri" w:eastAsia="Calibri" w:hAnsi="Calibri" w:cs="Times New Roman"/>
        </w:rPr>
      </w:pPr>
      <w:r>
        <w:rPr>
          <w:rFonts w:ascii="Calibri" w:eastAsia="Calibri" w:hAnsi="Calibri" w:cs="Times New Roman"/>
        </w:rPr>
        <w:t>1959</w:t>
      </w:r>
      <w:r>
        <w:rPr>
          <w:rFonts w:ascii="Calibri" w:eastAsia="Calibri" w:hAnsi="Calibri" w:cs="Times New Roman"/>
        </w:rPr>
        <w:tab/>
        <w:t xml:space="preserve">J. Blinzler, </w:t>
      </w:r>
      <w:r w:rsidRPr="00FF3FC8">
        <w:rPr>
          <w:rFonts w:ascii="Calibri" w:eastAsia="Calibri" w:hAnsi="Calibri" w:cs="Times New Roman"/>
          <w:i/>
          <w:iCs/>
        </w:rPr>
        <w:t>The Trial of Jesus</w:t>
      </w:r>
      <w:r>
        <w:rPr>
          <w:rFonts w:ascii="Calibri" w:eastAsia="Calibri" w:hAnsi="Calibri" w:cs="Times New Roman"/>
        </w:rPr>
        <w:t>. Cork: Mercier, 1959, p. 72-80.</w:t>
      </w:r>
    </w:p>
    <w:p w14:paraId="253C45FC" w14:textId="77777777" w:rsidR="00FF3FC8" w:rsidRDefault="00FF3FC8" w:rsidP="00F425FE">
      <w:pPr>
        <w:spacing w:after="0"/>
        <w:rPr>
          <w:rFonts w:ascii="Calibri" w:eastAsia="Calibri" w:hAnsi="Calibri" w:cs="Times New Roman"/>
        </w:rPr>
      </w:pPr>
    </w:p>
    <w:p w14:paraId="145592BE" w14:textId="77777777" w:rsidR="00FF3FC8" w:rsidRDefault="00F425FE" w:rsidP="00F425FE">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 xml:space="preserve">[A survey of older literature (primarily German scholars) that favor 7 April 30 CE as the </w:t>
      </w:r>
    </w:p>
    <w:p w14:paraId="31EB2D5C"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crucifixion date.]</w:t>
      </w:r>
    </w:p>
    <w:p w14:paraId="2637EDF4" w14:textId="77777777" w:rsidR="00520756" w:rsidRDefault="00520756" w:rsidP="00F425FE">
      <w:pPr>
        <w:spacing w:after="0"/>
        <w:ind w:left="720" w:firstLine="720"/>
        <w:rPr>
          <w:rFonts w:ascii="Calibri" w:eastAsia="Calibri" w:hAnsi="Calibri" w:cs="Times New Roman"/>
        </w:rPr>
      </w:pPr>
    </w:p>
    <w:p w14:paraId="4AB060B6" w14:textId="77777777" w:rsidR="00FF3FC8" w:rsidRDefault="00520756" w:rsidP="00520756">
      <w:pPr>
        <w:spacing w:after="0"/>
        <w:rPr>
          <w:rFonts w:ascii="Calibri" w:eastAsia="Calibri" w:hAnsi="Calibri" w:cs="Times New Roman"/>
        </w:rPr>
      </w:pPr>
      <w:r w:rsidRPr="00F943E7">
        <w:rPr>
          <w:rFonts w:ascii="Calibri" w:eastAsia="Calibri" w:hAnsi="Calibri" w:cs="Times New Roman"/>
          <w:u w:val="single"/>
        </w:rPr>
        <w:t>1959</w:t>
      </w:r>
      <w:r>
        <w:rPr>
          <w:rFonts w:ascii="Calibri" w:eastAsia="Calibri" w:hAnsi="Calibri" w:cs="Times New Roman"/>
        </w:rPr>
        <w:tab/>
        <w:t xml:space="preserve">Josef Blinzler, “The Trial of Jesus,” translated by Isabel and Florence McHugh, The Newman </w:t>
      </w:r>
    </w:p>
    <w:p w14:paraId="6B7B135C" w14:textId="77777777" w:rsidR="00FF3FC8" w:rsidRDefault="00520756" w:rsidP="00520756">
      <w:pPr>
        <w:spacing w:after="0"/>
        <w:ind w:left="720" w:firstLine="720"/>
        <w:rPr>
          <w:rFonts w:ascii="Calibri" w:eastAsia="Calibri" w:hAnsi="Calibri" w:cs="Times New Roman"/>
        </w:rPr>
      </w:pPr>
      <w:r>
        <w:rPr>
          <w:rFonts w:ascii="Calibri" w:eastAsia="Calibri" w:hAnsi="Calibri" w:cs="Times New Roman"/>
        </w:rPr>
        <w:t>Press.</w:t>
      </w:r>
      <w:r w:rsidR="00FF3FC8">
        <w:rPr>
          <w:rFonts w:ascii="Calibri" w:eastAsia="Calibri" w:hAnsi="Calibri" w:cs="Times New Roman"/>
        </w:rPr>
        <w:t xml:space="preserve"> </w:t>
      </w:r>
      <w:r>
        <w:rPr>
          <w:rFonts w:ascii="Calibri" w:eastAsia="Calibri" w:hAnsi="Calibri" w:cs="Times New Roman"/>
        </w:rPr>
        <w:t xml:space="preserve">Westminster, Maryland, 1959. </w:t>
      </w:r>
    </w:p>
    <w:p w14:paraId="6BA2AA2E" w14:textId="77777777" w:rsidR="00520756" w:rsidRDefault="00520756" w:rsidP="00520756">
      <w:pPr>
        <w:spacing w:after="0"/>
        <w:ind w:left="720" w:firstLine="720"/>
        <w:rPr>
          <w:rFonts w:ascii="Calibri" w:eastAsia="Calibri" w:hAnsi="Calibri" w:cs="Times New Roman"/>
        </w:rPr>
      </w:pPr>
      <w:r>
        <w:rPr>
          <w:rFonts w:ascii="Calibri" w:eastAsia="Calibri" w:hAnsi="Calibri" w:cs="Times New Roman"/>
        </w:rPr>
        <w:t xml:space="preserve">[ </w:t>
      </w:r>
      <w:hyperlink r:id="rId27" w:history="1">
        <w:r w:rsidRPr="00081D6C">
          <w:rPr>
            <w:rStyle w:val="Hyperlink"/>
            <w:rFonts w:ascii="Calibri" w:eastAsia="Calibri" w:hAnsi="Calibri" w:cs="Times New Roman"/>
          </w:rPr>
          <w:t>https://archive.org/details/20191107thetrialofjesus</w:t>
        </w:r>
      </w:hyperlink>
      <w:r>
        <w:rPr>
          <w:rFonts w:ascii="Calibri" w:eastAsia="Calibri" w:hAnsi="Calibri" w:cs="Times New Roman"/>
          <w:color w:val="0070C0"/>
          <w:u w:val="single"/>
        </w:rPr>
        <w:t xml:space="preserve"> ]</w:t>
      </w:r>
    </w:p>
    <w:p w14:paraId="5A6786FE" w14:textId="77777777" w:rsidR="00F425FE" w:rsidRDefault="00F425FE" w:rsidP="00F425FE">
      <w:pPr>
        <w:spacing w:after="0"/>
        <w:rPr>
          <w:rFonts w:ascii="Calibri" w:eastAsia="Calibri" w:hAnsi="Calibri" w:cs="Times New Roman"/>
        </w:rPr>
      </w:pPr>
    </w:p>
    <w:p w14:paraId="50B2A7D9" w14:textId="77777777" w:rsidR="00520756" w:rsidRDefault="00520756" w:rsidP="00F425FE">
      <w:pPr>
        <w:spacing w:after="0"/>
        <w:rPr>
          <w:rFonts w:ascii="Calibri" w:eastAsia="Calibri" w:hAnsi="Calibri" w:cs="Times New Roman"/>
        </w:rPr>
      </w:pPr>
    </w:p>
    <w:p w14:paraId="70DE070C" w14:textId="77777777" w:rsidR="00F425FE" w:rsidRPr="00570ABF" w:rsidRDefault="00F425FE" w:rsidP="00F425FE">
      <w:pPr>
        <w:spacing w:after="0"/>
        <w:rPr>
          <w:rFonts w:ascii="Calibri" w:eastAsia="Calibri" w:hAnsi="Calibri" w:cs="Times New Roman"/>
        </w:rPr>
      </w:pPr>
      <w:r w:rsidRPr="00570ABF">
        <w:rPr>
          <w:rFonts w:ascii="Calibri" w:eastAsia="Calibri" w:hAnsi="Calibri" w:cs="Times New Roman"/>
        </w:rPr>
        <w:t>1960</w:t>
      </w:r>
      <w:r w:rsidRPr="00570ABF">
        <w:rPr>
          <w:rFonts w:ascii="Calibri" w:eastAsia="Calibri" w:hAnsi="Calibri" w:cs="Times New Roman"/>
        </w:rPr>
        <w:tab/>
        <w:t>Annie Jaubert, “Jesus et le calendrier de Qumran,” NTSt, 7 (1960): 1-30  [Englis</w:t>
      </w:r>
      <w:r>
        <w:rPr>
          <w:rFonts w:ascii="Calibri" w:eastAsia="Calibri" w:hAnsi="Calibri" w:cs="Times New Roman"/>
        </w:rPr>
        <w:t>h translation???]</w:t>
      </w:r>
    </w:p>
    <w:p w14:paraId="10C141B0" w14:textId="77777777" w:rsidR="00F425FE" w:rsidRDefault="00F425FE" w:rsidP="00F425FE">
      <w:pPr>
        <w:spacing w:after="0"/>
        <w:ind w:left="1440"/>
        <w:rPr>
          <w:rFonts w:ascii="Calibri" w:eastAsia="Calibri" w:hAnsi="Calibri" w:cs="Times New Roman"/>
        </w:rPr>
      </w:pPr>
      <w:r w:rsidRPr="00B33A38">
        <w:rPr>
          <w:rFonts w:ascii="Calibri" w:eastAsia="Calibri" w:hAnsi="Calibri" w:cs="Times New Roman"/>
        </w:rPr>
        <w:t xml:space="preserve">[She </w:t>
      </w:r>
      <w:r>
        <w:rPr>
          <w:rFonts w:ascii="Calibri" w:eastAsia="Calibri" w:hAnsi="Calibri" w:cs="Times New Roman"/>
        </w:rPr>
        <w:t xml:space="preserve">defended her original </w:t>
      </w:r>
      <w:r w:rsidRPr="00B33A38">
        <w:rPr>
          <w:rFonts w:ascii="Calibri" w:eastAsia="Calibri" w:hAnsi="Calibri" w:cs="Times New Roman"/>
        </w:rPr>
        <w:t>propos</w:t>
      </w:r>
      <w:r>
        <w:rPr>
          <w:rFonts w:ascii="Calibri" w:eastAsia="Calibri" w:hAnsi="Calibri" w:cs="Times New Roman"/>
        </w:rPr>
        <w:t>al (early Last Supper)</w:t>
      </w:r>
      <w:r w:rsidRPr="00B33A38">
        <w:rPr>
          <w:rFonts w:ascii="Calibri" w:eastAsia="Calibri" w:hAnsi="Calibri" w:cs="Times New Roman"/>
        </w:rPr>
        <w:t xml:space="preserve"> that Jesus m</w:t>
      </w:r>
      <w:r>
        <w:rPr>
          <w:rFonts w:ascii="Calibri" w:eastAsia="Calibri" w:hAnsi="Calibri" w:cs="Times New Roman"/>
        </w:rPr>
        <w:t>ight have followed a different calendar, specifically the solar calendar used by the Qumran community, which could explain discrepancies in the Gospel accounts of the Last Supper.]</w:t>
      </w:r>
    </w:p>
    <w:p w14:paraId="6101A6D2" w14:textId="77777777" w:rsidR="009A0665" w:rsidRDefault="009A0665" w:rsidP="009A0665">
      <w:pPr>
        <w:spacing w:after="0"/>
        <w:rPr>
          <w:rFonts w:ascii="Calibri" w:eastAsia="Calibri" w:hAnsi="Calibri" w:cs="Times New Roman"/>
        </w:rPr>
      </w:pPr>
    </w:p>
    <w:p w14:paraId="1769B4BC" w14:textId="77777777" w:rsidR="009A0665" w:rsidRDefault="009A0665" w:rsidP="009A0665">
      <w:pPr>
        <w:spacing w:after="0"/>
        <w:rPr>
          <w:rFonts w:ascii="Calibri" w:eastAsia="Calibri" w:hAnsi="Calibri" w:cs="Times New Roman"/>
        </w:rPr>
      </w:pPr>
      <w:r w:rsidRPr="009A0665">
        <w:rPr>
          <w:rFonts w:ascii="Calibri" w:eastAsia="Calibri" w:hAnsi="Calibri" w:cs="Times New Roman"/>
        </w:rPr>
        <w:t>1960</w:t>
      </w:r>
      <w:r w:rsidRPr="009A0665">
        <w:rPr>
          <w:rFonts w:ascii="Calibri" w:eastAsia="Calibri" w:hAnsi="Calibri" w:cs="Times New Roman"/>
        </w:rPr>
        <w:tab/>
        <w:t>H. W. Montefiore, ”Josephus</w:t>
      </w:r>
      <w:r>
        <w:rPr>
          <w:rFonts w:ascii="Calibri" w:eastAsia="Calibri" w:hAnsi="Calibri" w:cs="Times New Roman"/>
        </w:rPr>
        <w:t xml:space="preserve"> and the New Testament,” </w:t>
      </w:r>
      <w:r w:rsidRPr="00FF3FC8">
        <w:rPr>
          <w:rFonts w:ascii="Calibri" w:eastAsia="Calibri" w:hAnsi="Calibri" w:cs="Times New Roman"/>
          <w:i/>
          <w:iCs/>
        </w:rPr>
        <w:t>Novum Testamentum</w:t>
      </w:r>
      <w:r>
        <w:rPr>
          <w:rFonts w:ascii="Calibri" w:eastAsia="Calibri" w:hAnsi="Calibri" w:cs="Times New Roman"/>
        </w:rPr>
        <w:t xml:space="preserve">  4 (1960): 139-160.</w:t>
      </w:r>
    </w:p>
    <w:p w14:paraId="4D476018" w14:textId="77777777" w:rsidR="00D9792A" w:rsidRDefault="00D9792A" w:rsidP="009A0665">
      <w:pPr>
        <w:spacing w:after="0"/>
        <w:rPr>
          <w:rFonts w:ascii="Calibri" w:eastAsia="Calibri" w:hAnsi="Calibri" w:cs="Times New Roman"/>
        </w:rPr>
      </w:pPr>
    </w:p>
    <w:p w14:paraId="463E63B7" w14:textId="77777777" w:rsidR="00D9792A" w:rsidRDefault="00D9792A" w:rsidP="009A0665">
      <w:pPr>
        <w:spacing w:after="0"/>
        <w:rPr>
          <w:rFonts w:ascii="Calibri" w:eastAsia="Calibri" w:hAnsi="Calibri" w:cs="Times New Roman"/>
        </w:rPr>
      </w:pPr>
      <w:r>
        <w:rPr>
          <w:rFonts w:ascii="Calibri" w:eastAsia="Calibri" w:hAnsi="Calibri" w:cs="Times New Roman"/>
        </w:rPr>
        <w:t>1960</w:t>
      </w:r>
      <w:r>
        <w:rPr>
          <w:rFonts w:ascii="Calibri" w:eastAsia="Calibri" w:hAnsi="Calibri" w:cs="Times New Roman"/>
        </w:rPr>
        <w:tab/>
        <w:t xml:space="preserve">Hugh Montefiore, “When Did Jesus Die?” </w:t>
      </w:r>
      <w:r w:rsidRPr="00D9792A">
        <w:rPr>
          <w:rFonts w:ascii="Calibri" w:eastAsia="Calibri" w:hAnsi="Calibri" w:cs="Times New Roman"/>
          <w:i/>
          <w:iCs/>
        </w:rPr>
        <w:t>The Expository Times</w:t>
      </w:r>
      <w:r>
        <w:rPr>
          <w:rFonts w:ascii="Calibri" w:eastAsia="Calibri" w:hAnsi="Calibri" w:cs="Times New Roman"/>
        </w:rPr>
        <w:t xml:space="preserve">  72 (Oct 1960-Sep 1961): 53-54.</w:t>
      </w:r>
    </w:p>
    <w:p w14:paraId="62844C01" w14:textId="77777777" w:rsidR="00FC433F" w:rsidRDefault="00FC433F" w:rsidP="009A0665">
      <w:pPr>
        <w:spacing w:after="0"/>
        <w:rPr>
          <w:rFonts w:ascii="Calibri" w:eastAsia="Calibri" w:hAnsi="Calibri" w:cs="Times New Roman"/>
        </w:rPr>
      </w:pPr>
    </w:p>
    <w:p w14:paraId="0864AB1E" w14:textId="77777777" w:rsidR="00FC433F" w:rsidRDefault="00FC433F" w:rsidP="009A0665">
      <w:pPr>
        <w:spacing w:after="0"/>
        <w:rPr>
          <w:rFonts w:ascii="Calibri" w:eastAsia="Calibri" w:hAnsi="Calibri" w:cs="Times New Roman"/>
        </w:rPr>
      </w:pPr>
      <w:r>
        <w:rPr>
          <w:rFonts w:ascii="Calibri" w:eastAsia="Calibri" w:hAnsi="Calibri" w:cs="Times New Roman"/>
        </w:rPr>
        <w:t>1960</w:t>
      </w:r>
      <w:r>
        <w:rPr>
          <w:rFonts w:ascii="Calibri" w:eastAsia="Calibri" w:hAnsi="Calibri" w:cs="Times New Roman"/>
        </w:rPr>
        <w:tab/>
        <w:t xml:space="preserve">Norman Walker, “After Three Days,” </w:t>
      </w:r>
      <w:r w:rsidRPr="00FC433F">
        <w:rPr>
          <w:rFonts w:ascii="Calibri" w:eastAsia="Calibri" w:hAnsi="Calibri" w:cs="Times New Roman"/>
          <w:i/>
          <w:iCs/>
        </w:rPr>
        <w:t>Novum Testamentum</w:t>
      </w:r>
      <w:r>
        <w:rPr>
          <w:rFonts w:ascii="Calibri" w:eastAsia="Calibri" w:hAnsi="Calibri" w:cs="Times New Roman"/>
        </w:rPr>
        <w:t xml:space="preserve">  4 (1960): 261-262.</w:t>
      </w:r>
    </w:p>
    <w:p w14:paraId="19054ED4" w14:textId="77777777" w:rsidR="00FC433F" w:rsidRDefault="00FC433F" w:rsidP="009A0665">
      <w:pPr>
        <w:spacing w:after="0"/>
        <w:rPr>
          <w:rFonts w:ascii="Calibri" w:eastAsia="Calibri" w:hAnsi="Calibri" w:cs="Times New Roman"/>
        </w:rPr>
      </w:pPr>
    </w:p>
    <w:p w14:paraId="7BADE5F1" w14:textId="77777777" w:rsidR="00FC433F" w:rsidRDefault="00FC433F" w:rsidP="009A0665">
      <w:pPr>
        <w:spacing w:after="0"/>
        <w:rPr>
          <w:rFonts w:ascii="Calibri" w:eastAsia="Calibri" w:hAnsi="Calibri" w:cs="Times New Roman"/>
        </w:rPr>
      </w:pPr>
      <w:r>
        <w:rPr>
          <w:rFonts w:ascii="Calibri" w:eastAsia="Calibri" w:hAnsi="Calibri" w:cs="Times New Roman"/>
        </w:rPr>
        <w:t>1960</w:t>
      </w:r>
      <w:r>
        <w:rPr>
          <w:rFonts w:ascii="Calibri" w:eastAsia="Calibri" w:hAnsi="Calibri" w:cs="Times New Roman"/>
        </w:rPr>
        <w:tab/>
        <w:t xml:space="preserve">Norman Walker, “Jaubert’s Solution of the Holy Week Problem,” </w:t>
      </w:r>
      <w:r w:rsidRPr="00FC433F">
        <w:rPr>
          <w:rFonts w:ascii="Calibri" w:eastAsia="Calibri" w:hAnsi="Calibri" w:cs="Times New Roman"/>
          <w:i/>
          <w:iCs/>
        </w:rPr>
        <w:t>Expository Times</w:t>
      </w:r>
      <w:r>
        <w:rPr>
          <w:rFonts w:ascii="Calibri" w:eastAsia="Calibri" w:hAnsi="Calibri" w:cs="Times New Roman"/>
        </w:rPr>
        <w:t xml:space="preserve">  72 (Oct 1960-</w:t>
      </w:r>
    </w:p>
    <w:p w14:paraId="595B40F7" w14:textId="77777777" w:rsidR="00FC433F" w:rsidRDefault="00FC433F" w:rsidP="00FC433F">
      <w:pPr>
        <w:spacing w:after="0"/>
        <w:ind w:left="720" w:firstLine="720"/>
        <w:rPr>
          <w:rFonts w:ascii="Calibri" w:eastAsia="Calibri" w:hAnsi="Calibri" w:cs="Times New Roman"/>
        </w:rPr>
      </w:pPr>
      <w:r>
        <w:rPr>
          <w:rFonts w:ascii="Calibri" w:eastAsia="Calibri" w:hAnsi="Calibri" w:cs="Times New Roman"/>
        </w:rPr>
        <w:t>Sep 1961): 93-94.</w:t>
      </w:r>
    </w:p>
    <w:p w14:paraId="1CD82BA9" w14:textId="77777777" w:rsidR="00351502" w:rsidRDefault="00351502" w:rsidP="009A0665">
      <w:pPr>
        <w:spacing w:after="0"/>
        <w:rPr>
          <w:rFonts w:ascii="Calibri" w:eastAsia="Calibri" w:hAnsi="Calibri" w:cs="Times New Roman"/>
        </w:rPr>
      </w:pPr>
    </w:p>
    <w:p w14:paraId="2C0FA366" w14:textId="77777777" w:rsidR="00351502" w:rsidRDefault="00351502" w:rsidP="009A0665">
      <w:pPr>
        <w:spacing w:after="0"/>
        <w:rPr>
          <w:rFonts w:ascii="Calibri" w:eastAsia="Calibri" w:hAnsi="Calibri" w:cs="Times New Roman"/>
        </w:rPr>
      </w:pPr>
      <w:r>
        <w:rPr>
          <w:rFonts w:ascii="Calibri" w:eastAsia="Calibri" w:hAnsi="Calibri" w:cs="Times New Roman"/>
        </w:rPr>
        <w:t>1961</w:t>
      </w:r>
      <w:r>
        <w:rPr>
          <w:rFonts w:ascii="Calibri" w:eastAsia="Calibri" w:hAnsi="Calibri" w:cs="Times New Roman"/>
        </w:rPr>
        <w:tab/>
        <w:t xml:space="preserve">A. Gilmore, “The Date and Significance of the Lord’s Supper,” </w:t>
      </w:r>
      <w:r w:rsidRPr="00351502">
        <w:rPr>
          <w:rFonts w:ascii="Calibri" w:eastAsia="Calibri" w:hAnsi="Calibri" w:cs="Times New Roman"/>
          <w:i/>
          <w:iCs/>
        </w:rPr>
        <w:t>Scottish Journal of Theology</w:t>
      </w:r>
      <w:r>
        <w:rPr>
          <w:rFonts w:ascii="Calibri" w:eastAsia="Calibri" w:hAnsi="Calibri" w:cs="Times New Roman"/>
        </w:rPr>
        <w:t xml:space="preserve"> 14 </w:t>
      </w:r>
    </w:p>
    <w:p w14:paraId="6EFC51F3" w14:textId="77777777" w:rsidR="00351502" w:rsidRPr="009A0665" w:rsidRDefault="00351502" w:rsidP="00351502">
      <w:pPr>
        <w:spacing w:after="0"/>
        <w:ind w:left="720" w:firstLine="720"/>
        <w:rPr>
          <w:rFonts w:ascii="Calibri" w:eastAsia="Calibri" w:hAnsi="Calibri" w:cs="Times New Roman"/>
        </w:rPr>
      </w:pPr>
      <w:r>
        <w:rPr>
          <w:rFonts w:ascii="Calibri" w:eastAsia="Calibri" w:hAnsi="Calibri" w:cs="Times New Roman"/>
        </w:rPr>
        <w:t>(1961): 256-269.</w:t>
      </w:r>
    </w:p>
    <w:p w14:paraId="60E0C592" w14:textId="77777777" w:rsidR="00593380" w:rsidRPr="009A0665" w:rsidRDefault="00593380" w:rsidP="00593380">
      <w:pPr>
        <w:spacing w:after="0"/>
        <w:rPr>
          <w:rFonts w:ascii="Calibri" w:eastAsia="Calibri" w:hAnsi="Calibri" w:cs="Times New Roman"/>
        </w:rPr>
      </w:pPr>
    </w:p>
    <w:p w14:paraId="2A085A44" w14:textId="77777777" w:rsidR="00593380" w:rsidRPr="00B33A38" w:rsidRDefault="00593380" w:rsidP="00593380">
      <w:pPr>
        <w:spacing w:after="0"/>
        <w:rPr>
          <w:rFonts w:ascii="Calibri" w:eastAsia="Calibri" w:hAnsi="Calibri" w:cs="Times New Roman"/>
        </w:rPr>
      </w:pPr>
      <w:r w:rsidRPr="00593380">
        <w:rPr>
          <w:rFonts w:ascii="Calibri" w:eastAsia="Calibri" w:hAnsi="Calibri" w:cs="Times New Roman"/>
          <w:u w:val="single"/>
        </w:rPr>
        <w:t>1961</w:t>
      </w:r>
      <w:r>
        <w:rPr>
          <w:rFonts w:ascii="Calibri" w:eastAsia="Calibri" w:hAnsi="Calibri" w:cs="Times New Roman"/>
        </w:rPr>
        <w:tab/>
        <w:t xml:space="preserve">F. F. Bruce, “The Gospel of Thomas,”  </w:t>
      </w:r>
      <w:r w:rsidRPr="00FF3FC8">
        <w:rPr>
          <w:rFonts w:ascii="Calibri" w:eastAsia="Calibri" w:hAnsi="Calibri" w:cs="Times New Roman"/>
          <w:i/>
          <w:iCs/>
        </w:rPr>
        <w:t>Faith and Thought</w:t>
      </w:r>
      <w:r>
        <w:rPr>
          <w:rFonts w:ascii="Calibri" w:eastAsia="Calibri" w:hAnsi="Calibri" w:cs="Times New Roman"/>
        </w:rPr>
        <w:t xml:space="preserve">  92:1 (1961): 3-23</w:t>
      </w:r>
    </w:p>
    <w:p w14:paraId="1D7BAF95" w14:textId="77777777" w:rsidR="00F425FE" w:rsidRDefault="00F425FE" w:rsidP="00F425FE">
      <w:pPr>
        <w:spacing w:after="0"/>
        <w:rPr>
          <w:rFonts w:ascii="Calibri" w:eastAsia="Calibri" w:hAnsi="Calibri" w:cs="Times New Roman"/>
          <w:u w:val="single"/>
        </w:rPr>
      </w:pPr>
    </w:p>
    <w:p w14:paraId="2D0BA88B" w14:textId="77777777" w:rsidR="00FF3FC8" w:rsidRDefault="00F425FE" w:rsidP="00F425FE">
      <w:pPr>
        <w:spacing w:after="0"/>
        <w:rPr>
          <w:rFonts w:ascii="Calibri" w:eastAsia="Calibri" w:hAnsi="Calibri" w:cs="Times New Roman"/>
        </w:rPr>
      </w:pPr>
      <w:r w:rsidRPr="003223BA">
        <w:rPr>
          <w:rFonts w:ascii="Calibri" w:eastAsia="Calibri" w:hAnsi="Calibri" w:cs="Times New Roman"/>
          <w:u w:val="single"/>
        </w:rPr>
        <w:t>1961</w:t>
      </w:r>
      <w:r>
        <w:rPr>
          <w:rFonts w:ascii="Calibri" w:eastAsia="Calibri" w:hAnsi="Calibri" w:cs="Times New Roman"/>
        </w:rPr>
        <w:tab/>
        <w:t xml:space="preserve">Massey H. Shepherd, Jr., </w:t>
      </w:r>
      <w:r w:rsidR="00295987">
        <w:rPr>
          <w:rFonts w:ascii="Calibri" w:eastAsia="Calibri" w:hAnsi="Calibri" w:cs="Times New Roman"/>
        </w:rPr>
        <w:t>“</w:t>
      </w:r>
      <w:r>
        <w:rPr>
          <w:rFonts w:ascii="Calibri" w:eastAsia="Calibri" w:hAnsi="Calibri" w:cs="Times New Roman"/>
        </w:rPr>
        <w:t>Are Both the Synoptics and John Correct about the Date of Jesus’</w:t>
      </w:r>
    </w:p>
    <w:p w14:paraId="334DA5ED" w14:textId="77777777" w:rsidR="00F425FE" w:rsidRDefault="00F425FE" w:rsidP="00F425FE">
      <w:pPr>
        <w:spacing w:after="0"/>
        <w:ind w:left="720" w:firstLine="720"/>
        <w:rPr>
          <w:rFonts w:ascii="Calibri" w:eastAsia="Calibri" w:hAnsi="Calibri" w:cs="Times New Roman"/>
        </w:rPr>
      </w:pPr>
      <w:r>
        <w:rPr>
          <w:rFonts w:ascii="Calibri" w:eastAsia="Calibri" w:hAnsi="Calibri" w:cs="Times New Roman"/>
        </w:rPr>
        <w:t xml:space="preserve">Death?,” </w:t>
      </w:r>
      <w:bookmarkStart w:id="23" w:name="_Hlk177322272"/>
      <w:r w:rsidRPr="00641348">
        <w:rPr>
          <w:rFonts w:ascii="Calibri" w:eastAsia="Calibri" w:hAnsi="Calibri" w:cs="Times New Roman"/>
          <w:i/>
          <w:iCs/>
        </w:rPr>
        <w:t>Journal of Biblical Literature</w:t>
      </w:r>
      <w:bookmarkEnd w:id="23"/>
      <w:r>
        <w:rPr>
          <w:rFonts w:ascii="Calibri" w:eastAsia="Calibri" w:hAnsi="Calibri" w:cs="Times New Roman"/>
        </w:rPr>
        <w:t>, June 1961, Vol. 80, No. 2 (June 1961): 123-132.</w:t>
      </w:r>
    </w:p>
    <w:p w14:paraId="44E34F3D" w14:textId="77777777" w:rsidR="00E10914" w:rsidRDefault="00E10914" w:rsidP="00E10914">
      <w:pPr>
        <w:spacing w:after="0"/>
        <w:rPr>
          <w:rFonts w:ascii="Calibri" w:eastAsia="Calibri" w:hAnsi="Calibri" w:cs="Times New Roman"/>
        </w:rPr>
      </w:pPr>
    </w:p>
    <w:p w14:paraId="5F639E57" w14:textId="77777777" w:rsidR="00E10914" w:rsidRDefault="00E10914" w:rsidP="00E10914">
      <w:pPr>
        <w:spacing w:after="0"/>
        <w:rPr>
          <w:rFonts w:ascii="Calibri" w:eastAsia="Calibri" w:hAnsi="Calibri" w:cs="Times New Roman"/>
        </w:rPr>
      </w:pPr>
      <w:r>
        <w:rPr>
          <w:rFonts w:ascii="Calibri" w:eastAsia="Calibri" w:hAnsi="Calibri" w:cs="Times New Roman"/>
        </w:rPr>
        <w:t>1961</w:t>
      </w:r>
      <w:r>
        <w:rPr>
          <w:rFonts w:ascii="Calibri" w:eastAsia="Calibri" w:hAnsi="Calibri" w:cs="Times New Roman"/>
        </w:rPr>
        <w:tab/>
        <w:t xml:space="preserve">Massey H. Shepherd, “Are Both the Synoptics and John Correct about the Date of Jesus’ Death?” </w:t>
      </w:r>
    </w:p>
    <w:p w14:paraId="0BBE5EE1" w14:textId="77777777" w:rsidR="00E10914" w:rsidRDefault="00E10914" w:rsidP="00E10914">
      <w:pPr>
        <w:spacing w:after="0"/>
        <w:ind w:left="720" w:firstLine="720"/>
        <w:rPr>
          <w:rFonts w:ascii="Calibri" w:eastAsia="Calibri" w:hAnsi="Calibri" w:cs="Times New Roman"/>
        </w:rPr>
      </w:pPr>
      <w:r w:rsidRPr="00E10914">
        <w:rPr>
          <w:rFonts w:ascii="Calibri" w:eastAsia="Calibri" w:hAnsi="Calibri" w:cs="Times New Roman"/>
          <w:i/>
          <w:iCs/>
        </w:rPr>
        <w:t>Journal of Biblical Literature</w:t>
      </w:r>
      <w:r>
        <w:rPr>
          <w:rFonts w:ascii="Calibri" w:eastAsia="Calibri" w:hAnsi="Calibri" w:cs="Times New Roman"/>
        </w:rPr>
        <w:t xml:space="preserve">  80 (March 1961): 123-132.</w:t>
      </w:r>
    </w:p>
    <w:p w14:paraId="214A871A" w14:textId="77777777" w:rsidR="00FC433F" w:rsidRDefault="00FC433F" w:rsidP="00FC433F">
      <w:pPr>
        <w:spacing w:after="0"/>
        <w:rPr>
          <w:rFonts w:ascii="Calibri" w:eastAsia="Calibri" w:hAnsi="Calibri" w:cs="Times New Roman"/>
          <w:i/>
          <w:iCs/>
        </w:rPr>
      </w:pPr>
    </w:p>
    <w:p w14:paraId="432DAE1D" w14:textId="77777777" w:rsidR="00FC433F" w:rsidRDefault="00FC433F" w:rsidP="00FC433F">
      <w:pPr>
        <w:spacing w:after="0"/>
        <w:rPr>
          <w:rFonts w:ascii="Calibri" w:eastAsia="Calibri" w:hAnsi="Calibri" w:cs="Times New Roman"/>
          <w:i/>
          <w:iCs/>
        </w:rPr>
      </w:pPr>
      <w:r>
        <w:rPr>
          <w:rFonts w:ascii="Calibri" w:eastAsia="Calibri" w:hAnsi="Calibri" w:cs="Times New Roman"/>
        </w:rPr>
        <w:t>1963</w:t>
      </w:r>
      <w:r>
        <w:rPr>
          <w:rFonts w:ascii="Calibri" w:eastAsia="Calibri" w:hAnsi="Calibri" w:cs="Times New Roman"/>
        </w:rPr>
        <w:tab/>
        <w:t xml:space="preserve">Norman Walker, “Pauses in the Passion Story and Their Significance for Chronology,” </w:t>
      </w:r>
      <w:r w:rsidRPr="00FC433F">
        <w:rPr>
          <w:rFonts w:ascii="Calibri" w:eastAsia="Calibri" w:hAnsi="Calibri" w:cs="Times New Roman"/>
          <w:i/>
          <w:iCs/>
        </w:rPr>
        <w:t xml:space="preserve">Novum </w:t>
      </w:r>
    </w:p>
    <w:p w14:paraId="4A7D54D1" w14:textId="77777777" w:rsidR="00FC433F" w:rsidRPr="00FC433F" w:rsidRDefault="00FC433F" w:rsidP="00FC433F">
      <w:pPr>
        <w:spacing w:after="0"/>
        <w:ind w:left="720" w:firstLine="720"/>
        <w:rPr>
          <w:rFonts w:ascii="Calibri" w:eastAsia="Calibri" w:hAnsi="Calibri" w:cs="Times New Roman"/>
        </w:rPr>
      </w:pPr>
      <w:r w:rsidRPr="00FC433F">
        <w:rPr>
          <w:rFonts w:ascii="Calibri" w:eastAsia="Calibri" w:hAnsi="Calibri" w:cs="Times New Roman"/>
          <w:i/>
          <w:iCs/>
        </w:rPr>
        <w:t xml:space="preserve">Testamentum </w:t>
      </w:r>
      <w:r>
        <w:rPr>
          <w:rFonts w:ascii="Calibri" w:eastAsia="Calibri" w:hAnsi="Calibri" w:cs="Times New Roman"/>
        </w:rPr>
        <w:t xml:space="preserve"> 6 (1963): 16-19.</w:t>
      </w:r>
    </w:p>
    <w:p w14:paraId="452BBE4D" w14:textId="77777777" w:rsidR="00F3282C" w:rsidRDefault="00F3282C" w:rsidP="00F3282C">
      <w:pPr>
        <w:spacing w:after="0"/>
        <w:rPr>
          <w:rFonts w:ascii="Calibri" w:eastAsia="Calibri" w:hAnsi="Calibri" w:cs="Times New Roman"/>
          <w:i/>
          <w:iCs/>
        </w:rPr>
      </w:pPr>
    </w:p>
    <w:p w14:paraId="3A306AC9" w14:textId="77777777" w:rsidR="00FF3FC8" w:rsidRDefault="001447D6" w:rsidP="001447D6">
      <w:pPr>
        <w:spacing w:after="0"/>
        <w:rPr>
          <w:lang w:val="en"/>
        </w:rPr>
      </w:pPr>
      <w:r w:rsidRPr="00290F1F">
        <w:rPr>
          <w:lang w:val="en"/>
        </w:rPr>
        <w:t>1963</w:t>
      </w:r>
      <w:r>
        <w:rPr>
          <w:color w:val="0070C0"/>
          <w:lang w:val="en"/>
        </w:rPr>
        <w:tab/>
      </w:r>
      <w:r w:rsidRPr="00290F1F">
        <w:rPr>
          <w:lang w:val="en"/>
        </w:rPr>
        <w:t xml:space="preserve">Flavius Josephus, </w:t>
      </w:r>
      <w:r w:rsidRPr="00290F1F">
        <w:rPr>
          <w:i/>
          <w:iCs/>
          <w:lang w:val="en"/>
        </w:rPr>
        <w:t>Jewish Antiquities</w:t>
      </w:r>
      <w:r w:rsidRPr="00290F1F">
        <w:rPr>
          <w:lang w:val="en"/>
        </w:rPr>
        <w:t xml:space="preserve">, ed. G. P. Goold, trans. Ralph Marcus, Loeb. </w:t>
      </w:r>
      <w:r>
        <w:rPr>
          <w:lang w:val="en"/>
        </w:rPr>
        <w:t xml:space="preserve"> </w:t>
      </w:r>
      <w:r w:rsidRPr="00290F1F">
        <w:rPr>
          <w:lang w:val="en"/>
        </w:rPr>
        <w:tab/>
        <w:t xml:space="preserve">Classical </w:t>
      </w:r>
    </w:p>
    <w:p w14:paraId="6E7D808D" w14:textId="77777777" w:rsidR="00FF3FC8" w:rsidRDefault="001447D6" w:rsidP="001447D6">
      <w:pPr>
        <w:spacing w:after="0"/>
        <w:ind w:left="720" w:firstLine="720"/>
        <w:rPr>
          <w:lang w:val="en"/>
        </w:rPr>
      </w:pPr>
      <w:r w:rsidRPr="00290F1F">
        <w:rPr>
          <w:lang w:val="en"/>
        </w:rPr>
        <w:t xml:space="preserve">Library, 10 vols. Cambridge, Mass.: Harvard University Press and London: William </w:t>
      </w:r>
    </w:p>
    <w:p w14:paraId="5FB991C3" w14:textId="77777777" w:rsidR="001447D6" w:rsidRDefault="001447D6" w:rsidP="001447D6">
      <w:pPr>
        <w:spacing w:after="0"/>
        <w:ind w:left="720" w:firstLine="720"/>
        <w:rPr>
          <w:lang w:val="en"/>
        </w:rPr>
      </w:pPr>
      <w:r w:rsidRPr="00290F1F">
        <w:rPr>
          <w:lang w:val="en"/>
        </w:rPr>
        <w:t>Heinemann, 1963.</w:t>
      </w:r>
    </w:p>
    <w:p w14:paraId="6D19DF72" w14:textId="77777777" w:rsidR="0099778E" w:rsidRDefault="0099778E" w:rsidP="0099778E">
      <w:pPr>
        <w:spacing w:after="0"/>
        <w:rPr>
          <w:lang w:val="en"/>
        </w:rPr>
      </w:pPr>
    </w:p>
    <w:p w14:paraId="149E110D" w14:textId="77777777" w:rsidR="0099778E" w:rsidRDefault="0099778E" w:rsidP="0099778E">
      <w:pPr>
        <w:spacing w:after="0"/>
        <w:rPr>
          <w:lang w:val="en"/>
        </w:rPr>
      </w:pPr>
      <w:r>
        <w:rPr>
          <w:lang w:val="en"/>
        </w:rPr>
        <w:t>1964</w:t>
      </w:r>
      <w:r>
        <w:rPr>
          <w:lang w:val="en"/>
        </w:rPr>
        <w:tab/>
        <w:t xml:space="preserve">Norman Hook, </w:t>
      </w:r>
      <w:r w:rsidRPr="0099778E">
        <w:rPr>
          <w:i/>
          <w:iCs/>
          <w:lang w:val="en"/>
        </w:rPr>
        <w:t>The Eucharist in the New Testament.</w:t>
      </w:r>
      <w:r>
        <w:rPr>
          <w:lang w:val="en"/>
        </w:rPr>
        <w:t xml:space="preserve"> London: The Epworth Press, 1964.</w:t>
      </w:r>
    </w:p>
    <w:p w14:paraId="0F00E449" w14:textId="77777777" w:rsidR="0026431F" w:rsidRDefault="0026431F" w:rsidP="0099778E">
      <w:pPr>
        <w:spacing w:after="0"/>
        <w:rPr>
          <w:lang w:val="en"/>
        </w:rPr>
      </w:pPr>
    </w:p>
    <w:p w14:paraId="30427FB7" w14:textId="77777777" w:rsidR="0026431F" w:rsidRDefault="0026431F" w:rsidP="0099778E">
      <w:pPr>
        <w:spacing w:after="0"/>
        <w:rPr>
          <w:lang w:val="en"/>
        </w:rPr>
      </w:pPr>
      <w:r>
        <w:rPr>
          <w:lang w:val="en"/>
        </w:rPr>
        <w:t>1965</w:t>
      </w:r>
      <w:r>
        <w:rPr>
          <w:lang w:val="en"/>
        </w:rPr>
        <w:tab/>
        <w:t xml:space="preserve">Edward J. Kilmartin, </w:t>
      </w:r>
      <w:r w:rsidRPr="0026431F">
        <w:rPr>
          <w:i/>
          <w:iCs/>
          <w:lang w:val="en"/>
        </w:rPr>
        <w:t>The Eucharist in the Primitive Church.</w:t>
      </w:r>
      <w:r>
        <w:rPr>
          <w:lang w:val="en"/>
        </w:rPr>
        <w:t xml:space="preserve"> Englewood Cliffs, N. J.: Prentice-Hall, </w:t>
      </w:r>
    </w:p>
    <w:p w14:paraId="022A55FE" w14:textId="77777777" w:rsidR="0026431F" w:rsidRDefault="0026431F" w:rsidP="0026431F">
      <w:pPr>
        <w:spacing w:after="0"/>
        <w:ind w:left="720" w:firstLine="720"/>
        <w:rPr>
          <w:lang w:val="en"/>
        </w:rPr>
      </w:pPr>
      <w:r>
        <w:rPr>
          <w:lang w:val="en"/>
        </w:rPr>
        <w:t>1965.</w:t>
      </w:r>
    </w:p>
    <w:p w14:paraId="2D31A1D4" w14:textId="77777777" w:rsidR="001447D6" w:rsidRPr="00290F1F" w:rsidRDefault="001447D6" w:rsidP="001447D6">
      <w:pPr>
        <w:spacing w:after="0"/>
        <w:ind w:left="720" w:firstLine="720"/>
        <w:rPr>
          <w:lang w:val="en"/>
        </w:rPr>
      </w:pPr>
    </w:p>
    <w:p w14:paraId="641A1077" w14:textId="77777777" w:rsidR="002E2066" w:rsidRDefault="00F3282C" w:rsidP="00F3282C">
      <w:pPr>
        <w:spacing w:after="0"/>
        <w:rPr>
          <w:rFonts w:ascii="Calibri" w:eastAsia="Calibri" w:hAnsi="Calibri" w:cs="Times New Roman"/>
        </w:rPr>
      </w:pPr>
      <w:r w:rsidRPr="00F3282C">
        <w:rPr>
          <w:rFonts w:ascii="Calibri" w:eastAsia="Calibri" w:hAnsi="Calibri" w:cs="Times New Roman"/>
          <w:u w:val="single"/>
        </w:rPr>
        <w:t>1965</w:t>
      </w:r>
      <w:r>
        <w:rPr>
          <w:rFonts w:ascii="Calibri" w:eastAsia="Calibri" w:hAnsi="Calibri" w:cs="Times New Roman"/>
        </w:rPr>
        <w:tab/>
        <w:t xml:space="preserve">Eugen Ruckstuhl, </w:t>
      </w:r>
      <w:r w:rsidRPr="00F3282C">
        <w:rPr>
          <w:rFonts w:ascii="Calibri" w:eastAsia="Calibri" w:hAnsi="Calibri" w:cs="Times New Roman"/>
          <w:i/>
          <w:iCs/>
        </w:rPr>
        <w:t>Chronology of the Last Days of Jesus: A Critical Study.</w:t>
      </w:r>
      <w:r>
        <w:rPr>
          <w:rFonts w:ascii="Calibri" w:eastAsia="Calibri" w:hAnsi="Calibri" w:cs="Times New Roman"/>
        </w:rPr>
        <w:t xml:space="preserve"> Translated by Victor J. </w:t>
      </w:r>
    </w:p>
    <w:p w14:paraId="56F69CE4" w14:textId="77777777" w:rsidR="00F3282C" w:rsidRDefault="00F3282C" w:rsidP="00F3282C">
      <w:pPr>
        <w:spacing w:after="0"/>
        <w:ind w:left="720" w:firstLine="720"/>
        <w:rPr>
          <w:rFonts w:ascii="Calibri" w:eastAsia="Calibri" w:hAnsi="Calibri" w:cs="Times New Roman"/>
        </w:rPr>
      </w:pPr>
      <w:r>
        <w:rPr>
          <w:rFonts w:ascii="Calibri" w:eastAsia="Calibri" w:hAnsi="Calibri" w:cs="Times New Roman"/>
        </w:rPr>
        <w:t xml:space="preserve">Drapelia. </w:t>
      </w:r>
      <w:r w:rsidR="00B54976">
        <w:rPr>
          <w:rFonts w:ascii="Calibri" w:eastAsia="Calibri" w:hAnsi="Calibri" w:cs="Times New Roman"/>
        </w:rPr>
        <w:t xml:space="preserve">New York: Desclee Co., Inc., 1965.  </w:t>
      </w:r>
      <w:r>
        <w:rPr>
          <w:rFonts w:ascii="Calibri" w:eastAsia="Calibri" w:hAnsi="Calibri" w:cs="Times New Roman"/>
        </w:rPr>
        <w:t>(143 pages)</w:t>
      </w:r>
    </w:p>
    <w:p w14:paraId="4DEDB3BD" w14:textId="77777777" w:rsidR="00F3282C" w:rsidRDefault="00F3282C" w:rsidP="00F3282C">
      <w:pPr>
        <w:spacing w:after="0"/>
        <w:rPr>
          <w:rFonts w:ascii="Calibri" w:eastAsia="Calibri" w:hAnsi="Calibri" w:cs="Times New Roman"/>
        </w:rPr>
      </w:pPr>
    </w:p>
    <w:p w14:paraId="33153C7E" w14:textId="77777777" w:rsidR="0099778E" w:rsidRDefault="00F3282C" w:rsidP="00F3282C">
      <w:pPr>
        <w:spacing w:after="0"/>
        <w:rPr>
          <w:rFonts w:ascii="Calibri" w:eastAsia="Calibri" w:hAnsi="Calibri" w:cs="Times New Roman"/>
        </w:rPr>
      </w:pPr>
      <w:r w:rsidRPr="00F3282C">
        <w:rPr>
          <w:rFonts w:ascii="Calibri" w:eastAsia="Calibri" w:hAnsi="Calibri" w:cs="Times New Roman"/>
          <w:u w:val="single"/>
        </w:rPr>
        <w:t>1965</w:t>
      </w:r>
      <w:r>
        <w:rPr>
          <w:rFonts w:ascii="Calibri" w:eastAsia="Calibri" w:hAnsi="Calibri" w:cs="Times New Roman"/>
        </w:rPr>
        <w:tab/>
        <w:t xml:space="preserve">Annie Jaubert, </w:t>
      </w:r>
      <w:r w:rsidRPr="00295987">
        <w:rPr>
          <w:rFonts w:ascii="Calibri" w:eastAsia="Calibri" w:hAnsi="Calibri" w:cs="Times New Roman"/>
          <w:i/>
          <w:iCs/>
        </w:rPr>
        <w:t>The Date of the Last Supper.</w:t>
      </w:r>
      <w:r>
        <w:rPr>
          <w:rFonts w:ascii="Calibri" w:eastAsia="Calibri" w:hAnsi="Calibri" w:cs="Times New Roman"/>
        </w:rPr>
        <w:t xml:space="preserve">  Translated by Isaac Rafferty. </w:t>
      </w:r>
      <w:r w:rsidR="0099778E">
        <w:rPr>
          <w:rFonts w:ascii="Calibri" w:eastAsia="Calibri" w:hAnsi="Calibri" w:cs="Times New Roman"/>
        </w:rPr>
        <w:t xml:space="preserve">Staten Island, NY: Alba </w:t>
      </w:r>
    </w:p>
    <w:p w14:paraId="50BE77A7" w14:textId="77777777" w:rsidR="00F3282C" w:rsidRDefault="0099778E" w:rsidP="0099778E">
      <w:pPr>
        <w:spacing w:after="0"/>
        <w:ind w:left="720" w:firstLine="720"/>
        <w:rPr>
          <w:rFonts w:ascii="Calibri" w:eastAsia="Calibri" w:hAnsi="Calibri" w:cs="Times New Roman"/>
        </w:rPr>
      </w:pPr>
      <w:r>
        <w:rPr>
          <w:rFonts w:ascii="Calibri" w:eastAsia="Calibri" w:hAnsi="Calibri" w:cs="Times New Roman"/>
        </w:rPr>
        <w:t xml:space="preserve">House, 1965.  </w:t>
      </w:r>
      <w:r w:rsidR="00F3282C">
        <w:rPr>
          <w:rFonts w:ascii="Calibri" w:eastAsia="Calibri" w:hAnsi="Calibri" w:cs="Times New Roman"/>
        </w:rPr>
        <w:t>(171 pages)</w:t>
      </w:r>
    </w:p>
    <w:p w14:paraId="36011F41" w14:textId="77777777" w:rsidR="00973E38" w:rsidRDefault="00973E38" w:rsidP="00973E38">
      <w:pPr>
        <w:spacing w:after="0"/>
        <w:rPr>
          <w:rFonts w:ascii="Calibri" w:eastAsia="Calibri" w:hAnsi="Calibri" w:cs="Times New Roman"/>
        </w:rPr>
      </w:pPr>
    </w:p>
    <w:p w14:paraId="6418D56E" w14:textId="77777777" w:rsidR="00973E38" w:rsidRDefault="00973E38" w:rsidP="00973E38">
      <w:pPr>
        <w:spacing w:after="0"/>
        <w:rPr>
          <w:rFonts w:ascii="Calibri" w:eastAsia="Calibri" w:hAnsi="Calibri" w:cs="Times New Roman"/>
        </w:rPr>
      </w:pPr>
      <w:r>
        <w:rPr>
          <w:rFonts w:ascii="Calibri" w:eastAsia="Calibri" w:hAnsi="Calibri" w:cs="Times New Roman"/>
        </w:rPr>
        <w:t>1965</w:t>
      </w:r>
      <w:r>
        <w:rPr>
          <w:rFonts w:ascii="Calibri" w:eastAsia="Calibri" w:hAnsi="Calibri" w:cs="Times New Roman"/>
        </w:rPr>
        <w:tab/>
      </w:r>
      <w:r w:rsidRPr="00973E38">
        <w:rPr>
          <w:rFonts w:ascii="Calibri" w:eastAsia="Calibri" w:hAnsi="Calibri" w:cs="Times New Roman"/>
        </w:rPr>
        <w:t>Solomon Zeitlin</w:t>
      </w:r>
      <w:r>
        <w:rPr>
          <w:rFonts w:ascii="Calibri" w:eastAsia="Calibri" w:hAnsi="Calibri" w:cs="Times New Roman"/>
        </w:rPr>
        <w:t>, “</w:t>
      </w:r>
      <w:r w:rsidRPr="00973E38">
        <w:rPr>
          <w:rFonts w:ascii="Calibri" w:eastAsia="Calibri" w:hAnsi="Calibri" w:cs="Times New Roman"/>
        </w:rPr>
        <w:t>The Duration of Jesus' Ministry</w:t>
      </w:r>
      <w:r>
        <w:rPr>
          <w:rFonts w:ascii="Calibri" w:eastAsia="Calibri" w:hAnsi="Calibri" w:cs="Times New Roman"/>
        </w:rPr>
        <w:t xml:space="preserve">,” </w:t>
      </w:r>
      <w:r w:rsidRPr="00973E38">
        <w:rPr>
          <w:rFonts w:ascii="Calibri" w:eastAsia="Calibri" w:hAnsi="Calibri" w:cs="Times New Roman"/>
        </w:rPr>
        <w:t>The Jewish Quarterly Review</w:t>
      </w:r>
      <w:r>
        <w:rPr>
          <w:rFonts w:ascii="Calibri" w:eastAsia="Calibri" w:hAnsi="Calibri" w:cs="Times New Roman"/>
        </w:rPr>
        <w:t xml:space="preserve"> </w:t>
      </w:r>
      <w:r w:rsidRPr="00973E38">
        <w:rPr>
          <w:rFonts w:ascii="Calibri" w:eastAsia="Calibri" w:hAnsi="Calibri" w:cs="Times New Roman"/>
        </w:rPr>
        <w:t xml:space="preserve">Vol. 55, No. 3 </w:t>
      </w:r>
    </w:p>
    <w:p w14:paraId="27C0CE7B" w14:textId="77777777" w:rsidR="00973E38" w:rsidRPr="00973E38" w:rsidRDefault="00973E38" w:rsidP="00973E38">
      <w:pPr>
        <w:spacing w:after="0"/>
        <w:ind w:left="720" w:firstLine="720"/>
        <w:rPr>
          <w:rFonts w:ascii="Calibri" w:eastAsia="Calibri" w:hAnsi="Calibri" w:cs="Times New Roman"/>
        </w:rPr>
      </w:pPr>
      <w:r w:rsidRPr="00973E38">
        <w:rPr>
          <w:rFonts w:ascii="Calibri" w:eastAsia="Calibri" w:hAnsi="Calibri" w:cs="Times New Roman"/>
        </w:rPr>
        <w:t>(Jan., 1965)</w:t>
      </w:r>
      <w:r>
        <w:rPr>
          <w:rFonts w:ascii="Calibri" w:eastAsia="Calibri" w:hAnsi="Calibri" w:cs="Times New Roman"/>
        </w:rPr>
        <w:t xml:space="preserve">: </w:t>
      </w:r>
      <w:r w:rsidRPr="00973E38">
        <w:rPr>
          <w:rFonts w:ascii="Calibri" w:eastAsia="Calibri" w:hAnsi="Calibri" w:cs="Times New Roman"/>
        </w:rPr>
        <w:t>181-200</w:t>
      </w:r>
      <w:r>
        <w:rPr>
          <w:rFonts w:ascii="Calibri" w:eastAsia="Calibri" w:hAnsi="Calibri" w:cs="Times New Roman"/>
        </w:rPr>
        <w:t>.</w:t>
      </w:r>
    </w:p>
    <w:p w14:paraId="2ABDFF47" w14:textId="77777777" w:rsidR="00973E38" w:rsidRDefault="00973E38" w:rsidP="00973E38">
      <w:pPr>
        <w:spacing w:after="0"/>
        <w:ind w:left="720" w:firstLine="720"/>
        <w:rPr>
          <w:rFonts w:ascii="Calibri" w:eastAsia="Calibri" w:hAnsi="Calibri" w:cs="Times New Roman"/>
        </w:rPr>
      </w:pPr>
      <w:hyperlink r:id="rId28" w:history="1">
        <w:r w:rsidRPr="00F16986">
          <w:rPr>
            <w:rStyle w:val="Hyperlink"/>
            <w:rFonts w:ascii="Calibri" w:eastAsia="Calibri" w:hAnsi="Calibri" w:cs="Times New Roman"/>
          </w:rPr>
          <w:t>https://doi.org/10.2307/1453716</w:t>
        </w:r>
      </w:hyperlink>
    </w:p>
    <w:p w14:paraId="55F72248" w14:textId="77777777" w:rsidR="00F425FE" w:rsidRDefault="00973E38" w:rsidP="00973E38">
      <w:pPr>
        <w:spacing w:after="0"/>
        <w:ind w:left="720" w:firstLine="720"/>
        <w:rPr>
          <w:rFonts w:ascii="Calibri" w:eastAsia="Calibri" w:hAnsi="Calibri" w:cs="Times New Roman"/>
        </w:rPr>
      </w:pPr>
      <w:hyperlink r:id="rId29" w:history="1">
        <w:r w:rsidRPr="00F16986">
          <w:rPr>
            <w:rStyle w:val="Hyperlink"/>
            <w:rFonts w:ascii="Calibri" w:eastAsia="Calibri" w:hAnsi="Calibri" w:cs="Times New Roman"/>
          </w:rPr>
          <w:t>https://www.jstor.org/stable/1453716</w:t>
        </w:r>
      </w:hyperlink>
    </w:p>
    <w:p w14:paraId="04EAF5AF" w14:textId="77777777" w:rsidR="00973E38" w:rsidRDefault="00973E38" w:rsidP="00973E38">
      <w:pPr>
        <w:spacing w:after="0"/>
        <w:ind w:left="720" w:firstLine="720"/>
        <w:rPr>
          <w:rFonts w:ascii="Calibri" w:eastAsia="Calibri" w:hAnsi="Calibri" w:cs="Times New Roman"/>
        </w:rPr>
      </w:pPr>
    </w:p>
    <w:p w14:paraId="44DFDFAA" w14:textId="77777777" w:rsidR="002E2066" w:rsidRDefault="00F425FE" w:rsidP="00F425FE">
      <w:pPr>
        <w:spacing w:after="0"/>
        <w:rPr>
          <w:rFonts w:ascii="Calibri" w:eastAsia="Calibri" w:hAnsi="Calibri" w:cs="Times New Roman"/>
          <w:i/>
          <w:iCs/>
        </w:rPr>
      </w:pPr>
      <w:r w:rsidRPr="00EA088B">
        <w:rPr>
          <w:rFonts w:ascii="Calibri" w:eastAsia="Calibri" w:hAnsi="Calibri" w:cs="Times New Roman"/>
          <w:b/>
          <w:bCs/>
          <w:u w:val="single"/>
        </w:rPr>
        <w:t>1966</w:t>
      </w:r>
      <w:r>
        <w:rPr>
          <w:rFonts w:ascii="Calibri" w:eastAsia="Calibri" w:hAnsi="Calibri" w:cs="Times New Roman"/>
        </w:rPr>
        <w:tab/>
        <w:t xml:space="preserve">W. E. Filmer, </w:t>
      </w:r>
      <w:r w:rsidR="00D139CC">
        <w:rPr>
          <w:rFonts w:ascii="Calibri" w:eastAsia="Calibri" w:hAnsi="Calibri" w:cs="Times New Roman"/>
        </w:rPr>
        <w:t>“</w:t>
      </w:r>
      <w:r>
        <w:rPr>
          <w:rFonts w:ascii="Calibri" w:eastAsia="Calibri" w:hAnsi="Calibri" w:cs="Times New Roman"/>
        </w:rPr>
        <w:t xml:space="preserve">The Chronology of the Reign of Herod the Great,” </w:t>
      </w:r>
      <w:r w:rsidRPr="00676DC9">
        <w:rPr>
          <w:rFonts w:ascii="Calibri" w:eastAsia="Calibri" w:hAnsi="Calibri" w:cs="Times New Roman"/>
          <w:i/>
          <w:iCs/>
        </w:rPr>
        <w:t xml:space="preserve">The Journal of Theological </w:t>
      </w:r>
    </w:p>
    <w:p w14:paraId="5B945339" w14:textId="77777777" w:rsidR="00F425FE" w:rsidRDefault="00F425FE" w:rsidP="00F425FE">
      <w:pPr>
        <w:spacing w:after="0"/>
        <w:ind w:left="720" w:firstLine="720"/>
        <w:rPr>
          <w:rFonts w:ascii="Calibri" w:eastAsia="Calibri" w:hAnsi="Calibri" w:cs="Times New Roman"/>
        </w:rPr>
      </w:pPr>
      <w:r w:rsidRPr="00676DC9">
        <w:rPr>
          <w:rFonts w:ascii="Calibri" w:eastAsia="Calibri" w:hAnsi="Calibri" w:cs="Times New Roman"/>
          <w:i/>
          <w:iCs/>
        </w:rPr>
        <w:t>Studies</w:t>
      </w:r>
      <w:r>
        <w:rPr>
          <w:rFonts w:ascii="Calibri" w:eastAsia="Calibri" w:hAnsi="Calibri" w:cs="Times New Roman"/>
        </w:rPr>
        <w:t xml:space="preserve"> 17/2 (1966): 283-</w:t>
      </w:r>
      <w:r w:rsidR="00EA088B">
        <w:rPr>
          <w:rFonts w:ascii="Calibri" w:eastAsia="Calibri" w:hAnsi="Calibri" w:cs="Times New Roman"/>
        </w:rPr>
        <w:t>298</w:t>
      </w:r>
      <w:r w:rsidR="00732555">
        <w:rPr>
          <w:rFonts w:ascii="Calibri" w:eastAsia="Calibri" w:hAnsi="Calibri" w:cs="Times New Roman"/>
        </w:rPr>
        <w:t>.</w:t>
      </w:r>
    </w:p>
    <w:p w14:paraId="6449A312" w14:textId="77777777" w:rsidR="00732555" w:rsidRDefault="00732555" w:rsidP="00732555">
      <w:pPr>
        <w:spacing w:after="0"/>
        <w:rPr>
          <w:rFonts w:ascii="Calibri" w:eastAsia="Calibri" w:hAnsi="Calibri" w:cs="Times New Roman"/>
          <w:i/>
          <w:iCs/>
        </w:rPr>
      </w:pPr>
    </w:p>
    <w:p w14:paraId="7801E2EB" w14:textId="77777777" w:rsidR="00732555" w:rsidRDefault="00732555" w:rsidP="00732555">
      <w:pPr>
        <w:spacing w:after="0"/>
        <w:rPr>
          <w:rFonts w:ascii="Calibri" w:eastAsia="Calibri" w:hAnsi="Calibri" w:cs="Times New Roman"/>
        </w:rPr>
      </w:pPr>
      <w:r>
        <w:rPr>
          <w:rFonts w:ascii="Calibri" w:eastAsia="Calibri" w:hAnsi="Calibri" w:cs="Times New Roman"/>
        </w:rPr>
        <w:t>1966</w:t>
      </w:r>
      <w:r>
        <w:rPr>
          <w:rFonts w:ascii="Calibri" w:eastAsia="Calibri" w:hAnsi="Calibri" w:cs="Times New Roman"/>
        </w:rPr>
        <w:tab/>
        <w:t xml:space="preserve">J. Edgar Bruns, “The Use of Time in the Fourth Gospel,” </w:t>
      </w:r>
      <w:r w:rsidRPr="00732555">
        <w:rPr>
          <w:rFonts w:ascii="Calibri" w:eastAsia="Calibri" w:hAnsi="Calibri" w:cs="Times New Roman"/>
          <w:i/>
          <w:iCs/>
        </w:rPr>
        <w:t>New Testament Studies</w:t>
      </w:r>
      <w:r>
        <w:rPr>
          <w:rFonts w:ascii="Calibri" w:eastAsia="Calibri" w:hAnsi="Calibri" w:cs="Times New Roman"/>
        </w:rPr>
        <w:t xml:space="preserve">  13 (1966-67): </w:t>
      </w:r>
    </w:p>
    <w:p w14:paraId="7B6B5B76" w14:textId="77777777" w:rsidR="00732555" w:rsidRDefault="00732555" w:rsidP="00732555">
      <w:pPr>
        <w:spacing w:after="0"/>
        <w:ind w:left="720" w:firstLine="720"/>
        <w:rPr>
          <w:rFonts w:ascii="Calibri" w:eastAsia="Calibri" w:hAnsi="Calibri" w:cs="Times New Roman"/>
        </w:rPr>
      </w:pPr>
      <w:r>
        <w:rPr>
          <w:rFonts w:ascii="Calibri" w:eastAsia="Calibri" w:hAnsi="Calibri" w:cs="Times New Roman"/>
        </w:rPr>
        <w:t>285-290.</w:t>
      </w:r>
    </w:p>
    <w:p w14:paraId="60A0B514" w14:textId="77777777" w:rsidR="00F7553F" w:rsidRDefault="00F7553F" w:rsidP="00F7553F">
      <w:pPr>
        <w:spacing w:after="0"/>
        <w:rPr>
          <w:rFonts w:ascii="Calibri" w:eastAsia="Calibri" w:hAnsi="Calibri" w:cs="Times New Roman"/>
        </w:rPr>
      </w:pPr>
    </w:p>
    <w:p w14:paraId="104F99CF" w14:textId="77777777" w:rsidR="00F7553F" w:rsidRDefault="00F7553F" w:rsidP="00F7553F">
      <w:pPr>
        <w:spacing w:after="0"/>
        <w:rPr>
          <w:rFonts w:ascii="Calibri" w:eastAsia="Calibri" w:hAnsi="Calibri" w:cs="Times New Roman"/>
        </w:rPr>
      </w:pPr>
      <w:r>
        <w:rPr>
          <w:rFonts w:ascii="Calibri" w:eastAsia="Calibri" w:hAnsi="Calibri" w:cs="Times New Roman"/>
        </w:rPr>
        <w:t>1966</w:t>
      </w:r>
      <w:r>
        <w:rPr>
          <w:rFonts w:ascii="Calibri" w:eastAsia="Calibri" w:hAnsi="Calibri" w:cs="Times New Roman"/>
        </w:rPr>
        <w:tab/>
        <w:t xml:space="preserve">Scott McCormick Jr., </w:t>
      </w:r>
      <w:r w:rsidRPr="00F7553F">
        <w:rPr>
          <w:rFonts w:ascii="Calibri" w:eastAsia="Calibri" w:hAnsi="Calibri" w:cs="Times New Roman"/>
          <w:i/>
          <w:iCs/>
        </w:rPr>
        <w:t>The Lord’s Supper: A Biblical Interpretation</w:t>
      </w:r>
      <w:r>
        <w:rPr>
          <w:rFonts w:ascii="Calibri" w:eastAsia="Calibri" w:hAnsi="Calibri" w:cs="Times New Roman"/>
        </w:rPr>
        <w:t xml:space="preserve">, Phila.: The Westminster Press, </w:t>
      </w:r>
    </w:p>
    <w:p w14:paraId="58CC4FFF" w14:textId="77777777" w:rsidR="00F7553F" w:rsidRDefault="00F7553F" w:rsidP="00F7553F">
      <w:pPr>
        <w:spacing w:after="0"/>
        <w:ind w:left="720" w:firstLine="720"/>
        <w:rPr>
          <w:rFonts w:ascii="Calibri" w:eastAsia="Calibri" w:hAnsi="Calibri" w:cs="Times New Roman"/>
        </w:rPr>
      </w:pPr>
      <w:r>
        <w:rPr>
          <w:rFonts w:ascii="Calibri" w:eastAsia="Calibri" w:hAnsi="Calibri" w:cs="Times New Roman"/>
        </w:rPr>
        <w:t>1966.</w:t>
      </w:r>
    </w:p>
    <w:p w14:paraId="3125D383" w14:textId="77777777" w:rsidR="00074EC4" w:rsidRDefault="00074EC4" w:rsidP="00074EC4">
      <w:pPr>
        <w:spacing w:after="0"/>
        <w:rPr>
          <w:rFonts w:ascii="Calibri" w:eastAsia="Calibri" w:hAnsi="Calibri" w:cs="Times New Roman"/>
        </w:rPr>
      </w:pPr>
    </w:p>
    <w:p w14:paraId="13301552" w14:textId="77777777" w:rsidR="00074EC4" w:rsidRDefault="00074EC4" w:rsidP="00074EC4">
      <w:pPr>
        <w:spacing w:after="0"/>
        <w:rPr>
          <w:rFonts w:ascii="Calibri" w:eastAsia="Calibri" w:hAnsi="Calibri" w:cs="Times New Roman"/>
        </w:rPr>
      </w:pPr>
      <w:r>
        <w:rPr>
          <w:rFonts w:ascii="Calibri" w:eastAsia="Calibri" w:hAnsi="Calibri" w:cs="Times New Roman"/>
        </w:rPr>
        <w:t>1967</w:t>
      </w:r>
      <w:r>
        <w:rPr>
          <w:rFonts w:ascii="Calibri" w:eastAsia="Calibri" w:hAnsi="Calibri" w:cs="Times New Roman"/>
        </w:rPr>
        <w:tab/>
        <w:t>A. R. C. Leaney, “What was t he Lord’s Supper?”</w:t>
      </w:r>
      <w:r w:rsidRPr="00074EC4">
        <w:rPr>
          <w:rFonts w:ascii="Calibri" w:eastAsia="Calibri" w:hAnsi="Calibri" w:cs="Times New Roman"/>
          <w:i/>
          <w:iCs/>
        </w:rPr>
        <w:t xml:space="preserve"> Theology</w:t>
      </w:r>
      <w:r>
        <w:rPr>
          <w:rFonts w:ascii="Calibri" w:eastAsia="Calibri" w:hAnsi="Calibri" w:cs="Times New Roman"/>
        </w:rPr>
        <w:t xml:space="preserve">  70 (Jan 1967): 51-62.</w:t>
      </w:r>
    </w:p>
    <w:p w14:paraId="36AE9E44" w14:textId="77777777" w:rsidR="0099778E" w:rsidRDefault="0099778E" w:rsidP="0099778E">
      <w:pPr>
        <w:spacing w:after="0"/>
        <w:rPr>
          <w:rFonts w:ascii="Calibri" w:eastAsia="Calibri" w:hAnsi="Calibri" w:cs="Times New Roman"/>
        </w:rPr>
      </w:pPr>
    </w:p>
    <w:p w14:paraId="63FA6860" w14:textId="77777777" w:rsidR="0099778E" w:rsidRDefault="0099778E" w:rsidP="0099778E">
      <w:pPr>
        <w:spacing w:after="0"/>
        <w:rPr>
          <w:rFonts w:ascii="Calibri" w:eastAsia="Calibri" w:hAnsi="Calibri" w:cs="Times New Roman"/>
        </w:rPr>
      </w:pPr>
      <w:r>
        <w:rPr>
          <w:rFonts w:ascii="Calibri" w:eastAsia="Calibri" w:hAnsi="Calibri" w:cs="Times New Roman"/>
        </w:rPr>
        <w:t>1967</w:t>
      </w:r>
      <w:r>
        <w:rPr>
          <w:rFonts w:ascii="Calibri" w:eastAsia="Calibri" w:hAnsi="Calibri" w:cs="Times New Roman"/>
        </w:rPr>
        <w:tab/>
        <w:t xml:space="preserve">J. K. Howard, “Passover and Eucharist in the Fourth Gospel,” </w:t>
      </w:r>
      <w:r w:rsidRPr="0099778E">
        <w:rPr>
          <w:rFonts w:ascii="Calibri" w:eastAsia="Calibri" w:hAnsi="Calibri" w:cs="Times New Roman"/>
          <w:i/>
          <w:iCs/>
        </w:rPr>
        <w:t>Scottish Journal of Theology</w:t>
      </w:r>
      <w:r>
        <w:rPr>
          <w:rFonts w:ascii="Calibri" w:eastAsia="Calibri" w:hAnsi="Calibri" w:cs="Times New Roman"/>
        </w:rPr>
        <w:t xml:space="preserve"> 20 </w:t>
      </w:r>
    </w:p>
    <w:p w14:paraId="18830444" w14:textId="77777777" w:rsidR="0099778E" w:rsidRPr="00732555" w:rsidRDefault="0099778E" w:rsidP="0099778E">
      <w:pPr>
        <w:spacing w:after="0"/>
        <w:ind w:left="720" w:firstLine="720"/>
        <w:rPr>
          <w:rFonts w:ascii="Calibri" w:eastAsia="Calibri" w:hAnsi="Calibri" w:cs="Times New Roman"/>
        </w:rPr>
      </w:pPr>
      <w:r>
        <w:rPr>
          <w:rFonts w:ascii="Calibri" w:eastAsia="Calibri" w:hAnsi="Calibri" w:cs="Times New Roman"/>
        </w:rPr>
        <w:t>(1967): 329-337.</w:t>
      </w:r>
    </w:p>
    <w:p w14:paraId="754772ED" w14:textId="77777777" w:rsidR="00F425FE" w:rsidRDefault="00F425FE" w:rsidP="002B730B">
      <w:pPr>
        <w:spacing w:after="0"/>
        <w:rPr>
          <w:rFonts w:ascii="Calibri" w:eastAsia="Calibri" w:hAnsi="Calibri" w:cs="Times New Roman"/>
        </w:rPr>
      </w:pPr>
    </w:p>
    <w:p w14:paraId="5110E036" w14:textId="77777777" w:rsidR="002E2066" w:rsidRDefault="00EB0473" w:rsidP="002E2066">
      <w:pPr>
        <w:spacing w:after="0"/>
      </w:pPr>
      <w:r w:rsidRPr="007A0538">
        <w:t>1967</w:t>
      </w:r>
      <w:r w:rsidRPr="007A0538">
        <w:tab/>
        <w:t xml:space="preserve">J. B. Segal, “Intercalation and the Hebrew Calendar,” </w:t>
      </w:r>
      <w:r w:rsidRPr="007A0538">
        <w:rPr>
          <w:i/>
          <w:iCs/>
        </w:rPr>
        <w:t>Vetus Testamentum</w:t>
      </w:r>
      <w:r w:rsidRPr="007A0538">
        <w:t xml:space="preserve">, Vol. 7, Fasc. 3 (Jul., </w:t>
      </w:r>
    </w:p>
    <w:p w14:paraId="0F766A09" w14:textId="77777777" w:rsidR="00EB0473" w:rsidRDefault="00EB0473" w:rsidP="002E2066">
      <w:pPr>
        <w:spacing w:after="0"/>
        <w:ind w:left="720" w:firstLine="720"/>
      </w:pPr>
      <w:r w:rsidRPr="007A0538">
        <w:t>1957): 250-307</w:t>
      </w:r>
      <w:r>
        <w:t>.</w:t>
      </w:r>
    </w:p>
    <w:p w14:paraId="4CCE9CC2" w14:textId="77777777" w:rsidR="00074EC4" w:rsidRDefault="00074EC4" w:rsidP="00074EC4">
      <w:pPr>
        <w:spacing w:after="0"/>
      </w:pPr>
    </w:p>
    <w:p w14:paraId="2D608EE0" w14:textId="77777777" w:rsidR="00074EC4" w:rsidRPr="00074EC4" w:rsidRDefault="00074EC4" w:rsidP="00074EC4">
      <w:pPr>
        <w:spacing w:after="0"/>
      </w:pPr>
      <w:r w:rsidRPr="00074EC4">
        <w:t>1968</w:t>
      </w:r>
      <w:r w:rsidRPr="00074EC4">
        <w:tab/>
        <w:t>Paul L. Maier, “Sejanus,</w:t>
      </w:r>
      <w:r>
        <w:t xml:space="preserve"> Pilate, and the Date of the Crucifixion” </w:t>
      </w:r>
      <w:r w:rsidR="005A5F48" w:rsidRPr="005A5F48">
        <w:rPr>
          <w:i/>
          <w:iCs/>
        </w:rPr>
        <w:t xml:space="preserve">CH </w:t>
      </w:r>
      <w:r w:rsidR="005A5F48">
        <w:t xml:space="preserve"> 37 (1968): 3-13.</w:t>
      </w:r>
    </w:p>
    <w:p w14:paraId="6C55FD64" w14:textId="77777777" w:rsidR="002E2066" w:rsidRPr="00074EC4" w:rsidRDefault="002E2066" w:rsidP="004138A9">
      <w:pPr>
        <w:spacing w:after="0"/>
      </w:pPr>
    </w:p>
    <w:p w14:paraId="39E6D340" w14:textId="77777777" w:rsidR="001B2B55" w:rsidRPr="007A0538" w:rsidRDefault="001B2B55" w:rsidP="004138A9">
      <w:pPr>
        <w:spacing w:after="0"/>
      </w:pPr>
      <w:r>
        <w:t>1968</w:t>
      </w:r>
      <w:r>
        <w:tab/>
        <w:t xml:space="preserve">Roger Sinnott, “Thoughts on the Star of Bethlehem,” </w:t>
      </w:r>
      <w:r w:rsidRPr="001B2B55">
        <w:rPr>
          <w:i/>
          <w:iCs/>
        </w:rPr>
        <w:t>Sky and Telescope</w:t>
      </w:r>
      <w:r>
        <w:t xml:space="preserve">  36  (Dec. 1968): 384.</w:t>
      </w:r>
    </w:p>
    <w:p w14:paraId="674303B5" w14:textId="77777777" w:rsidR="00EB0473" w:rsidRPr="007A0538" w:rsidRDefault="00EB0473" w:rsidP="00EB0473">
      <w:pPr>
        <w:spacing w:after="0"/>
      </w:pPr>
    </w:p>
    <w:p w14:paraId="10F21F35" w14:textId="77777777" w:rsidR="002E2066" w:rsidRDefault="00EB0473" w:rsidP="00EB0473">
      <w:pPr>
        <w:spacing w:after="0"/>
      </w:pPr>
      <w:r w:rsidRPr="007A0538">
        <w:t>1968</w:t>
      </w:r>
      <w:r w:rsidRPr="007A0538">
        <w:tab/>
        <w:t>A</w:t>
      </w:r>
      <w:r w:rsidR="009570DC">
        <w:t>braham</w:t>
      </w:r>
      <w:r w:rsidRPr="007A0538">
        <w:t xml:space="preserve"> Malamat, “The Last Kings of Judah and the Fall of Jerusalem: An Historical-</w:t>
      </w:r>
    </w:p>
    <w:p w14:paraId="33A3EFAC" w14:textId="77777777" w:rsidR="00EB0473" w:rsidRDefault="00EB0473" w:rsidP="00EB0473">
      <w:pPr>
        <w:spacing w:after="0"/>
        <w:ind w:left="720" w:firstLine="720"/>
      </w:pPr>
      <w:r w:rsidRPr="007A0538">
        <w:t xml:space="preserve">Chronological Study,” </w:t>
      </w:r>
      <w:r w:rsidRPr="007A0538">
        <w:rPr>
          <w:i/>
          <w:iCs/>
        </w:rPr>
        <w:t>Israel Exploration Journal,</w:t>
      </w:r>
      <w:r w:rsidRPr="007A0538">
        <w:t xml:space="preserve"> Vol. 18, No. 3 (1968):137-156.</w:t>
      </w:r>
    </w:p>
    <w:p w14:paraId="332E74E6" w14:textId="77777777" w:rsidR="009A0665" w:rsidRDefault="009A0665" w:rsidP="009A0665">
      <w:pPr>
        <w:spacing w:after="0"/>
        <w:rPr>
          <w:i/>
          <w:iCs/>
        </w:rPr>
      </w:pPr>
    </w:p>
    <w:p w14:paraId="1847661C" w14:textId="77777777" w:rsidR="009A0665" w:rsidRPr="009A0665" w:rsidRDefault="009A0665" w:rsidP="009A0665">
      <w:pPr>
        <w:spacing w:after="0"/>
      </w:pPr>
      <w:r>
        <w:t>1968</w:t>
      </w:r>
      <w:r>
        <w:tab/>
        <w:t xml:space="preserve">G. Ogg, “The Quirinius Question To-Day,” </w:t>
      </w:r>
      <w:r w:rsidRPr="009A0665">
        <w:rPr>
          <w:i/>
          <w:iCs/>
        </w:rPr>
        <w:t>The Expository Times</w:t>
      </w:r>
      <w:r>
        <w:t xml:space="preserve">  79 (1968): 231-236.</w:t>
      </w:r>
    </w:p>
    <w:p w14:paraId="06250FC0" w14:textId="77777777" w:rsidR="00EB0473" w:rsidRDefault="00EB0473" w:rsidP="00EB0473">
      <w:pPr>
        <w:spacing w:after="0"/>
        <w:rPr>
          <w:lang w:val="en"/>
        </w:rPr>
      </w:pPr>
    </w:p>
    <w:p w14:paraId="56D9E87A" w14:textId="77777777" w:rsidR="002E2066" w:rsidRDefault="00EB0473" w:rsidP="00EB0473">
      <w:pPr>
        <w:spacing w:after="0"/>
        <w:rPr>
          <w:lang w:val="en"/>
        </w:rPr>
      </w:pPr>
      <w:r w:rsidRPr="00EB0473">
        <w:rPr>
          <w:b/>
          <w:bCs/>
          <w:u w:val="single"/>
          <w:lang w:val="en"/>
        </w:rPr>
        <w:t>1968</w:t>
      </w:r>
      <w:r>
        <w:rPr>
          <w:lang w:val="en"/>
        </w:rPr>
        <w:tab/>
      </w:r>
      <w:r w:rsidRPr="004A3BDA">
        <w:rPr>
          <w:lang w:val="en"/>
        </w:rPr>
        <w:t>T</w:t>
      </w:r>
      <w:r w:rsidR="00EA088B">
        <w:rPr>
          <w:lang w:val="en"/>
        </w:rPr>
        <w:t>imothy</w:t>
      </w:r>
      <w:r w:rsidRPr="004A3BDA">
        <w:rPr>
          <w:lang w:val="en"/>
        </w:rPr>
        <w:t xml:space="preserve"> D. Barnes, “The Date of Herod’s Death,” </w:t>
      </w:r>
      <w:r w:rsidRPr="004A3BDA">
        <w:rPr>
          <w:i/>
          <w:iCs/>
          <w:lang w:val="en"/>
        </w:rPr>
        <w:t>Journal of Theological Studies</w:t>
      </w:r>
      <w:r w:rsidRPr="004A3BDA">
        <w:rPr>
          <w:lang w:val="en"/>
        </w:rPr>
        <w:t>, n.s. 19 (</w:t>
      </w:r>
      <w:r w:rsidR="00EA088B">
        <w:rPr>
          <w:lang w:val="en"/>
        </w:rPr>
        <w:t xml:space="preserve">April </w:t>
      </w:r>
    </w:p>
    <w:p w14:paraId="00B88536" w14:textId="77777777" w:rsidR="00EB0473" w:rsidRDefault="00EB0473" w:rsidP="002E2066">
      <w:pPr>
        <w:spacing w:after="0"/>
        <w:ind w:left="720" w:firstLine="720"/>
        <w:rPr>
          <w:lang w:val="en"/>
        </w:rPr>
      </w:pPr>
      <w:r w:rsidRPr="00EA088B">
        <w:rPr>
          <w:lang w:val="en"/>
        </w:rPr>
        <w:t>1968</w:t>
      </w:r>
      <w:r w:rsidRPr="004A3BDA">
        <w:rPr>
          <w:lang w:val="en"/>
        </w:rPr>
        <w:t>): 204–</w:t>
      </w:r>
      <w:r>
        <w:rPr>
          <w:lang w:val="en"/>
        </w:rPr>
        <w:t>20</w:t>
      </w:r>
      <w:r w:rsidRPr="004A3BDA">
        <w:rPr>
          <w:lang w:val="en"/>
        </w:rPr>
        <w:t xml:space="preserve">9. </w:t>
      </w:r>
    </w:p>
    <w:p w14:paraId="41DB29E1" w14:textId="77777777" w:rsidR="002E2066" w:rsidRDefault="002E2066" w:rsidP="002E2066">
      <w:pPr>
        <w:spacing w:after="0"/>
        <w:ind w:left="720" w:firstLine="720"/>
        <w:rPr>
          <w:lang w:val="en"/>
        </w:rPr>
      </w:pPr>
    </w:p>
    <w:p w14:paraId="0FE27E99" w14:textId="77777777" w:rsidR="002E2066" w:rsidRDefault="002E2066" w:rsidP="002E2066">
      <w:pPr>
        <w:spacing w:after="0"/>
        <w:ind w:firstLine="720"/>
        <w:rPr>
          <w:lang w:val="en"/>
        </w:rPr>
      </w:pPr>
      <w:r w:rsidRPr="002E2066">
        <w:rPr>
          <w:color w:val="FF0000"/>
          <w:lang w:val="en"/>
        </w:rPr>
        <w:t xml:space="preserve">Note* </w:t>
      </w:r>
      <w:r w:rsidR="000C3766">
        <w:rPr>
          <w:lang w:val="en"/>
        </w:rPr>
        <w:t xml:space="preserve">In a heavily documented non- LDS article, Timothy Barnes makes a case for a 4 B.C death </w:t>
      </w:r>
    </w:p>
    <w:p w14:paraId="7F1F7B0F" w14:textId="77777777" w:rsidR="00B9281E" w:rsidRDefault="000C3766" w:rsidP="002E2066">
      <w:pPr>
        <w:spacing w:after="0"/>
        <w:ind w:firstLine="720"/>
        <w:rPr>
          <w:lang w:val="en"/>
        </w:rPr>
      </w:pPr>
      <w:r>
        <w:rPr>
          <w:lang w:val="en"/>
        </w:rPr>
        <w:t>of Herod.</w:t>
      </w:r>
    </w:p>
    <w:p w14:paraId="75C0F997" w14:textId="77777777" w:rsidR="00A7507C" w:rsidRDefault="00A7507C" w:rsidP="00EB0473">
      <w:pPr>
        <w:spacing w:after="0"/>
        <w:rPr>
          <w:lang w:val="en"/>
        </w:rPr>
      </w:pPr>
    </w:p>
    <w:p w14:paraId="0733FB89" w14:textId="77777777" w:rsidR="002E2066" w:rsidRDefault="00A7507C" w:rsidP="00EB0473">
      <w:pPr>
        <w:spacing w:after="0"/>
        <w:rPr>
          <w:lang w:val="en"/>
        </w:rPr>
      </w:pPr>
      <w:r>
        <w:rPr>
          <w:lang w:val="en"/>
        </w:rPr>
        <w:t>1970</w:t>
      </w:r>
      <w:r>
        <w:rPr>
          <w:lang w:val="en"/>
        </w:rPr>
        <w:tab/>
        <w:t xml:space="preserve">K. S. Freedy and Donald B. Redford, “The Dates in Ezekiel in Relation to Biblical, Babylonian and </w:t>
      </w:r>
    </w:p>
    <w:p w14:paraId="70457CFA" w14:textId="77777777" w:rsidR="00A7507C" w:rsidRDefault="00A7507C" w:rsidP="00A7507C">
      <w:pPr>
        <w:spacing w:after="0"/>
        <w:ind w:left="720" w:firstLine="720"/>
        <w:rPr>
          <w:lang w:val="en"/>
        </w:rPr>
      </w:pPr>
      <w:r>
        <w:rPr>
          <w:lang w:val="en"/>
        </w:rPr>
        <w:t>Egyptian</w:t>
      </w:r>
      <w:r w:rsidR="002E2066">
        <w:rPr>
          <w:lang w:val="en"/>
        </w:rPr>
        <w:t xml:space="preserve"> </w:t>
      </w:r>
      <w:r>
        <w:rPr>
          <w:lang w:val="en"/>
        </w:rPr>
        <w:t xml:space="preserve">Sources,” </w:t>
      </w:r>
      <w:r w:rsidRPr="00A7507C">
        <w:rPr>
          <w:i/>
          <w:iCs/>
          <w:lang w:val="en"/>
        </w:rPr>
        <w:t>Journal of the American Oriental Society</w:t>
      </w:r>
      <w:r>
        <w:rPr>
          <w:lang w:val="en"/>
        </w:rPr>
        <w:t xml:space="preserve">  90/3 (19709): 464</w:t>
      </w:r>
      <w:r w:rsidR="00721C87">
        <w:rPr>
          <w:lang w:val="en"/>
        </w:rPr>
        <w:t>.</w:t>
      </w:r>
    </w:p>
    <w:p w14:paraId="34D8643A" w14:textId="77777777" w:rsidR="00721C87" w:rsidRDefault="00721C87" w:rsidP="00721C87">
      <w:pPr>
        <w:spacing w:after="0"/>
        <w:rPr>
          <w:lang w:val="en"/>
        </w:rPr>
      </w:pPr>
    </w:p>
    <w:p w14:paraId="6C89E401" w14:textId="77777777" w:rsidR="00721C87" w:rsidRDefault="00721C87" w:rsidP="00721C87">
      <w:pPr>
        <w:spacing w:after="0"/>
        <w:rPr>
          <w:i/>
          <w:iCs/>
          <w:lang w:val="en"/>
        </w:rPr>
      </w:pPr>
      <w:r>
        <w:rPr>
          <w:lang w:val="en"/>
        </w:rPr>
        <w:t>1971</w:t>
      </w:r>
      <w:r>
        <w:rPr>
          <w:lang w:val="en"/>
        </w:rPr>
        <w:tab/>
        <w:t xml:space="preserve">Roger T. Beckwith, “The Day, Its Divisions and Its Limits in Biblical Thought,” </w:t>
      </w:r>
      <w:r w:rsidRPr="00721C87">
        <w:rPr>
          <w:i/>
          <w:iCs/>
          <w:lang w:val="en"/>
        </w:rPr>
        <w:t xml:space="preserve">Evangelical </w:t>
      </w:r>
    </w:p>
    <w:p w14:paraId="00FCD987" w14:textId="77777777" w:rsidR="00721C87" w:rsidRDefault="00721C87" w:rsidP="00721C87">
      <w:pPr>
        <w:spacing w:after="0"/>
        <w:ind w:left="720" w:firstLine="720"/>
        <w:rPr>
          <w:lang w:val="en"/>
        </w:rPr>
      </w:pPr>
      <w:r w:rsidRPr="00721C87">
        <w:rPr>
          <w:i/>
          <w:iCs/>
          <w:lang w:val="en"/>
        </w:rPr>
        <w:t>Quarterly</w:t>
      </w:r>
      <w:r>
        <w:rPr>
          <w:lang w:val="en"/>
        </w:rPr>
        <w:t xml:space="preserve">  43 (1971): 218-227.</w:t>
      </w:r>
    </w:p>
    <w:p w14:paraId="7F31B787" w14:textId="77777777" w:rsidR="000C3766" w:rsidRDefault="000C3766" w:rsidP="00EB0473">
      <w:pPr>
        <w:spacing w:after="0"/>
        <w:rPr>
          <w:lang w:val="en"/>
        </w:rPr>
      </w:pPr>
    </w:p>
    <w:p w14:paraId="315AABAF" w14:textId="77777777" w:rsidR="002E2066" w:rsidRDefault="00B9281E" w:rsidP="00EB0473">
      <w:pPr>
        <w:spacing w:after="0"/>
        <w:rPr>
          <w:lang w:val="en"/>
        </w:rPr>
      </w:pPr>
      <w:r>
        <w:rPr>
          <w:lang w:val="en"/>
        </w:rPr>
        <w:lastRenderedPageBreak/>
        <w:t>1971</w:t>
      </w:r>
      <w:r>
        <w:rPr>
          <w:lang w:val="en"/>
        </w:rPr>
        <w:tab/>
      </w:r>
      <w:r w:rsidR="00FE66CC">
        <w:rPr>
          <w:lang w:val="en"/>
        </w:rPr>
        <w:t xml:space="preserve">B. Z. Wacholder and D. B. Weisberg, “Visibility of the New Moon in Cuneiform and Rabbinic </w:t>
      </w:r>
    </w:p>
    <w:p w14:paraId="7E791E54" w14:textId="77777777" w:rsidR="00B9281E" w:rsidRDefault="00FE66CC" w:rsidP="00FE66CC">
      <w:pPr>
        <w:spacing w:after="0"/>
        <w:ind w:left="720" w:firstLine="720"/>
        <w:rPr>
          <w:lang w:val="en"/>
        </w:rPr>
      </w:pPr>
      <w:r>
        <w:rPr>
          <w:lang w:val="en"/>
        </w:rPr>
        <w:t xml:space="preserve">Sources,” </w:t>
      </w:r>
      <w:r w:rsidRPr="00FE66CC">
        <w:rPr>
          <w:i/>
          <w:iCs/>
          <w:lang w:val="en"/>
        </w:rPr>
        <w:t>Hebrew Union College Annual</w:t>
      </w:r>
      <w:r>
        <w:rPr>
          <w:lang w:val="en"/>
        </w:rPr>
        <w:t xml:space="preserve">  42 (1971):227-242.</w:t>
      </w:r>
    </w:p>
    <w:p w14:paraId="078D80D8" w14:textId="77777777" w:rsidR="004E6AEB" w:rsidRDefault="004E6AEB" w:rsidP="004E6AEB">
      <w:pPr>
        <w:spacing w:after="0"/>
        <w:rPr>
          <w:lang w:val="en"/>
        </w:rPr>
      </w:pPr>
    </w:p>
    <w:p w14:paraId="5A94898D" w14:textId="77777777" w:rsidR="004E6AEB" w:rsidRDefault="004E6AEB" w:rsidP="004E6AEB">
      <w:pPr>
        <w:spacing w:after="0"/>
        <w:rPr>
          <w:i/>
          <w:iCs/>
          <w:lang w:val="en"/>
        </w:rPr>
      </w:pPr>
      <w:r>
        <w:rPr>
          <w:lang w:val="en"/>
        </w:rPr>
        <w:t>1971</w:t>
      </w:r>
      <w:r>
        <w:rPr>
          <w:lang w:val="en"/>
        </w:rPr>
        <w:tab/>
        <w:t xml:space="preserve">Charles Thomas Davis, “Tradition and Redaction in Matthew 1:18—2:23,” </w:t>
      </w:r>
      <w:r w:rsidRPr="004E6AEB">
        <w:rPr>
          <w:i/>
          <w:iCs/>
          <w:lang w:val="en"/>
        </w:rPr>
        <w:t xml:space="preserve">Journal of Biblical </w:t>
      </w:r>
    </w:p>
    <w:p w14:paraId="0F6DD113" w14:textId="77777777" w:rsidR="004E6AEB" w:rsidRDefault="004E6AEB" w:rsidP="004E6AEB">
      <w:pPr>
        <w:spacing w:after="0"/>
        <w:ind w:left="720" w:firstLine="720"/>
        <w:rPr>
          <w:lang w:val="en"/>
        </w:rPr>
      </w:pPr>
      <w:r w:rsidRPr="004E6AEB">
        <w:rPr>
          <w:i/>
          <w:iCs/>
          <w:lang w:val="en"/>
        </w:rPr>
        <w:t xml:space="preserve">Literature </w:t>
      </w:r>
      <w:r>
        <w:rPr>
          <w:lang w:val="en"/>
        </w:rPr>
        <w:t>vol. 90 no. 4 (Dec. 1971): 404-421.</w:t>
      </w:r>
    </w:p>
    <w:p w14:paraId="02FA7A22" w14:textId="77777777" w:rsidR="004138A9" w:rsidRDefault="004138A9" w:rsidP="004138A9">
      <w:pPr>
        <w:spacing w:after="0"/>
        <w:rPr>
          <w:i/>
          <w:iCs/>
          <w:lang w:val="en"/>
        </w:rPr>
      </w:pPr>
    </w:p>
    <w:p w14:paraId="5E2C0E9E" w14:textId="77777777" w:rsidR="004138A9" w:rsidRDefault="004138A9" w:rsidP="004138A9">
      <w:pPr>
        <w:spacing w:after="0"/>
        <w:rPr>
          <w:i/>
          <w:iCs/>
          <w:lang w:val="en"/>
        </w:rPr>
      </w:pPr>
      <w:r>
        <w:rPr>
          <w:lang w:val="en"/>
        </w:rPr>
        <w:t>1971</w:t>
      </w:r>
      <w:r>
        <w:rPr>
          <w:lang w:val="en"/>
        </w:rPr>
        <w:tab/>
        <w:t xml:space="preserve">Leon Morris, </w:t>
      </w:r>
      <w:r w:rsidRPr="004138A9">
        <w:rPr>
          <w:i/>
          <w:iCs/>
          <w:lang w:val="en"/>
        </w:rPr>
        <w:t xml:space="preserve">The Gospel according to John: The English Text with Introduction, Exposition, and </w:t>
      </w:r>
    </w:p>
    <w:p w14:paraId="5B3999F1" w14:textId="77777777" w:rsidR="004138A9" w:rsidRDefault="004138A9" w:rsidP="004138A9">
      <w:pPr>
        <w:spacing w:after="0"/>
        <w:ind w:left="720" w:firstLine="720"/>
        <w:rPr>
          <w:lang w:val="en"/>
        </w:rPr>
      </w:pPr>
      <w:r w:rsidRPr="004138A9">
        <w:rPr>
          <w:i/>
          <w:iCs/>
          <w:lang w:val="en"/>
        </w:rPr>
        <w:t>Notes.</w:t>
      </w:r>
      <w:r>
        <w:rPr>
          <w:lang w:val="en"/>
        </w:rPr>
        <w:t xml:space="preserve"> Grand Rapids, Mich.: Eerdmans, 1971.</w:t>
      </w:r>
    </w:p>
    <w:p w14:paraId="4BD39B86" w14:textId="77777777" w:rsidR="005A5F48" w:rsidRDefault="005A5F48" w:rsidP="005A5F48">
      <w:pPr>
        <w:spacing w:after="0"/>
        <w:rPr>
          <w:i/>
          <w:iCs/>
          <w:lang w:val="en"/>
        </w:rPr>
      </w:pPr>
    </w:p>
    <w:p w14:paraId="10024FE1" w14:textId="77777777" w:rsidR="005A5F48" w:rsidRPr="005A5F48" w:rsidRDefault="005A5F48" w:rsidP="005A5F48">
      <w:pPr>
        <w:spacing w:after="0"/>
        <w:rPr>
          <w:lang w:val="en"/>
        </w:rPr>
      </w:pPr>
      <w:r>
        <w:rPr>
          <w:lang w:val="en"/>
        </w:rPr>
        <w:t>1971</w:t>
      </w:r>
      <w:r>
        <w:rPr>
          <w:lang w:val="en"/>
        </w:rPr>
        <w:tab/>
        <w:t xml:space="preserve">Harvey K. McArthur, “On the Third Day,” </w:t>
      </w:r>
      <w:r w:rsidRPr="005A5F48">
        <w:rPr>
          <w:i/>
          <w:iCs/>
          <w:lang w:val="en"/>
        </w:rPr>
        <w:t>New Testament Studies</w:t>
      </w:r>
      <w:r>
        <w:rPr>
          <w:lang w:val="en"/>
        </w:rPr>
        <w:t xml:space="preserve"> 18 (1971-1972): 81-86.</w:t>
      </w:r>
    </w:p>
    <w:p w14:paraId="43BF294E" w14:textId="77777777" w:rsidR="004E2ED0" w:rsidRDefault="004E2ED0" w:rsidP="004E2ED0">
      <w:pPr>
        <w:spacing w:after="0"/>
        <w:rPr>
          <w:i/>
          <w:iCs/>
          <w:lang w:val="en"/>
        </w:rPr>
      </w:pPr>
    </w:p>
    <w:p w14:paraId="17A06284" w14:textId="77777777" w:rsidR="009B798B" w:rsidRDefault="004E2ED0" w:rsidP="004E2ED0">
      <w:pPr>
        <w:spacing w:after="0"/>
        <w:rPr>
          <w:lang w:val="en"/>
        </w:rPr>
      </w:pPr>
      <w:r>
        <w:rPr>
          <w:lang w:val="en"/>
        </w:rPr>
        <w:t>1972</w:t>
      </w:r>
      <w:r>
        <w:rPr>
          <w:lang w:val="en"/>
        </w:rPr>
        <w:tab/>
        <w:t xml:space="preserve">Lee P. Bittner III, “The Synoptic-Johannine Discrepancy concerning the Date and Character of the </w:t>
      </w:r>
    </w:p>
    <w:p w14:paraId="7EF018DF" w14:textId="77777777" w:rsidR="009B798B" w:rsidRDefault="004E2ED0" w:rsidP="009B798B">
      <w:pPr>
        <w:spacing w:after="0"/>
        <w:ind w:left="720" w:firstLine="720"/>
        <w:rPr>
          <w:lang w:val="en"/>
        </w:rPr>
      </w:pPr>
      <w:r>
        <w:rPr>
          <w:lang w:val="en"/>
        </w:rPr>
        <w:t xml:space="preserve">Last Supper within the Chronology of Passion Week,” Th. M. diss., The Westminster </w:t>
      </w:r>
    </w:p>
    <w:p w14:paraId="5BF728AF" w14:textId="77777777" w:rsidR="004E2ED0" w:rsidRPr="004E2ED0" w:rsidRDefault="004E2ED0" w:rsidP="009B798B">
      <w:pPr>
        <w:spacing w:after="0"/>
        <w:ind w:left="720" w:firstLine="720"/>
        <w:rPr>
          <w:lang w:val="en"/>
        </w:rPr>
      </w:pPr>
      <w:r>
        <w:rPr>
          <w:lang w:val="en"/>
        </w:rPr>
        <w:t>Theological S</w:t>
      </w:r>
      <w:r w:rsidR="009B798B">
        <w:rPr>
          <w:lang w:val="en"/>
        </w:rPr>
        <w:t>em</w:t>
      </w:r>
      <w:r>
        <w:rPr>
          <w:lang w:val="en"/>
        </w:rPr>
        <w:t>inary, 1972.</w:t>
      </w:r>
    </w:p>
    <w:p w14:paraId="33E09D36" w14:textId="77777777" w:rsidR="00EB0473" w:rsidRPr="00EB0473" w:rsidRDefault="00EB0473" w:rsidP="002B730B">
      <w:pPr>
        <w:spacing w:after="0"/>
        <w:rPr>
          <w:rFonts w:ascii="Calibri" w:eastAsia="Calibri" w:hAnsi="Calibri" w:cs="Times New Roman"/>
          <w:lang w:val="en"/>
        </w:rPr>
      </w:pPr>
    </w:p>
    <w:p w14:paraId="4AFC0013" w14:textId="77777777" w:rsidR="002E2066" w:rsidRDefault="00001980" w:rsidP="00001980">
      <w:pPr>
        <w:spacing w:after="0"/>
        <w:rPr>
          <w:i/>
          <w:iCs/>
          <w:lang w:val="en"/>
        </w:rPr>
      </w:pPr>
      <w:r>
        <w:rPr>
          <w:lang w:val="en"/>
        </w:rPr>
        <w:t>1973</w:t>
      </w:r>
      <w:r>
        <w:rPr>
          <w:lang w:val="en"/>
        </w:rPr>
        <w:tab/>
        <w:t xml:space="preserve">Paul Winter, “Josephus on Jesus and James,” in </w:t>
      </w:r>
      <w:r w:rsidRPr="004A3BDA">
        <w:rPr>
          <w:lang w:val="el-GR"/>
        </w:rPr>
        <w:t>Emil Sch</w:t>
      </w:r>
      <w:r w:rsidRPr="004A3BDA">
        <w:t xml:space="preserve">ürer, </w:t>
      </w:r>
      <w:r w:rsidRPr="00F166AF">
        <w:rPr>
          <w:i/>
          <w:iCs/>
        </w:rPr>
        <w:t xml:space="preserve">The History </w:t>
      </w:r>
      <w:r w:rsidRPr="00F166AF">
        <w:rPr>
          <w:i/>
          <w:iCs/>
          <w:lang w:val="en"/>
        </w:rPr>
        <w:t xml:space="preserve">of the Jewish People in </w:t>
      </w:r>
    </w:p>
    <w:p w14:paraId="409BC27A" w14:textId="77777777" w:rsidR="002E2066" w:rsidRDefault="00001980" w:rsidP="002E2066">
      <w:pPr>
        <w:spacing w:after="0"/>
        <w:ind w:left="720" w:firstLine="720"/>
        <w:rPr>
          <w:lang w:val="en"/>
        </w:rPr>
      </w:pPr>
      <w:r w:rsidRPr="00F166AF">
        <w:rPr>
          <w:i/>
          <w:iCs/>
          <w:lang w:val="en"/>
        </w:rPr>
        <w:t>the Age of Jesus Christ</w:t>
      </w:r>
      <w:r w:rsidRPr="004A3BDA">
        <w:rPr>
          <w:lang w:val="en"/>
        </w:rPr>
        <w:t xml:space="preserve"> [</w:t>
      </w:r>
      <w:r w:rsidRPr="004A3BDA">
        <w:rPr>
          <w:color w:val="FF0000"/>
          <w:lang w:val="en"/>
        </w:rPr>
        <w:t>1890</w:t>
      </w:r>
      <w:r w:rsidRPr="004A3BDA">
        <w:rPr>
          <w:lang w:val="en"/>
        </w:rPr>
        <w:t>],</w:t>
      </w:r>
      <w:r>
        <w:rPr>
          <w:lang w:val="en"/>
        </w:rPr>
        <w:t xml:space="preserve"> </w:t>
      </w:r>
      <w:r w:rsidRPr="004A3BDA">
        <w:rPr>
          <w:lang w:val="en"/>
        </w:rPr>
        <w:t xml:space="preserve">rev. and ed. </w:t>
      </w:r>
      <w:r>
        <w:rPr>
          <w:lang w:val="en"/>
        </w:rPr>
        <w:t xml:space="preserve">By </w:t>
      </w:r>
      <w:r w:rsidRPr="004A3BDA">
        <w:rPr>
          <w:lang w:val="en"/>
        </w:rPr>
        <w:t xml:space="preserve">Geza Vermes, Fergus Millar, and Matthew </w:t>
      </w:r>
    </w:p>
    <w:p w14:paraId="3280998A" w14:textId="77777777" w:rsidR="00001980" w:rsidRDefault="00001980" w:rsidP="002E2066">
      <w:pPr>
        <w:spacing w:after="0"/>
        <w:ind w:left="720" w:firstLine="720"/>
        <w:rPr>
          <w:lang w:val="en"/>
        </w:rPr>
      </w:pPr>
      <w:r w:rsidRPr="004A3BDA">
        <w:rPr>
          <w:lang w:val="en"/>
        </w:rPr>
        <w:t>Black</w:t>
      </w:r>
      <w:r>
        <w:rPr>
          <w:lang w:val="en"/>
        </w:rPr>
        <w:t xml:space="preserve">.  </w:t>
      </w:r>
      <w:r w:rsidRPr="004A3BDA">
        <w:rPr>
          <w:lang w:val="en"/>
        </w:rPr>
        <w:t xml:space="preserve">Edinburgh: T &amp; T Clark, </w:t>
      </w:r>
      <w:r w:rsidRPr="00A715FF">
        <w:rPr>
          <w:b/>
          <w:bCs/>
          <w:lang w:val="en"/>
        </w:rPr>
        <w:t>1973,</w:t>
      </w:r>
      <w:r w:rsidRPr="004A3BDA">
        <w:rPr>
          <w:lang w:val="en"/>
        </w:rPr>
        <w:t xml:space="preserve"> 1:320–</w:t>
      </w:r>
      <w:r>
        <w:rPr>
          <w:lang w:val="en"/>
        </w:rPr>
        <w:t>3</w:t>
      </w:r>
      <w:r w:rsidRPr="004A3BDA">
        <w:rPr>
          <w:lang w:val="en"/>
        </w:rPr>
        <w:t>29;</w:t>
      </w:r>
      <w:r>
        <w:rPr>
          <w:lang w:val="en"/>
        </w:rPr>
        <w:t xml:space="preserve"> [also pages 428-441]</w:t>
      </w:r>
    </w:p>
    <w:p w14:paraId="0A8F0719" w14:textId="77777777" w:rsidR="00F360FE" w:rsidRDefault="00F360FE" w:rsidP="00F360FE">
      <w:pPr>
        <w:spacing w:after="0"/>
        <w:rPr>
          <w:lang w:val="en"/>
        </w:rPr>
      </w:pPr>
    </w:p>
    <w:p w14:paraId="2C0FF3E5" w14:textId="77777777" w:rsidR="00F360FE" w:rsidRDefault="00F360FE" w:rsidP="00F360FE">
      <w:pPr>
        <w:spacing w:after="0"/>
        <w:rPr>
          <w:lang w:val="en"/>
        </w:rPr>
      </w:pPr>
      <w:r>
        <w:rPr>
          <w:lang w:val="en"/>
        </w:rPr>
        <w:t>1973</w:t>
      </w:r>
      <w:r>
        <w:rPr>
          <w:lang w:val="en"/>
        </w:rPr>
        <w:tab/>
        <w:t xml:space="preserve">Solomon Zeitlin, “Passover and the Last Supper,” </w:t>
      </w:r>
      <w:r w:rsidRPr="00F360FE">
        <w:rPr>
          <w:i/>
          <w:iCs/>
          <w:lang w:val="en"/>
        </w:rPr>
        <w:t>The Passover Anthology.</w:t>
      </w:r>
      <w:r>
        <w:rPr>
          <w:lang w:val="en"/>
        </w:rPr>
        <w:t xml:space="preserve"> Philadelphia: The </w:t>
      </w:r>
    </w:p>
    <w:p w14:paraId="7B0C594D" w14:textId="77777777" w:rsidR="00F360FE" w:rsidRDefault="00F360FE" w:rsidP="00F360FE">
      <w:pPr>
        <w:spacing w:after="0"/>
        <w:ind w:left="720" w:firstLine="720"/>
        <w:rPr>
          <w:lang w:val="en"/>
        </w:rPr>
      </w:pPr>
      <w:r>
        <w:rPr>
          <w:lang w:val="en"/>
        </w:rPr>
        <w:t>Jewish Publication Society of America, 1973, p. 13-16.</w:t>
      </w:r>
    </w:p>
    <w:p w14:paraId="23CAD942" w14:textId="77777777" w:rsidR="0099778E" w:rsidRDefault="0099778E" w:rsidP="0099778E">
      <w:pPr>
        <w:spacing w:after="0"/>
        <w:rPr>
          <w:lang w:val="en"/>
        </w:rPr>
      </w:pPr>
    </w:p>
    <w:p w14:paraId="37FD7D3D" w14:textId="77777777" w:rsidR="0099778E" w:rsidRDefault="0099778E" w:rsidP="0099778E">
      <w:pPr>
        <w:spacing w:after="0"/>
        <w:rPr>
          <w:lang w:val="en"/>
        </w:rPr>
      </w:pPr>
      <w:r>
        <w:rPr>
          <w:lang w:val="en"/>
        </w:rPr>
        <w:t>1974</w:t>
      </w:r>
      <w:r>
        <w:rPr>
          <w:lang w:val="en"/>
        </w:rPr>
        <w:tab/>
        <w:t xml:space="preserve">Harold W. Hoehner, “The Day of Christ’s Crucifixion,” </w:t>
      </w:r>
      <w:r w:rsidRPr="0099778E">
        <w:rPr>
          <w:i/>
          <w:iCs/>
          <w:lang w:val="en"/>
        </w:rPr>
        <w:t>Bibliotheca sacra</w:t>
      </w:r>
      <w:r>
        <w:rPr>
          <w:lang w:val="en"/>
        </w:rPr>
        <w:t xml:space="preserve">  131 (July 1974): 241-264.</w:t>
      </w:r>
    </w:p>
    <w:p w14:paraId="12BA52D9" w14:textId="77777777" w:rsidR="00B54976" w:rsidRDefault="00B54976" w:rsidP="0099778E">
      <w:pPr>
        <w:spacing w:after="0"/>
        <w:rPr>
          <w:lang w:val="en"/>
        </w:rPr>
      </w:pPr>
    </w:p>
    <w:p w14:paraId="1108FF77" w14:textId="77777777" w:rsidR="00B54976" w:rsidRPr="004A3BDA" w:rsidRDefault="00B54976" w:rsidP="0099778E">
      <w:pPr>
        <w:spacing w:after="0"/>
        <w:rPr>
          <w:lang w:val="en"/>
        </w:rPr>
      </w:pPr>
      <w:r>
        <w:rPr>
          <w:lang w:val="en"/>
        </w:rPr>
        <w:t>1974</w:t>
      </w:r>
      <w:r>
        <w:rPr>
          <w:lang w:val="en"/>
        </w:rPr>
        <w:tab/>
        <w:t xml:space="preserve">Roger Rusk, “The Day He Died,” </w:t>
      </w:r>
      <w:r w:rsidRPr="00B54976">
        <w:rPr>
          <w:i/>
          <w:iCs/>
          <w:lang w:val="en"/>
        </w:rPr>
        <w:t>Christianity Today</w:t>
      </w:r>
      <w:r>
        <w:rPr>
          <w:lang w:val="en"/>
        </w:rPr>
        <w:t xml:space="preserve">  18 (March 29, 1974): 720-722.</w:t>
      </w:r>
    </w:p>
    <w:p w14:paraId="213D274A" w14:textId="77777777" w:rsidR="00001980" w:rsidRDefault="00001980" w:rsidP="00CD6247">
      <w:pPr>
        <w:spacing w:after="0"/>
        <w:rPr>
          <w:rFonts w:ascii="Calibri" w:eastAsia="Calibri" w:hAnsi="Calibri" w:cs="Times New Roman"/>
        </w:rPr>
      </w:pPr>
    </w:p>
    <w:p w14:paraId="4218F80E" w14:textId="77777777" w:rsidR="002E2066" w:rsidRDefault="002759DB" w:rsidP="00CD6247">
      <w:pPr>
        <w:spacing w:after="0"/>
        <w:rPr>
          <w:rFonts w:ascii="Calibri" w:eastAsia="Calibri" w:hAnsi="Calibri" w:cs="Times New Roman"/>
        </w:rPr>
      </w:pPr>
      <w:r>
        <w:rPr>
          <w:rFonts w:ascii="Calibri" w:eastAsia="Calibri" w:hAnsi="Calibri" w:cs="Times New Roman"/>
        </w:rPr>
        <w:t>1975</w:t>
      </w:r>
      <w:r>
        <w:rPr>
          <w:rFonts w:ascii="Calibri" w:eastAsia="Calibri" w:hAnsi="Calibri" w:cs="Times New Roman"/>
        </w:rPr>
        <w:tab/>
        <w:t xml:space="preserve">Julius Firmicus Maternus [334 AD], </w:t>
      </w:r>
      <w:r w:rsidRPr="002759DB">
        <w:rPr>
          <w:rFonts w:ascii="Calibri" w:eastAsia="Calibri" w:hAnsi="Calibri" w:cs="Times New Roman"/>
          <w:i/>
          <w:iCs/>
        </w:rPr>
        <w:t>Ancient Astrology Theory and Practice: Matheseos Libri VIII</w:t>
      </w:r>
      <w:r>
        <w:rPr>
          <w:rFonts w:ascii="Calibri" w:eastAsia="Calibri" w:hAnsi="Calibri" w:cs="Times New Roman"/>
        </w:rPr>
        <w:t xml:space="preserve"> </w:t>
      </w:r>
    </w:p>
    <w:p w14:paraId="52F11770" w14:textId="77777777" w:rsidR="002759DB" w:rsidRDefault="002759DB" w:rsidP="002759DB">
      <w:pPr>
        <w:spacing w:after="0"/>
        <w:ind w:left="720" w:firstLine="720"/>
        <w:rPr>
          <w:rFonts w:ascii="Calibri" w:eastAsia="Calibri" w:hAnsi="Calibri" w:cs="Times New Roman"/>
        </w:rPr>
      </w:pPr>
      <w:r>
        <w:rPr>
          <w:rFonts w:ascii="Calibri" w:eastAsia="Calibri" w:hAnsi="Calibri" w:cs="Times New Roman"/>
        </w:rPr>
        <w:t>by Firmicus Maternus, Trans. Jean Rhys Bram, Park Ridge, N.J.: Noyes Press, 1975.</w:t>
      </w:r>
    </w:p>
    <w:p w14:paraId="061D022D" w14:textId="77777777" w:rsidR="002759DB" w:rsidRDefault="002759DB" w:rsidP="00CD6247">
      <w:pPr>
        <w:spacing w:after="0"/>
        <w:rPr>
          <w:rFonts w:ascii="Calibri" w:eastAsia="Calibri" w:hAnsi="Calibri" w:cs="Times New Roman"/>
        </w:rPr>
      </w:pPr>
    </w:p>
    <w:p w14:paraId="21E92DB3" w14:textId="77777777" w:rsidR="00CD6247" w:rsidRDefault="00CD6247" w:rsidP="00CD6247">
      <w:pPr>
        <w:spacing w:after="0"/>
        <w:rPr>
          <w:rFonts w:ascii="Calibri" w:eastAsia="Calibri" w:hAnsi="Calibri" w:cs="Times New Roman"/>
        </w:rPr>
      </w:pPr>
      <w:r w:rsidRPr="00370D5B">
        <w:rPr>
          <w:rFonts w:ascii="Calibri" w:eastAsia="Calibri" w:hAnsi="Calibri" w:cs="Times New Roman"/>
          <w:u w:val="single"/>
        </w:rPr>
        <w:t>1976</w:t>
      </w:r>
      <w:r>
        <w:rPr>
          <w:rFonts w:ascii="Calibri" w:eastAsia="Calibri" w:hAnsi="Calibri" w:cs="Times New Roman"/>
        </w:rPr>
        <w:tab/>
        <w:t xml:space="preserve">D. W. Hughes, “The Star of Bethlehem,” </w:t>
      </w:r>
      <w:r w:rsidRPr="00676DC9">
        <w:rPr>
          <w:rFonts w:ascii="Calibri" w:eastAsia="Calibri" w:hAnsi="Calibri" w:cs="Times New Roman"/>
          <w:i/>
          <w:iCs/>
        </w:rPr>
        <w:t>Nature</w:t>
      </w:r>
      <w:r>
        <w:rPr>
          <w:rFonts w:ascii="Calibri" w:eastAsia="Calibri" w:hAnsi="Calibri" w:cs="Times New Roman"/>
        </w:rPr>
        <w:t>, 1976, p. 513-517.</w:t>
      </w:r>
    </w:p>
    <w:p w14:paraId="098AEC18" w14:textId="77777777" w:rsidR="00115DAE" w:rsidRDefault="00115DAE" w:rsidP="00CD6247">
      <w:pPr>
        <w:spacing w:after="0"/>
        <w:rPr>
          <w:rFonts w:ascii="Calibri" w:eastAsia="Calibri" w:hAnsi="Calibri" w:cs="Times New Roman"/>
        </w:rPr>
      </w:pPr>
    </w:p>
    <w:p w14:paraId="319013CF" w14:textId="77777777" w:rsidR="00115DAE" w:rsidRDefault="00115DAE" w:rsidP="00CD6247">
      <w:pPr>
        <w:spacing w:after="0"/>
        <w:rPr>
          <w:rFonts w:ascii="Calibri" w:eastAsia="Calibri" w:hAnsi="Calibri" w:cs="Times New Roman"/>
        </w:rPr>
      </w:pPr>
      <w:r>
        <w:rPr>
          <w:rFonts w:ascii="Calibri" w:eastAsia="Calibri" w:hAnsi="Calibri" w:cs="Times New Roman"/>
        </w:rPr>
        <w:t>1976</w:t>
      </w:r>
      <w:r>
        <w:rPr>
          <w:rFonts w:ascii="Calibri" w:eastAsia="Calibri" w:hAnsi="Calibri" w:cs="Times New Roman"/>
        </w:rPr>
        <w:tab/>
        <w:t xml:space="preserve">Barbara Levick, </w:t>
      </w:r>
      <w:r w:rsidRPr="00115DAE">
        <w:rPr>
          <w:rFonts w:ascii="Calibri" w:eastAsia="Calibri" w:hAnsi="Calibri" w:cs="Times New Roman"/>
          <w:i/>
          <w:iCs/>
        </w:rPr>
        <w:t>Tiberius the Politician</w:t>
      </w:r>
      <w:r>
        <w:rPr>
          <w:rFonts w:ascii="Calibri" w:eastAsia="Calibri" w:hAnsi="Calibri" w:cs="Times New Roman"/>
        </w:rPr>
        <w:t>. London: Thames and Hudson, 1976.</w:t>
      </w:r>
    </w:p>
    <w:p w14:paraId="7F54C3C9" w14:textId="77777777" w:rsidR="00F425FE" w:rsidRDefault="00F425FE" w:rsidP="002B730B">
      <w:pPr>
        <w:spacing w:after="0"/>
        <w:rPr>
          <w:rFonts w:ascii="Calibri" w:eastAsia="Calibri" w:hAnsi="Calibri" w:cs="Times New Roman"/>
        </w:rPr>
      </w:pPr>
    </w:p>
    <w:p w14:paraId="71E8032F" w14:textId="77777777" w:rsidR="002E2066" w:rsidRPr="00295987" w:rsidRDefault="002B730B" w:rsidP="002B730B">
      <w:pPr>
        <w:spacing w:after="0"/>
        <w:rPr>
          <w:rFonts w:ascii="Calibri" w:eastAsia="Calibri" w:hAnsi="Calibri" w:cs="Times New Roman"/>
          <w:i/>
          <w:iCs/>
        </w:rPr>
      </w:pPr>
      <w:r w:rsidRPr="009F1742">
        <w:rPr>
          <w:rFonts w:ascii="Calibri" w:eastAsia="Calibri" w:hAnsi="Calibri" w:cs="Times New Roman"/>
          <w:u w:val="single"/>
        </w:rPr>
        <w:t>1977</w:t>
      </w:r>
      <w:r>
        <w:rPr>
          <w:rFonts w:ascii="Calibri" w:eastAsia="Calibri" w:hAnsi="Calibri" w:cs="Times New Roman"/>
        </w:rPr>
        <w:tab/>
      </w:r>
      <w:r w:rsidRPr="004E4234">
        <w:rPr>
          <w:rFonts w:ascii="Calibri" w:eastAsia="Calibri" w:hAnsi="Calibri" w:cs="Times New Roman"/>
        </w:rPr>
        <w:t xml:space="preserve">Raymond E. Brown, </w:t>
      </w:r>
      <w:r w:rsidRPr="00295987">
        <w:rPr>
          <w:rFonts w:ascii="Calibri" w:eastAsia="Calibri" w:hAnsi="Calibri" w:cs="Times New Roman"/>
          <w:i/>
          <w:iCs/>
        </w:rPr>
        <w:t xml:space="preserve">The Birth of the Messiah: A Commentary on the Infancy Narratives in the </w:t>
      </w:r>
    </w:p>
    <w:p w14:paraId="6CCF0401" w14:textId="77777777" w:rsidR="002B730B" w:rsidRDefault="002B730B" w:rsidP="002B730B">
      <w:pPr>
        <w:spacing w:after="0"/>
        <w:ind w:left="720" w:firstLine="720"/>
        <w:rPr>
          <w:rFonts w:ascii="Calibri" w:eastAsia="Calibri" w:hAnsi="Calibri" w:cs="Times New Roman"/>
        </w:rPr>
      </w:pPr>
      <w:r w:rsidRPr="00295987">
        <w:rPr>
          <w:rFonts w:ascii="Calibri" w:eastAsia="Calibri" w:hAnsi="Calibri" w:cs="Times New Roman"/>
          <w:i/>
          <w:iCs/>
        </w:rPr>
        <w:t xml:space="preserve">Gospels of Matthew and Luke. </w:t>
      </w:r>
      <w:r w:rsidRPr="004E4234">
        <w:rPr>
          <w:rFonts w:ascii="Calibri" w:eastAsia="Calibri" w:hAnsi="Calibri" w:cs="Times New Roman"/>
        </w:rPr>
        <w:t>(1977)   SEE updated version of 1993.</w:t>
      </w:r>
    </w:p>
    <w:p w14:paraId="5CD983C9" w14:textId="77777777" w:rsidR="00EB0473" w:rsidRDefault="00EB0473" w:rsidP="00EB0473">
      <w:pPr>
        <w:spacing w:after="0"/>
        <w:rPr>
          <w:rFonts w:ascii="Calibri" w:eastAsia="Calibri" w:hAnsi="Calibri" w:cs="Times New Roman"/>
        </w:rPr>
      </w:pPr>
    </w:p>
    <w:p w14:paraId="1FA1A5BD" w14:textId="77777777" w:rsidR="00EB0473" w:rsidRDefault="00EB0473" w:rsidP="00EB0473">
      <w:pPr>
        <w:spacing w:after="0"/>
        <w:rPr>
          <w:lang w:val="en"/>
        </w:rPr>
      </w:pPr>
      <w:r>
        <w:rPr>
          <w:lang w:val="en"/>
        </w:rPr>
        <w:t>1977</w:t>
      </w:r>
      <w:r>
        <w:rPr>
          <w:lang w:val="en"/>
        </w:rPr>
        <w:tab/>
      </w:r>
      <w:r w:rsidRPr="004A3BDA">
        <w:rPr>
          <w:lang w:val="en"/>
        </w:rPr>
        <w:t xml:space="preserve">Raymond E. Brown, </w:t>
      </w:r>
      <w:r w:rsidRPr="00B83553">
        <w:rPr>
          <w:i/>
          <w:iCs/>
          <w:lang w:val="en"/>
        </w:rPr>
        <w:t>The Birth of the Messiah</w:t>
      </w:r>
      <w:r w:rsidR="009A0665">
        <w:rPr>
          <w:lang w:val="en"/>
        </w:rPr>
        <w:t xml:space="preserve">.  </w:t>
      </w:r>
      <w:r w:rsidRPr="004A3BDA">
        <w:rPr>
          <w:lang w:val="en"/>
        </w:rPr>
        <w:t>New York: Doubleday, 1977</w:t>
      </w:r>
      <w:r>
        <w:rPr>
          <w:lang w:val="en"/>
        </w:rPr>
        <w:t>.</w:t>
      </w:r>
    </w:p>
    <w:p w14:paraId="176016D5" w14:textId="77777777" w:rsidR="009A0665" w:rsidRDefault="009A0665" w:rsidP="00EB0473">
      <w:pPr>
        <w:spacing w:after="0"/>
        <w:rPr>
          <w:lang w:val="en"/>
        </w:rPr>
      </w:pPr>
    </w:p>
    <w:p w14:paraId="5C58B4AE" w14:textId="77777777" w:rsidR="002E2066" w:rsidRDefault="009A0665" w:rsidP="00EB0473">
      <w:pPr>
        <w:spacing w:after="0"/>
        <w:rPr>
          <w:i/>
          <w:iCs/>
          <w:lang w:val="en"/>
        </w:rPr>
      </w:pPr>
      <w:r>
        <w:rPr>
          <w:lang w:val="en"/>
        </w:rPr>
        <w:t>1977</w:t>
      </w:r>
      <w:r>
        <w:rPr>
          <w:lang w:val="en"/>
        </w:rPr>
        <w:tab/>
        <w:t xml:space="preserve">R. T. Beckwith, “St. Luke, the Date of Christmas and the Priestly Courses at Qumran,” </w:t>
      </w:r>
      <w:r w:rsidRPr="009A0665">
        <w:rPr>
          <w:i/>
          <w:iCs/>
          <w:lang w:val="en"/>
        </w:rPr>
        <w:t xml:space="preserve">Revue de </w:t>
      </w:r>
    </w:p>
    <w:p w14:paraId="5218661B" w14:textId="77777777" w:rsidR="009A0665" w:rsidRPr="004A3BDA" w:rsidRDefault="009A0665" w:rsidP="009A0665">
      <w:pPr>
        <w:spacing w:after="0"/>
        <w:ind w:left="720" w:firstLine="720"/>
        <w:rPr>
          <w:lang w:val="en"/>
        </w:rPr>
      </w:pPr>
      <w:r w:rsidRPr="009A0665">
        <w:rPr>
          <w:i/>
          <w:iCs/>
          <w:lang w:val="en"/>
        </w:rPr>
        <w:t xml:space="preserve">Qumran  </w:t>
      </w:r>
      <w:r>
        <w:rPr>
          <w:lang w:val="en"/>
        </w:rPr>
        <w:t>9 (1977): 73-94.</w:t>
      </w:r>
    </w:p>
    <w:p w14:paraId="0D11ED0F" w14:textId="77777777" w:rsidR="00EB0473" w:rsidRDefault="00EB0473" w:rsidP="00EB0473">
      <w:pPr>
        <w:spacing w:after="0"/>
        <w:rPr>
          <w:lang w:val="en"/>
        </w:rPr>
      </w:pPr>
    </w:p>
    <w:p w14:paraId="03C0045C" w14:textId="77777777" w:rsidR="002E2066" w:rsidRDefault="003C366A" w:rsidP="003C366A">
      <w:pPr>
        <w:spacing w:after="0"/>
        <w:rPr>
          <w:rFonts w:ascii="Calibri" w:eastAsia="Calibri" w:hAnsi="Calibri" w:cs="Times New Roman"/>
        </w:rPr>
      </w:pPr>
      <w:r w:rsidRPr="009F1742">
        <w:rPr>
          <w:rFonts w:ascii="Calibri" w:eastAsia="Calibri" w:hAnsi="Calibri" w:cs="Times New Roman"/>
          <w:u w:val="single"/>
        </w:rPr>
        <w:t>1977</w:t>
      </w:r>
      <w:r w:rsidR="00950BAB" w:rsidRPr="00950BAB">
        <w:rPr>
          <w:rFonts w:ascii="Calibri" w:eastAsia="Calibri" w:hAnsi="Calibri" w:cs="Times New Roman"/>
        </w:rPr>
        <w:t>*</w:t>
      </w:r>
      <w:r>
        <w:rPr>
          <w:rFonts w:ascii="Calibri" w:eastAsia="Calibri" w:hAnsi="Calibri" w:cs="Times New Roman"/>
        </w:rPr>
        <w:tab/>
      </w:r>
      <w:r w:rsidRPr="004E4234">
        <w:rPr>
          <w:rFonts w:ascii="Calibri" w:eastAsia="Calibri" w:hAnsi="Calibri" w:cs="Times New Roman"/>
        </w:rPr>
        <w:t xml:space="preserve">Harold Hoehner, </w:t>
      </w:r>
      <w:r w:rsidRPr="009F1742">
        <w:rPr>
          <w:rFonts w:ascii="Calibri" w:eastAsia="Calibri" w:hAnsi="Calibri" w:cs="Times New Roman"/>
          <w:i/>
          <w:iCs/>
        </w:rPr>
        <w:t>Chronological Aspects of the Life of Christ</w:t>
      </w:r>
      <w:r w:rsidR="00950BAB">
        <w:rPr>
          <w:rFonts w:ascii="Calibri" w:eastAsia="Calibri" w:hAnsi="Calibri" w:cs="Times New Roman"/>
        </w:rPr>
        <w:t>, 1977.</w:t>
      </w:r>
      <w:r w:rsidRPr="004E4234">
        <w:rPr>
          <w:rFonts w:ascii="Calibri" w:eastAsia="Calibri" w:hAnsi="Calibri" w:cs="Times New Roman"/>
        </w:rPr>
        <w:t xml:space="preserve"> </w:t>
      </w:r>
      <w:r w:rsidR="00950BAB">
        <w:rPr>
          <w:rFonts w:ascii="Calibri" w:eastAsia="Calibri" w:hAnsi="Calibri" w:cs="Times New Roman"/>
        </w:rPr>
        <w:t xml:space="preserve">The Zondervan Corporation. </w:t>
      </w:r>
    </w:p>
    <w:p w14:paraId="787401D4" w14:textId="77777777" w:rsidR="00950BAB" w:rsidRDefault="00950BAB" w:rsidP="002E2066">
      <w:pPr>
        <w:spacing w:after="0"/>
        <w:ind w:left="720" w:firstLine="720"/>
        <w:rPr>
          <w:rFonts w:ascii="Calibri" w:eastAsia="Calibri" w:hAnsi="Calibri" w:cs="Times New Roman"/>
        </w:rPr>
      </w:pPr>
      <w:r>
        <w:rPr>
          <w:rFonts w:ascii="Calibri" w:eastAsia="Calibri" w:hAnsi="Calibri" w:cs="Times New Roman"/>
        </w:rPr>
        <w:t xml:space="preserve">(176 pages) </w:t>
      </w:r>
    </w:p>
    <w:p w14:paraId="15771C00" w14:textId="77777777" w:rsidR="002E2066" w:rsidRDefault="00950BAB" w:rsidP="00950BAB">
      <w:pPr>
        <w:spacing w:after="0"/>
        <w:ind w:left="720" w:firstLine="720"/>
        <w:rPr>
          <w:rFonts w:ascii="Calibri" w:eastAsia="Calibri" w:hAnsi="Calibri" w:cs="Times New Roman"/>
        </w:rPr>
      </w:pPr>
      <w:r>
        <w:rPr>
          <w:rFonts w:ascii="Calibri" w:eastAsia="Calibri" w:hAnsi="Calibri" w:cs="Times New Roman"/>
        </w:rPr>
        <w:t xml:space="preserve">Originally published in </w:t>
      </w:r>
      <w:r w:rsidRPr="00950BAB">
        <w:rPr>
          <w:rFonts w:ascii="Calibri" w:eastAsia="Calibri" w:hAnsi="Calibri" w:cs="Times New Roman"/>
          <w:b/>
          <w:bCs/>
        </w:rPr>
        <w:t>1973</w:t>
      </w:r>
      <w:r>
        <w:rPr>
          <w:rFonts w:ascii="Calibri" w:eastAsia="Calibri" w:hAnsi="Calibri" w:cs="Times New Roman"/>
        </w:rPr>
        <w:t xml:space="preserve">, 1974, 1975 by Dallas Theological Seminary.  </w:t>
      </w:r>
    </w:p>
    <w:p w14:paraId="1579FAC1" w14:textId="77777777" w:rsidR="00950BAB" w:rsidRDefault="003C366A" w:rsidP="00950BAB">
      <w:pPr>
        <w:spacing w:after="0"/>
        <w:ind w:left="720" w:firstLine="720"/>
        <w:rPr>
          <w:rFonts w:ascii="Calibri" w:eastAsia="Calibri" w:hAnsi="Calibri" w:cs="Times New Roman"/>
        </w:rPr>
      </w:pPr>
      <w:r>
        <w:rPr>
          <w:rFonts w:ascii="Calibri" w:eastAsia="Calibri" w:hAnsi="Calibri" w:cs="Times New Roman"/>
        </w:rPr>
        <w:lastRenderedPageBreak/>
        <w:t xml:space="preserve"> </w:t>
      </w:r>
    </w:p>
    <w:p w14:paraId="03956DEC" w14:textId="77777777" w:rsidR="00CD6247" w:rsidRDefault="00CD6247" w:rsidP="00CD6247">
      <w:pPr>
        <w:spacing w:after="0"/>
        <w:ind w:left="720" w:firstLine="720"/>
        <w:rPr>
          <w:rFonts w:ascii="Calibri" w:eastAsia="Calibri" w:hAnsi="Calibri" w:cs="Times New Roman"/>
        </w:rPr>
      </w:pPr>
      <w:bookmarkStart w:id="24" w:name="_Hlk177326491"/>
      <w:r>
        <w:rPr>
          <w:rFonts w:ascii="Calibri" w:eastAsia="Calibri" w:hAnsi="Calibri" w:cs="Times New Roman"/>
        </w:rPr>
        <w:t>[Concluded a crucifixion date of Friday April 3, AD 33.]</w:t>
      </w:r>
    </w:p>
    <w:p w14:paraId="16A6A5DE" w14:textId="77777777" w:rsidR="009802FE" w:rsidRDefault="009802FE" w:rsidP="00CD6247">
      <w:pPr>
        <w:spacing w:after="0"/>
        <w:ind w:left="720" w:firstLine="720"/>
        <w:rPr>
          <w:rFonts w:ascii="Calibri" w:eastAsia="Calibri" w:hAnsi="Calibri" w:cs="Times New Roman"/>
        </w:rPr>
      </w:pPr>
    </w:p>
    <w:p w14:paraId="1235F2CB" w14:textId="77777777" w:rsidR="009802FE" w:rsidRDefault="009802FE" w:rsidP="009802FE">
      <w:pPr>
        <w:spacing w:after="0"/>
        <w:rPr>
          <w:rFonts w:ascii="Calibri" w:eastAsia="Calibri" w:hAnsi="Calibri" w:cs="Times New Roman"/>
        </w:rPr>
      </w:pPr>
    </w:p>
    <w:p w14:paraId="3AB0119D" w14:textId="77777777" w:rsidR="009802FE" w:rsidRDefault="009802FE" w:rsidP="009802FE">
      <w:pPr>
        <w:spacing w:after="0"/>
        <w:rPr>
          <w:rFonts w:ascii="Calibri" w:eastAsia="Calibri" w:hAnsi="Calibri" w:cs="Times New Roman"/>
        </w:rPr>
      </w:pPr>
      <w:r>
        <w:rPr>
          <w:rFonts w:ascii="Calibri" w:eastAsia="Calibri" w:hAnsi="Calibri" w:cs="Times New Roman"/>
        </w:rPr>
        <w:t>1978</w:t>
      </w:r>
      <w:r>
        <w:rPr>
          <w:rFonts w:ascii="Calibri" w:eastAsia="Calibri" w:hAnsi="Calibri" w:cs="Times New Roman"/>
        </w:rPr>
        <w:tab/>
        <w:t xml:space="preserve">I. Howard Marshall, </w:t>
      </w:r>
      <w:r w:rsidRPr="009802FE">
        <w:rPr>
          <w:rFonts w:ascii="Calibri" w:eastAsia="Calibri" w:hAnsi="Calibri" w:cs="Times New Roman"/>
          <w:i/>
          <w:iCs/>
        </w:rPr>
        <w:t>The Gospel of Luke</w:t>
      </w:r>
      <w:r>
        <w:rPr>
          <w:rFonts w:ascii="Calibri" w:eastAsia="Calibri" w:hAnsi="Calibri" w:cs="Times New Roman"/>
        </w:rPr>
        <w:t xml:space="preserve">. The New International Greek Testament Commentary. </w:t>
      </w:r>
    </w:p>
    <w:p w14:paraId="0FA092E6" w14:textId="77777777" w:rsidR="009802FE" w:rsidRDefault="009802FE" w:rsidP="009802FE">
      <w:pPr>
        <w:spacing w:after="0"/>
        <w:ind w:left="720" w:firstLine="720"/>
        <w:rPr>
          <w:rFonts w:ascii="Calibri" w:eastAsia="Calibri" w:hAnsi="Calibri" w:cs="Times New Roman"/>
        </w:rPr>
      </w:pPr>
      <w:r>
        <w:rPr>
          <w:rFonts w:ascii="Calibri" w:eastAsia="Calibri" w:hAnsi="Calibri" w:cs="Times New Roman"/>
        </w:rPr>
        <w:t>Grand Rapids, Mich.: Eerdmans, 1978.</w:t>
      </w:r>
    </w:p>
    <w:p w14:paraId="1E303362" w14:textId="77777777" w:rsidR="00852A18" w:rsidRDefault="00852A18" w:rsidP="00852A18">
      <w:pPr>
        <w:spacing w:after="0"/>
        <w:rPr>
          <w:rFonts w:ascii="Calibri" w:eastAsia="Calibri" w:hAnsi="Calibri" w:cs="Times New Roman"/>
        </w:rPr>
      </w:pPr>
    </w:p>
    <w:p w14:paraId="3A30086D" w14:textId="77777777" w:rsidR="00852A18" w:rsidRDefault="00852A18" w:rsidP="00852A18">
      <w:pPr>
        <w:spacing w:after="0"/>
        <w:rPr>
          <w:rFonts w:ascii="Calibri" w:eastAsia="Calibri" w:hAnsi="Calibri" w:cs="Times New Roman"/>
        </w:rPr>
      </w:pPr>
      <w:r>
        <w:rPr>
          <w:rFonts w:ascii="Calibri" w:eastAsia="Calibri" w:hAnsi="Calibri" w:cs="Times New Roman"/>
        </w:rPr>
        <w:t>1979</w:t>
      </w:r>
      <w:r>
        <w:rPr>
          <w:rFonts w:ascii="Calibri" w:eastAsia="Calibri" w:hAnsi="Calibri" w:cs="Times New Roman"/>
        </w:rPr>
        <w:tab/>
        <w:t xml:space="preserve">Leonard F. Badia, </w:t>
      </w:r>
      <w:r w:rsidRPr="00852A18">
        <w:rPr>
          <w:rFonts w:ascii="Calibri" w:eastAsia="Calibri" w:hAnsi="Calibri" w:cs="Times New Roman"/>
          <w:i/>
          <w:iCs/>
        </w:rPr>
        <w:t>The Dead Sea Peoples’ Sacred Medal and Jesus’ Last Supper.</w:t>
      </w:r>
      <w:r>
        <w:rPr>
          <w:rFonts w:ascii="Calibri" w:eastAsia="Calibri" w:hAnsi="Calibri" w:cs="Times New Roman"/>
        </w:rPr>
        <w:t xml:space="preserve">  Wash. D.C.: </w:t>
      </w:r>
    </w:p>
    <w:p w14:paraId="5FBFFE8F" w14:textId="77777777" w:rsidR="00852A18" w:rsidRDefault="00852A18" w:rsidP="00852A18">
      <w:pPr>
        <w:spacing w:after="0"/>
        <w:ind w:left="720" w:firstLine="720"/>
        <w:rPr>
          <w:rFonts w:ascii="Calibri" w:eastAsia="Calibri" w:hAnsi="Calibri" w:cs="Times New Roman"/>
        </w:rPr>
      </w:pPr>
      <w:r>
        <w:rPr>
          <w:rFonts w:ascii="Calibri" w:eastAsia="Calibri" w:hAnsi="Calibri" w:cs="Times New Roman"/>
        </w:rPr>
        <w:t>University Press of America, 1979.</w:t>
      </w:r>
    </w:p>
    <w:bookmarkEnd w:id="24"/>
    <w:p w14:paraId="6395A04B" w14:textId="77777777" w:rsidR="00CD6247" w:rsidRDefault="00CD6247" w:rsidP="00EB0473">
      <w:pPr>
        <w:spacing w:after="0"/>
        <w:rPr>
          <w:lang w:val="en"/>
        </w:rPr>
      </w:pPr>
    </w:p>
    <w:p w14:paraId="7E33501C" w14:textId="77777777" w:rsidR="002E2066" w:rsidRDefault="00EB0473" w:rsidP="00EB0473">
      <w:pPr>
        <w:spacing w:after="0"/>
        <w:rPr>
          <w:lang w:val="en"/>
        </w:rPr>
      </w:pPr>
      <w:r w:rsidRPr="00650F4B">
        <w:rPr>
          <w:u w:val="single"/>
          <w:lang w:val="en"/>
        </w:rPr>
        <w:t>1979</w:t>
      </w:r>
      <w:r w:rsidRPr="007A0538">
        <w:rPr>
          <w:lang w:val="en"/>
        </w:rPr>
        <w:tab/>
        <w:t xml:space="preserve">Donald W. Blosser, “Jesus and the Jubilee (Luke 4:16-30): The Year of Jubilee and its Significance </w:t>
      </w:r>
    </w:p>
    <w:p w14:paraId="11952D79" w14:textId="77777777" w:rsidR="00EB0473" w:rsidRPr="007A0538" w:rsidRDefault="00EB0473" w:rsidP="00EB0473">
      <w:pPr>
        <w:spacing w:after="0"/>
        <w:ind w:left="720" w:firstLine="720"/>
        <w:rPr>
          <w:lang w:val="en"/>
        </w:rPr>
      </w:pPr>
      <w:r w:rsidRPr="007A0538">
        <w:rPr>
          <w:lang w:val="en"/>
        </w:rPr>
        <w:t>in the Gospel of Luke,” (Ph.D. diss.), St. Andrew’s University, 1979.</w:t>
      </w:r>
    </w:p>
    <w:p w14:paraId="22FE32A1" w14:textId="77777777" w:rsidR="00EB0473" w:rsidRDefault="00EB0473" w:rsidP="00EB0473">
      <w:pPr>
        <w:spacing w:after="0"/>
      </w:pPr>
    </w:p>
    <w:p w14:paraId="0CE922C2" w14:textId="77777777" w:rsidR="002E2066" w:rsidRDefault="00EB0473" w:rsidP="00EB0473">
      <w:pPr>
        <w:spacing w:after="0"/>
      </w:pPr>
      <w:r w:rsidRPr="004A3BDA">
        <w:t>1979</w:t>
      </w:r>
      <w:r w:rsidRPr="004A3BDA">
        <w:tab/>
        <w:t>P. Benoit, “Quirinius (Recensement de),” Dictionnaire de la Bible: Supplément 9 (1979): 693–720</w:t>
      </w:r>
      <w:r w:rsidR="002E2066">
        <w:t>.</w:t>
      </w:r>
    </w:p>
    <w:p w14:paraId="66E71EE7" w14:textId="77777777" w:rsidR="002E2066" w:rsidRDefault="00EB0473" w:rsidP="00EB0473">
      <w:pPr>
        <w:spacing w:after="0"/>
      </w:pPr>
      <w:r w:rsidRPr="004A3BDA">
        <w:t xml:space="preserve"> </w:t>
      </w:r>
    </w:p>
    <w:p w14:paraId="4B99671F" w14:textId="77777777" w:rsidR="00EB0473" w:rsidRPr="004A3BDA" w:rsidRDefault="002E2066" w:rsidP="00EB0473">
      <w:pPr>
        <w:spacing w:after="0"/>
        <w:ind w:left="720" w:firstLine="720"/>
      </w:pPr>
      <w:r w:rsidRPr="004A3BDA">
        <w:t>W</w:t>
      </w:r>
      <w:r w:rsidR="00EB0473" w:rsidRPr="004A3BDA">
        <w:t>restles</w:t>
      </w:r>
      <w:r>
        <w:t xml:space="preserve"> </w:t>
      </w:r>
      <w:r w:rsidR="00EB0473" w:rsidRPr="004A3BDA">
        <w:t xml:space="preserve">with the possibilities of harmonizing the two accounts. For scholarly discussion of resolving Luke’s seemingly difficult reference to Cyrenius, see </w:t>
      </w:r>
    </w:p>
    <w:p w14:paraId="5715FCFB" w14:textId="77777777" w:rsidR="00EB0473" w:rsidRDefault="00EB0473" w:rsidP="00EB0473">
      <w:pPr>
        <w:spacing w:after="0"/>
        <w:rPr>
          <w:rFonts w:ascii="Calibri" w:eastAsia="Calibri" w:hAnsi="Calibri" w:cs="Times New Roman"/>
        </w:rPr>
      </w:pPr>
    </w:p>
    <w:p w14:paraId="01971888" w14:textId="77777777" w:rsidR="002E2066" w:rsidRDefault="00370D5B" w:rsidP="00EB0473">
      <w:pPr>
        <w:spacing w:after="0"/>
        <w:rPr>
          <w:rFonts w:ascii="Calibri" w:eastAsia="Calibri" w:hAnsi="Calibri" w:cs="Times New Roman"/>
        </w:rPr>
      </w:pPr>
      <w:r w:rsidRPr="00370D5B">
        <w:rPr>
          <w:rFonts w:ascii="Calibri" w:eastAsia="Calibri" w:hAnsi="Calibri" w:cs="Times New Roman"/>
          <w:u w:val="single"/>
        </w:rPr>
        <w:t>1979</w:t>
      </w:r>
      <w:r>
        <w:rPr>
          <w:rFonts w:ascii="Calibri" w:eastAsia="Calibri" w:hAnsi="Calibri" w:cs="Times New Roman"/>
        </w:rPr>
        <w:tab/>
        <w:t xml:space="preserve">David Hughes, </w:t>
      </w:r>
      <w:r w:rsidRPr="00370D5B">
        <w:rPr>
          <w:rFonts w:ascii="Calibri" w:eastAsia="Calibri" w:hAnsi="Calibri" w:cs="Times New Roman"/>
          <w:i/>
          <w:iCs/>
        </w:rPr>
        <w:t>The Star of Bethlehem: an Astronomers Confirmation</w:t>
      </w:r>
      <w:r>
        <w:rPr>
          <w:rFonts w:ascii="Calibri" w:eastAsia="Calibri" w:hAnsi="Calibri" w:cs="Times New Roman"/>
        </w:rPr>
        <w:t xml:space="preserve">. New York: Simon &amp; </w:t>
      </w:r>
    </w:p>
    <w:p w14:paraId="1C94C9BD" w14:textId="77777777" w:rsidR="00370D5B" w:rsidRDefault="00370D5B" w:rsidP="00370D5B">
      <w:pPr>
        <w:spacing w:after="0"/>
        <w:ind w:left="720" w:firstLine="720"/>
        <w:rPr>
          <w:rFonts w:ascii="Calibri" w:eastAsia="Calibri" w:hAnsi="Calibri" w:cs="Times New Roman"/>
        </w:rPr>
      </w:pPr>
      <w:r>
        <w:rPr>
          <w:rFonts w:ascii="Calibri" w:eastAsia="Calibri" w:hAnsi="Calibri" w:cs="Times New Roman"/>
        </w:rPr>
        <w:t>Schuster, 1979. (287 pages)</w:t>
      </w:r>
    </w:p>
    <w:p w14:paraId="130C1136" w14:textId="77777777" w:rsidR="006E76EE" w:rsidRDefault="006E76EE" w:rsidP="006E76EE">
      <w:pPr>
        <w:spacing w:after="0"/>
        <w:rPr>
          <w:rFonts w:ascii="Calibri" w:eastAsia="Calibri" w:hAnsi="Calibri" w:cs="Times New Roman"/>
        </w:rPr>
      </w:pPr>
    </w:p>
    <w:p w14:paraId="50FCF069" w14:textId="77777777" w:rsidR="002E2066" w:rsidRDefault="006E76EE" w:rsidP="006E76EE">
      <w:pPr>
        <w:spacing w:after="0"/>
        <w:rPr>
          <w:rFonts w:ascii="Calibri" w:eastAsia="Calibri" w:hAnsi="Calibri" w:cs="Times New Roman"/>
        </w:rPr>
      </w:pPr>
      <w:r>
        <w:rPr>
          <w:rFonts w:ascii="Calibri" w:eastAsia="Calibri" w:hAnsi="Calibri" w:cs="Times New Roman"/>
        </w:rPr>
        <w:t>1979</w:t>
      </w:r>
      <w:r>
        <w:rPr>
          <w:rFonts w:ascii="Calibri" w:eastAsia="Calibri" w:hAnsi="Calibri" w:cs="Times New Roman"/>
        </w:rPr>
        <w:tab/>
        <w:t xml:space="preserve">John Thorley, “The Nativity Census: What does Luke actually say?”  </w:t>
      </w:r>
      <w:r w:rsidRPr="006E76EE">
        <w:rPr>
          <w:rFonts w:ascii="Calibri" w:eastAsia="Calibri" w:hAnsi="Calibri" w:cs="Times New Roman"/>
          <w:i/>
          <w:iCs/>
        </w:rPr>
        <w:t>Greece &amp; Rome,</w:t>
      </w:r>
      <w:r>
        <w:rPr>
          <w:rFonts w:ascii="Calibri" w:eastAsia="Calibri" w:hAnsi="Calibri" w:cs="Times New Roman"/>
        </w:rPr>
        <w:t xml:space="preserve"> 2</w:t>
      </w:r>
      <w:r w:rsidRPr="006E76EE">
        <w:rPr>
          <w:rFonts w:ascii="Calibri" w:eastAsia="Calibri" w:hAnsi="Calibri" w:cs="Times New Roman"/>
          <w:vertAlign w:val="superscript"/>
        </w:rPr>
        <w:t>nd</w:t>
      </w:r>
      <w:r>
        <w:rPr>
          <w:rFonts w:ascii="Calibri" w:eastAsia="Calibri" w:hAnsi="Calibri" w:cs="Times New Roman"/>
        </w:rPr>
        <w:t xml:space="preserve"> ser.  26 </w:t>
      </w:r>
    </w:p>
    <w:p w14:paraId="129FDFA6" w14:textId="77777777" w:rsidR="006E76EE" w:rsidRDefault="006E76EE" w:rsidP="002E2066">
      <w:pPr>
        <w:spacing w:after="0"/>
        <w:ind w:left="720" w:firstLine="720"/>
        <w:rPr>
          <w:rFonts w:ascii="Calibri" w:eastAsia="Calibri" w:hAnsi="Calibri" w:cs="Times New Roman"/>
        </w:rPr>
      </w:pPr>
      <w:r>
        <w:rPr>
          <w:rFonts w:ascii="Calibri" w:eastAsia="Calibri" w:hAnsi="Calibri" w:cs="Times New Roman"/>
        </w:rPr>
        <w:t>(1979): 81-84.</w:t>
      </w:r>
    </w:p>
    <w:p w14:paraId="1A53A9E4" w14:textId="77777777" w:rsidR="006E76EE" w:rsidRDefault="006E76EE" w:rsidP="006E76EE">
      <w:pPr>
        <w:spacing w:after="0"/>
        <w:rPr>
          <w:rFonts w:ascii="Calibri" w:eastAsia="Calibri" w:hAnsi="Calibri" w:cs="Times New Roman"/>
        </w:rPr>
      </w:pPr>
    </w:p>
    <w:p w14:paraId="16A9475A" w14:textId="77777777" w:rsidR="002E2066" w:rsidRDefault="006E76EE" w:rsidP="006E76EE">
      <w:pPr>
        <w:spacing w:after="0"/>
        <w:rPr>
          <w:rFonts w:ascii="Calibri" w:eastAsia="Calibri" w:hAnsi="Calibri" w:cs="Times New Roman"/>
        </w:rPr>
      </w:pPr>
      <w:r>
        <w:rPr>
          <w:rFonts w:ascii="Calibri" w:eastAsia="Calibri" w:hAnsi="Calibri" w:cs="Times New Roman"/>
        </w:rPr>
        <w:t>1979</w:t>
      </w:r>
      <w:r>
        <w:rPr>
          <w:rFonts w:ascii="Calibri" w:eastAsia="Calibri" w:hAnsi="Calibri" w:cs="Times New Roman"/>
        </w:rPr>
        <w:tab/>
        <w:t xml:space="preserve">Richard T. France, “Herod and the Children of Bethlehem,” </w:t>
      </w:r>
      <w:r w:rsidRPr="006E76EE">
        <w:rPr>
          <w:rFonts w:ascii="Calibri" w:eastAsia="Calibri" w:hAnsi="Calibri" w:cs="Times New Roman"/>
          <w:i/>
          <w:iCs/>
        </w:rPr>
        <w:t>Novum Testamentum</w:t>
      </w:r>
      <w:r>
        <w:rPr>
          <w:rFonts w:ascii="Calibri" w:eastAsia="Calibri" w:hAnsi="Calibri" w:cs="Times New Roman"/>
        </w:rPr>
        <w:t xml:space="preserve">  21 (1979): </w:t>
      </w:r>
    </w:p>
    <w:p w14:paraId="77231205" w14:textId="77777777" w:rsidR="006E76EE" w:rsidRDefault="006E76EE" w:rsidP="002E2066">
      <w:pPr>
        <w:spacing w:after="0"/>
        <w:ind w:left="720" w:firstLine="720"/>
        <w:rPr>
          <w:rFonts w:ascii="Calibri" w:eastAsia="Calibri" w:hAnsi="Calibri" w:cs="Times New Roman"/>
        </w:rPr>
      </w:pPr>
      <w:r>
        <w:rPr>
          <w:rFonts w:ascii="Calibri" w:eastAsia="Calibri" w:hAnsi="Calibri" w:cs="Times New Roman"/>
        </w:rPr>
        <w:t>98-120.</w:t>
      </w:r>
    </w:p>
    <w:p w14:paraId="17775137" w14:textId="77777777" w:rsidR="006E76EE" w:rsidRDefault="006E76EE" w:rsidP="006E76EE">
      <w:pPr>
        <w:spacing w:after="0"/>
        <w:ind w:left="720" w:firstLine="720"/>
        <w:rPr>
          <w:rFonts w:ascii="Calibri" w:eastAsia="Calibri" w:hAnsi="Calibri" w:cs="Times New Roman"/>
        </w:rPr>
      </w:pPr>
      <w:r>
        <w:rPr>
          <w:rFonts w:ascii="Calibri" w:eastAsia="Calibri" w:hAnsi="Calibri" w:cs="Times New Roman"/>
        </w:rPr>
        <w:t>[Periodicals Archive Online]</w:t>
      </w:r>
    </w:p>
    <w:p w14:paraId="57736726" w14:textId="77777777" w:rsidR="00B56CA7" w:rsidRDefault="00B56CA7" w:rsidP="00B56CA7">
      <w:pPr>
        <w:spacing w:after="0"/>
        <w:rPr>
          <w:rFonts w:ascii="Calibri" w:eastAsia="Calibri" w:hAnsi="Calibri" w:cs="Times New Roman"/>
        </w:rPr>
      </w:pPr>
    </w:p>
    <w:p w14:paraId="0148F12E" w14:textId="77777777" w:rsidR="00B56CA7" w:rsidRDefault="00B56CA7" w:rsidP="00B56CA7">
      <w:pPr>
        <w:spacing w:after="0"/>
      </w:pPr>
      <w:bookmarkStart w:id="25" w:name="_Hlk154647637"/>
      <w:r w:rsidRPr="00BF5030">
        <w:rPr>
          <w:b/>
          <w:bCs/>
        </w:rPr>
        <w:t>1979</w:t>
      </w:r>
      <w:r>
        <w:tab/>
        <w:t xml:space="preserve">Ruth S. Freitag, </w:t>
      </w:r>
      <w:r w:rsidRPr="00AD1277">
        <w:rPr>
          <w:i/>
          <w:iCs/>
        </w:rPr>
        <w:t>The Star of Bethlehem: A List of References</w:t>
      </w:r>
      <w:r>
        <w:t>, Washington DC: Library of Congress-</w:t>
      </w:r>
    </w:p>
    <w:p w14:paraId="6659130D" w14:textId="77777777" w:rsidR="00B56CA7" w:rsidRDefault="00B56CA7" w:rsidP="00B56CA7">
      <w:pPr>
        <w:spacing w:after="0"/>
        <w:ind w:left="720" w:firstLine="720"/>
      </w:pPr>
      <w:r>
        <w:t>Office of Bibliography, 1979.</w:t>
      </w:r>
    </w:p>
    <w:p w14:paraId="023CD369" w14:textId="77777777" w:rsidR="00B56CA7" w:rsidRDefault="00B56CA7" w:rsidP="00B56CA7">
      <w:pPr>
        <w:spacing w:after="0"/>
      </w:pPr>
    </w:p>
    <w:p w14:paraId="7287217B" w14:textId="77777777" w:rsidR="00B56CA7" w:rsidRPr="00AD1277" w:rsidRDefault="00B56CA7" w:rsidP="00B56CA7">
      <w:pPr>
        <w:spacing w:after="0"/>
        <w:ind w:left="720"/>
        <w:rPr>
          <w:i/>
          <w:iCs/>
          <w:color w:val="FF0000"/>
        </w:rPr>
      </w:pPr>
      <w:r w:rsidRPr="00AD1277">
        <w:rPr>
          <w:i/>
          <w:iCs/>
          <w:color w:val="FF0000"/>
        </w:rPr>
        <w:t xml:space="preserve">Note* The list of citations that follow (in the color purple) have been selected from an expanded list of over 240 citations from Ruth S Freitag’s 1979 book.  I have changed the order of the authors’ names (first name first, last name last). I have taken the liberty to insert quotation marks to set off the articles and I have italicized the journal or book titles. For the most part, I have left the capitalization the same. Finally, I have arranged the citations in chronological order. </w:t>
      </w:r>
    </w:p>
    <w:bookmarkEnd w:id="25"/>
    <w:p w14:paraId="451C70AF" w14:textId="77777777" w:rsidR="00B56CA7" w:rsidRPr="0016287C" w:rsidRDefault="00B56CA7" w:rsidP="00B56CA7">
      <w:pPr>
        <w:spacing w:after="0"/>
        <w:ind w:left="720"/>
        <w:rPr>
          <w:lang w:val="en"/>
        </w:rPr>
      </w:pPr>
    </w:p>
    <w:p w14:paraId="6F1BC3DC" w14:textId="77777777" w:rsidR="00B56CA7" w:rsidRPr="00A332F5" w:rsidRDefault="00B56CA7" w:rsidP="00B56CA7">
      <w:pPr>
        <w:spacing w:after="0"/>
        <w:ind w:left="720"/>
        <w:jc w:val="center"/>
        <w:rPr>
          <w:b/>
          <w:bCs/>
          <w:lang w:val="en"/>
        </w:rPr>
      </w:pPr>
      <w:r w:rsidRPr="00A332F5">
        <w:rPr>
          <w:b/>
          <w:bCs/>
          <w:lang w:val="en"/>
        </w:rPr>
        <w:t>THE STAR OF BETHLEHEM: A LIST OF REFERENCES</w:t>
      </w:r>
    </w:p>
    <w:p w14:paraId="1735CA68" w14:textId="77777777" w:rsidR="00B56CA7" w:rsidRPr="00A332F5" w:rsidRDefault="00B56CA7" w:rsidP="00B56CA7">
      <w:pPr>
        <w:spacing w:after="0"/>
        <w:ind w:left="720"/>
        <w:rPr>
          <w:lang w:val="en"/>
        </w:rPr>
      </w:pPr>
    </w:p>
    <w:p w14:paraId="05A2B873" w14:textId="77777777" w:rsidR="00B56CA7" w:rsidRPr="00A332F5" w:rsidRDefault="00B56CA7" w:rsidP="00B56CA7">
      <w:pPr>
        <w:spacing w:after="0"/>
        <w:ind w:left="720"/>
        <w:jc w:val="center"/>
        <w:rPr>
          <w:lang w:val="en"/>
        </w:rPr>
      </w:pPr>
      <w:r w:rsidRPr="00A332F5">
        <w:rPr>
          <w:lang w:val="en"/>
        </w:rPr>
        <w:t>Ruth S. Freitag</w:t>
      </w:r>
    </w:p>
    <w:p w14:paraId="4E8ABDE3" w14:textId="77777777" w:rsidR="00B56CA7" w:rsidRPr="00A332F5" w:rsidRDefault="00B56CA7" w:rsidP="00B56CA7">
      <w:pPr>
        <w:spacing w:after="0"/>
        <w:ind w:left="720"/>
        <w:rPr>
          <w:lang w:val="en"/>
        </w:rPr>
      </w:pPr>
    </w:p>
    <w:p w14:paraId="3BA38A74" w14:textId="77777777" w:rsidR="00B56CA7" w:rsidRPr="00A332F5" w:rsidRDefault="00B56CA7" w:rsidP="00B56CA7">
      <w:pPr>
        <w:spacing w:after="0"/>
        <w:ind w:left="720"/>
        <w:jc w:val="center"/>
        <w:rPr>
          <w:lang w:val="en"/>
        </w:rPr>
      </w:pPr>
      <w:r w:rsidRPr="00A332F5">
        <w:rPr>
          <w:lang w:val="en"/>
        </w:rPr>
        <w:t>Office of Bibliography</w:t>
      </w:r>
    </w:p>
    <w:p w14:paraId="0C034794" w14:textId="77777777" w:rsidR="00B56CA7" w:rsidRPr="00A332F5" w:rsidRDefault="00B56CA7" w:rsidP="00B56CA7">
      <w:pPr>
        <w:spacing w:after="0"/>
        <w:ind w:left="720"/>
        <w:jc w:val="center"/>
        <w:rPr>
          <w:lang w:val="en"/>
        </w:rPr>
      </w:pPr>
    </w:p>
    <w:p w14:paraId="74DDBE85" w14:textId="77777777" w:rsidR="00B56CA7" w:rsidRPr="00A332F5" w:rsidRDefault="00B56CA7" w:rsidP="00B56CA7">
      <w:pPr>
        <w:spacing w:after="0"/>
        <w:ind w:left="720"/>
        <w:jc w:val="center"/>
        <w:rPr>
          <w:lang w:val="en"/>
        </w:rPr>
      </w:pPr>
      <w:r w:rsidRPr="00A332F5">
        <w:rPr>
          <w:lang w:val="en"/>
        </w:rPr>
        <w:t>LIBRARY OF CONGRESS WASHINGTON, 1979</w:t>
      </w:r>
    </w:p>
    <w:p w14:paraId="79E2F8A3" w14:textId="77777777" w:rsidR="00B56CA7" w:rsidRPr="00A332F5" w:rsidRDefault="00B56CA7" w:rsidP="00B56CA7">
      <w:pPr>
        <w:spacing w:after="0"/>
        <w:ind w:left="720"/>
        <w:jc w:val="center"/>
        <w:rPr>
          <w:lang w:val="en"/>
        </w:rPr>
      </w:pPr>
    </w:p>
    <w:p w14:paraId="13697D07" w14:textId="77777777" w:rsidR="00B56CA7" w:rsidRPr="00A332F5" w:rsidRDefault="00B56CA7" w:rsidP="00B56CA7">
      <w:pPr>
        <w:spacing w:after="0"/>
        <w:ind w:left="720"/>
      </w:pPr>
      <w:r w:rsidRPr="00A332F5">
        <w:t xml:space="preserve"> </w:t>
      </w:r>
      <w:r w:rsidRPr="00A332F5">
        <w:tab/>
        <w:t>Starting on page v, she writes the following:</w:t>
      </w:r>
    </w:p>
    <w:p w14:paraId="50EE3A1A" w14:textId="77777777" w:rsidR="00B56CA7" w:rsidRPr="00A332F5" w:rsidRDefault="00B56CA7" w:rsidP="00B56CA7">
      <w:pPr>
        <w:spacing w:after="0"/>
        <w:ind w:left="720"/>
      </w:pPr>
    </w:p>
    <w:p w14:paraId="5E37D900" w14:textId="77777777" w:rsidR="00B56CA7" w:rsidRPr="00A332F5" w:rsidRDefault="00B56CA7" w:rsidP="00B56CA7">
      <w:pPr>
        <w:spacing w:after="0"/>
        <w:ind w:left="720"/>
        <w:jc w:val="center"/>
        <w:rPr>
          <w:b/>
          <w:bCs/>
          <w:lang w:val="en"/>
        </w:rPr>
      </w:pPr>
      <w:r w:rsidRPr="00A332F5">
        <w:rPr>
          <w:b/>
          <w:bCs/>
          <w:lang w:val="en"/>
        </w:rPr>
        <w:t>INTRODUCTION</w:t>
      </w:r>
    </w:p>
    <w:p w14:paraId="1F8CC1E0" w14:textId="77777777" w:rsidR="00B56CA7" w:rsidRPr="00A332F5" w:rsidRDefault="00B56CA7" w:rsidP="00B56CA7">
      <w:pPr>
        <w:spacing w:after="0"/>
        <w:ind w:left="720"/>
        <w:rPr>
          <w:lang w:val="en"/>
        </w:rPr>
      </w:pPr>
    </w:p>
    <w:p w14:paraId="75F65EED" w14:textId="77777777" w:rsidR="00B56CA7" w:rsidRPr="00A332F5" w:rsidRDefault="00B56CA7" w:rsidP="00B56CA7">
      <w:pPr>
        <w:spacing w:after="0"/>
        <w:ind w:left="720" w:firstLine="720"/>
        <w:rPr>
          <w:lang w:val="en"/>
        </w:rPr>
      </w:pPr>
      <w:r w:rsidRPr="00A332F5">
        <w:rPr>
          <w:lang w:val="en"/>
        </w:rPr>
        <w:t>The star seen by the Wise Men, as described in the Gospel of Matthew, has been a perennial source of wonder. It has engaged the interest of historians and chronologists striving to determine the exact year of Christ's birth, theologians and exegetes attempting to plumb its significance, orientalists seeking to place the story in the context of the astrological beliefs of the time, and astronomers hoping to explain the phenomenon in a natural way.</w:t>
      </w:r>
    </w:p>
    <w:p w14:paraId="07A49EEA" w14:textId="77777777" w:rsidR="00B56CA7" w:rsidRPr="00A332F5" w:rsidRDefault="00B56CA7" w:rsidP="00B56CA7">
      <w:pPr>
        <w:spacing w:after="0"/>
        <w:ind w:left="720"/>
        <w:rPr>
          <w:lang w:val="en"/>
        </w:rPr>
      </w:pPr>
    </w:p>
    <w:p w14:paraId="51713160" w14:textId="77777777" w:rsidR="00B56CA7" w:rsidRPr="00A332F5" w:rsidRDefault="00B56CA7" w:rsidP="00B56CA7">
      <w:pPr>
        <w:spacing w:after="0"/>
        <w:ind w:left="720" w:firstLine="720"/>
        <w:rPr>
          <w:lang w:val="en"/>
        </w:rPr>
      </w:pPr>
      <w:r w:rsidRPr="00A332F5">
        <w:rPr>
          <w:lang w:val="en"/>
        </w:rPr>
        <w:t xml:space="preserve">The writings generated by researches and speculations on the nature of the star are very numerous, but even the best efforts of the most erudite scholars have failed to settle the matter. </w:t>
      </w:r>
      <w:r w:rsidRPr="00A332F5">
        <w:rPr>
          <w:u w:val="single"/>
          <w:lang w:val="en"/>
        </w:rPr>
        <w:t>Matthew</w:t>
      </w:r>
      <w:r w:rsidRPr="00A332F5">
        <w:rPr>
          <w:lang w:val="en"/>
        </w:rPr>
        <w:t xml:space="preserve"> is our only scriptural source of information, and such details as he gives do not permit of a completely satisfactory natural explanation. The controversy, and the publishing, are likely to continue for the duration of Christendom.</w:t>
      </w:r>
    </w:p>
    <w:p w14:paraId="7E801CD1" w14:textId="77777777" w:rsidR="00B56CA7" w:rsidRPr="00A332F5" w:rsidRDefault="00B56CA7" w:rsidP="00B56CA7">
      <w:pPr>
        <w:spacing w:after="0"/>
        <w:ind w:left="720"/>
        <w:rPr>
          <w:lang w:val="en"/>
        </w:rPr>
      </w:pPr>
    </w:p>
    <w:p w14:paraId="13DE822D" w14:textId="77777777" w:rsidR="00B56CA7" w:rsidRPr="00A332F5" w:rsidRDefault="00B56CA7" w:rsidP="00B56CA7">
      <w:pPr>
        <w:spacing w:after="0"/>
        <w:ind w:left="720" w:firstLine="720"/>
        <w:rPr>
          <w:lang w:val="en"/>
        </w:rPr>
      </w:pPr>
      <w:r w:rsidRPr="00A332F5">
        <w:rPr>
          <w:lang w:val="en"/>
        </w:rPr>
        <w:t xml:space="preserve">Many scholars, including some distinguished astronomers, have concluded that the star was a miracle, thus disposing summarily of the difficulties presented by Matthew's terse account. Others, beginning with </w:t>
      </w:r>
      <w:r w:rsidRPr="00A332F5">
        <w:rPr>
          <w:u w:val="single"/>
          <w:lang w:val="en"/>
        </w:rPr>
        <w:t>Origen</w:t>
      </w:r>
      <w:r w:rsidRPr="00A332F5">
        <w:rPr>
          <w:lang w:val="en"/>
        </w:rPr>
        <w:t>, have suggested a variety of possibilities, encompassing nearly every kind of object the heavens display: a comet, or two comets; a bright meteor; a dense meteor shower; Venus, Mars, Jupiter, Saturn, and Uranus, singly or in a grouping of two or more; a nova or a supernova; one of the brighter fixed stars; a constellation, for example, Gemini, Virgo, or the Southern Cross; the zodiacal light; or a combination of two or more of these. Arguments have been presented for all and against most of them, and the search for a better solution goes on.</w:t>
      </w:r>
    </w:p>
    <w:p w14:paraId="5A34C2C0" w14:textId="77777777" w:rsidR="00B56CA7" w:rsidRPr="00A332F5" w:rsidRDefault="00B56CA7" w:rsidP="00B56CA7">
      <w:pPr>
        <w:spacing w:after="0"/>
        <w:ind w:left="720"/>
        <w:rPr>
          <w:lang w:val="en"/>
        </w:rPr>
      </w:pPr>
    </w:p>
    <w:p w14:paraId="352027C0" w14:textId="77777777" w:rsidR="00B56CA7" w:rsidRPr="00A332F5" w:rsidRDefault="00B56CA7" w:rsidP="00B56CA7">
      <w:pPr>
        <w:spacing w:after="0"/>
        <w:ind w:left="720" w:firstLine="720"/>
        <w:rPr>
          <w:lang w:val="en"/>
        </w:rPr>
      </w:pPr>
      <w:r w:rsidRPr="00A332F5">
        <w:rPr>
          <w:lang w:val="en"/>
        </w:rPr>
        <w:t xml:space="preserve">One of the most widely accepted explanations of the star involves the triple or great conjunction of Jupiter and Saturn in the constellation Pisces that took place during 7 B.C. It has found favor because the time of its occurrence is about right and also because it can be shown that the Wise Men might have interpreted its significance as foretelling the birth of a king of the Jews, possibly a messianic king. Students of Babylonian astrology tell us that Jupiter was the royal planet, while Saturn governed the fate of the Hebrews, and the sign of Pisces, the last in the zodiac, was concerned with Palestine (alternatively, with the last days or the end of the world). The idea of the importance of the conjunction seems to have originated with Kepler. It was strongly reinforced [p. vi] in the 1820s when </w:t>
      </w:r>
      <w:r w:rsidRPr="00A332F5">
        <w:rPr>
          <w:u w:val="single"/>
          <w:lang w:val="en"/>
        </w:rPr>
        <w:t>Bishop Münter</w:t>
      </w:r>
      <w:r w:rsidRPr="00A332F5">
        <w:rPr>
          <w:lang w:val="en"/>
        </w:rPr>
        <w:t xml:space="preserve"> found in a commentary on Daniel by the fifteenth-century Jewish scholar Don Isaac Abravanel a detailed presentation of his belief that a great conjunction of Jupiter and Saturn in Pisces in 1464 would prove to have heralded the birth of a messiah. To satisfy objections based on the fact that Matthew consistently speaks of one star, not several, some commentators have tried to show that the word he used could have connoted a grouping. Others declare that Jupiter (or Saturn) alone was the star of the Magi, or else that a new star appeared in the same region of the sky to serve this purpose, once the conjunction had attracted the Wise Men's attention.</w:t>
      </w:r>
    </w:p>
    <w:p w14:paraId="2DA1CF16" w14:textId="77777777" w:rsidR="00B56CA7" w:rsidRPr="00A332F5" w:rsidRDefault="00B56CA7" w:rsidP="00B56CA7">
      <w:pPr>
        <w:spacing w:after="0"/>
        <w:ind w:left="720"/>
        <w:rPr>
          <w:lang w:val="en"/>
        </w:rPr>
      </w:pPr>
    </w:p>
    <w:p w14:paraId="33924CC5" w14:textId="77777777" w:rsidR="00B56CA7" w:rsidRPr="00A332F5" w:rsidRDefault="00B56CA7" w:rsidP="00B56CA7">
      <w:pPr>
        <w:spacing w:after="0"/>
        <w:ind w:left="720" w:firstLine="720"/>
        <w:rPr>
          <w:lang w:val="en"/>
        </w:rPr>
      </w:pPr>
      <w:r w:rsidRPr="00A332F5">
        <w:rPr>
          <w:lang w:val="en"/>
        </w:rPr>
        <w:lastRenderedPageBreak/>
        <w:t xml:space="preserve">Interest in the star of Bethlehem, as reflected in the literature, has occasionally been heightened by fresh developments, such as the appearance of </w:t>
      </w:r>
      <w:r w:rsidRPr="00A332F5">
        <w:rPr>
          <w:u w:val="single"/>
          <w:lang w:val="en"/>
        </w:rPr>
        <w:t>new stars</w:t>
      </w:r>
      <w:r w:rsidRPr="00A332F5">
        <w:rPr>
          <w:lang w:val="en"/>
        </w:rPr>
        <w:t xml:space="preserve"> in 1572 and 1604, the translation into Western languages of </w:t>
      </w:r>
      <w:r w:rsidRPr="00A332F5">
        <w:rPr>
          <w:u w:val="single"/>
          <w:lang w:val="en"/>
        </w:rPr>
        <w:t>Chinese astronomical records in</w:t>
      </w:r>
      <w:r w:rsidRPr="00A332F5">
        <w:rPr>
          <w:lang w:val="en"/>
        </w:rPr>
        <w:t xml:space="preserve"> the late eighteenth and early nineteenth centuries, the search for the “</w:t>
      </w:r>
      <w:r w:rsidRPr="00A332F5">
        <w:rPr>
          <w:u w:val="single"/>
          <w:lang w:val="en"/>
        </w:rPr>
        <w:t>pilgrim star</w:t>
      </w:r>
      <w:r w:rsidRPr="00A332F5">
        <w:rPr>
          <w:lang w:val="en"/>
        </w:rPr>
        <w:t xml:space="preserve">” in the 1880s, the return of </w:t>
      </w:r>
      <w:r w:rsidRPr="00A332F5">
        <w:rPr>
          <w:u w:val="single"/>
          <w:lang w:val="en"/>
        </w:rPr>
        <w:t>Halley's Comet</w:t>
      </w:r>
      <w:r w:rsidRPr="00A332F5">
        <w:rPr>
          <w:lang w:val="en"/>
        </w:rPr>
        <w:t xml:space="preserve"> in 1910, the establishment during the 1920s and 1930s of </w:t>
      </w:r>
      <w:r w:rsidRPr="00A332F5">
        <w:rPr>
          <w:u w:val="single"/>
          <w:lang w:val="en"/>
        </w:rPr>
        <w:t>planetariums</w:t>
      </w:r>
      <w:r w:rsidRPr="00A332F5">
        <w:rPr>
          <w:lang w:val="en"/>
        </w:rPr>
        <w:t xml:space="preserve"> in many European and U.S. cities, the publication during the same period of </w:t>
      </w:r>
      <w:r w:rsidRPr="00A332F5">
        <w:rPr>
          <w:u w:val="single"/>
          <w:lang w:val="en"/>
        </w:rPr>
        <w:t>cuneiform tablets</w:t>
      </w:r>
      <w:r w:rsidRPr="00A332F5">
        <w:rPr>
          <w:lang w:val="en"/>
        </w:rPr>
        <w:t xml:space="preserve"> relating to the 7 B.C. triple conjunction, and a similar conjunction that occurred in 1940-41.</w:t>
      </w:r>
    </w:p>
    <w:p w14:paraId="0E97E9E0" w14:textId="77777777" w:rsidR="00B56CA7" w:rsidRPr="00A332F5" w:rsidRDefault="00B56CA7" w:rsidP="00B56CA7">
      <w:pPr>
        <w:spacing w:after="0"/>
        <w:ind w:left="720"/>
        <w:rPr>
          <w:lang w:val="en"/>
        </w:rPr>
      </w:pPr>
    </w:p>
    <w:p w14:paraId="74F3F4B6" w14:textId="77777777" w:rsidR="00B56CA7" w:rsidRPr="00A332F5" w:rsidRDefault="00B56CA7" w:rsidP="00B56CA7">
      <w:pPr>
        <w:spacing w:after="0"/>
        <w:ind w:left="720" w:firstLine="720"/>
        <w:rPr>
          <w:lang w:val="en"/>
        </w:rPr>
      </w:pPr>
      <w:r w:rsidRPr="00A332F5">
        <w:rPr>
          <w:lang w:val="en"/>
        </w:rPr>
        <w:t>The strangest of these occasions, however, involves the so - called pilgrim star (the name seems to have originated with Cornelius Gemma). In a short work on Tycho's star published in 1573, the Bohemian astronomer Cyprianus Leovitius stated that bright stars had appeared at the same place in the sky in the years 945 and 1264. His source was a book which has not been identified. Building on this rather uncertain foundation it was suggested, perhaps by Cardano, that this supposed variable — with a period of about 315 years - had been at a bright stage near the beginning of the Christian era and was there- fore the star seen by the Wise Men. On this assumption, another brightening could be expected during the 1880s. Numerous articles appeared in the popular press, and science writers and astronomers received many inquiries from the public about the imminent reappearance of the star of Bethlehem. A close watch was kept on the appropriate part of the sky (in the constellation Cassiopeia) during most of the decade, but the anticipated flare - up did not take place, and nothing has been heard of the notion since. The stars of 945 and 1264 cited by Leovitius were probably comets; and present - day findings concerning the catastrophic nature of supernovae strongly suggest that Tycho's star will never again be visible to the naked eye.</w:t>
      </w:r>
    </w:p>
    <w:p w14:paraId="4DFFEF1D" w14:textId="77777777" w:rsidR="00B56CA7" w:rsidRPr="00A332F5" w:rsidRDefault="00B56CA7" w:rsidP="00B56CA7">
      <w:pPr>
        <w:spacing w:after="0"/>
        <w:ind w:left="720"/>
        <w:rPr>
          <w:lang w:val="en"/>
        </w:rPr>
      </w:pPr>
    </w:p>
    <w:p w14:paraId="6E851542" w14:textId="77777777" w:rsidR="00B56CA7" w:rsidRPr="00A332F5" w:rsidRDefault="00B56CA7" w:rsidP="00B56CA7">
      <w:pPr>
        <w:spacing w:after="0"/>
        <w:ind w:left="720" w:firstLine="720"/>
      </w:pPr>
      <w:r w:rsidRPr="00A332F5">
        <w:rPr>
          <w:lang w:val="en"/>
        </w:rPr>
        <w:t xml:space="preserve">More recently, a renewed interest has been shown in an object observed by Chinese astronomers in 5 B.C. The annals of the Former Han Dynasty record what was probably a new star that appeared in </w:t>
      </w:r>
      <w:r w:rsidRPr="00A332F5">
        <w:t>[p. vii] the spring of the year in the constellation Capricornus, remaining visible for seventy days. Although the Chinese history calls it a comet, this may be an error, because the customary description of its motion across the sky is lacking. A late eighteenth-century Latin translation already identified it as a “stella nova,” according to Wieseler, who (although he dated it in 4 B.C.) believed it might have been the star of the Magi. Among other writers who have connected this phenomenon, whether as a comet or as a nova, with the Christmas star are Fresa and Lundmark. In 1977 three English astronomers (Clark, Parkinson, and Stephenson) argued persuasively that it was indeed a nova and as such the most likely explanation of the star of Bethlehem.</w:t>
      </w:r>
    </w:p>
    <w:p w14:paraId="028D6A22" w14:textId="77777777" w:rsidR="00B56CA7" w:rsidRPr="00A332F5" w:rsidRDefault="00B56CA7" w:rsidP="00B56CA7">
      <w:pPr>
        <w:spacing w:after="0"/>
        <w:ind w:left="720"/>
      </w:pPr>
    </w:p>
    <w:p w14:paraId="062D5639" w14:textId="77777777" w:rsidR="00B56CA7" w:rsidRPr="00A332F5" w:rsidRDefault="00B56CA7" w:rsidP="00B56CA7">
      <w:pPr>
        <w:spacing w:after="0"/>
        <w:ind w:left="720" w:firstLine="720"/>
      </w:pPr>
      <w:r w:rsidRPr="00A332F5">
        <w:t xml:space="preserve">The materials described below were identified through indexes to general, astronomical, and religious periodicals, as well as in library catalogs, encyclopedias, subject bibliographies, and lists of references and footnotes found in the works cited. Popular and scholarly treatments of the nature of the star of Bethlehem are included; works of poetry and fiction, iconographic studies, and discourses confined to other aspects of the star have been omitted. A few articles are very brief, and many merely rehearse earlier suggestions and findings with- out contributing anything new. It was felt that some of these derivative writings might be the only ones available in small libraries, and that therefore it was worthwhile to list them. National Union Catalog </w:t>
      </w:r>
      <w:r w:rsidRPr="00A332F5">
        <w:lastRenderedPageBreak/>
        <w:t>symbols (see the key on p. ix) are used wherever possible to locate copies of monographs not held by the Library of Congress; the location symbols for journal articles and serials, however, indicate only the libraries in the Washington, D.C., area where issues were seen by the compiler. The Union List of Serials and New Serial Titles should be consulted for additional locations. A few entries not seen by the compiler have been included on the basis of their citation in authoritative sources.</w:t>
      </w:r>
    </w:p>
    <w:p w14:paraId="14518135" w14:textId="77777777" w:rsidR="00B56CA7" w:rsidRPr="00A332F5" w:rsidRDefault="00B56CA7" w:rsidP="00B56CA7">
      <w:pPr>
        <w:spacing w:after="0"/>
        <w:ind w:left="720"/>
      </w:pPr>
    </w:p>
    <w:p w14:paraId="15D69714" w14:textId="77777777" w:rsidR="00B56CA7" w:rsidRPr="00A332F5" w:rsidRDefault="00B56CA7" w:rsidP="00B56CA7">
      <w:pPr>
        <w:spacing w:after="0"/>
        <w:ind w:left="720" w:firstLine="720"/>
      </w:pPr>
      <w:r w:rsidRPr="00A332F5">
        <w:t>The compiler wishes to express thanks to Von Del Chamberlain, chief of the Presentations Division at the National Air and Space Museum, and Brenda G. Corbin, librarian of the U.S. Naval Observatory Library, for their generous assistance, as well as to the staff of the Mullen Library of the Catholic University of America and the British Library (Reference Division) for their hospitality.</w:t>
      </w:r>
    </w:p>
    <w:p w14:paraId="646E93C5" w14:textId="77777777" w:rsidR="00B56CA7" w:rsidRDefault="00B56CA7" w:rsidP="00B56CA7">
      <w:pPr>
        <w:spacing w:after="0"/>
        <w:rPr>
          <w:rFonts w:ascii="Calibri" w:eastAsia="Calibri" w:hAnsi="Calibri" w:cs="Times New Roman"/>
        </w:rPr>
      </w:pPr>
    </w:p>
    <w:p w14:paraId="0127E94A" w14:textId="77777777" w:rsidR="00B56CA7" w:rsidRDefault="00B56CA7" w:rsidP="00B56CA7">
      <w:pPr>
        <w:spacing w:after="0"/>
        <w:rPr>
          <w:rFonts w:ascii="Calibri" w:eastAsia="Calibri" w:hAnsi="Calibri" w:cs="Times New Roman"/>
        </w:rPr>
      </w:pPr>
    </w:p>
    <w:p w14:paraId="732D6949" w14:textId="77777777" w:rsidR="00B56CA7" w:rsidRPr="00264D0A" w:rsidRDefault="00B56CA7" w:rsidP="00B56CA7">
      <w:pPr>
        <w:spacing w:after="0"/>
        <w:ind w:left="720"/>
        <w:rPr>
          <w:i/>
          <w:iCs/>
          <w:color w:val="FF0000"/>
        </w:rPr>
      </w:pPr>
      <w:bookmarkStart w:id="26" w:name="_Hlk154652799"/>
      <w:r w:rsidRPr="00264D0A">
        <w:rPr>
          <w:i/>
          <w:iCs/>
          <w:color w:val="FF0000"/>
        </w:rPr>
        <w:t xml:space="preserve">Note* The list of citations that follow have been selected from an expanded list of over 300 citations from Ruth S Freitag’s 1979 book, </w:t>
      </w:r>
      <w:r w:rsidRPr="00264D0A">
        <w:rPr>
          <w:i/>
          <w:iCs/>
          <w:color w:val="FF0000"/>
          <w:u w:val="single"/>
        </w:rPr>
        <w:t>The Star of Bethlehem: A List of References</w:t>
      </w:r>
      <w:r w:rsidRPr="00264D0A">
        <w:rPr>
          <w:color w:val="FF0000"/>
        </w:rPr>
        <w:t>, Washington DC: Library of Congress-Office of Bibliography</w:t>
      </w:r>
      <w:r w:rsidRPr="00264D0A">
        <w:rPr>
          <w:i/>
          <w:iCs/>
          <w:color w:val="FF0000"/>
        </w:rPr>
        <w:t xml:space="preserve">. Although the availability of these articles to the general population of England or America might be questioned, most all of these articles have been written in English and thereby could have been read by the same general population. I have arranged the citations in chronological order from their original alphabetical order. I have changed the order of the authors’ names (first name first, last name last). I have taken the liberty to insert quotation marks to set off the articles, and I have italicized the journal or book titles. For the most part, I have left her partial capitalization of titles the same, as well as her annotations. </w:t>
      </w:r>
    </w:p>
    <w:bookmarkEnd w:id="26"/>
    <w:p w14:paraId="302D1892" w14:textId="77777777" w:rsidR="00B56CA7" w:rsidRPr="00264D0A" w:rsidRDefault="00B56CA7" w:rsidP="00B56CA7"/>
    <w:p w14:paraId="4D147294" w14:textId="77777777" w:rsidR="00B56CA7" w:rsidRPr="00264D0A" w:rsidRDefault="00B56CA7" w:rsidP="00B56CA7">
      <w:pPr>
        <w:spacing w:after="0"/>
        <w:ind w:left="720"/>
        <w:rPr>
          <w:sz w:val="20"/>
          <w:szCs w:val="20"/>
        </w:rPr>
      </w:pPr>
      <w:r w:rsidRPr="00264D0A">
        <w:rPr>
          <w:b/>
          <w:bCs/>
          <w:sz w:val="20"/>
          <w:szCs w:val="20"/>
        </w:rPr>
        <w:t>[1572]</w:t>
      </w:r>
      <w:r w:rsidRPr="00264D0A">
        <w:rPr>
          <w:sz w:val="20"/>
          <w:szCs w:val="20"/>
        </w:rPr>
        <w:tab/>
        <w:t xml:space="preserve">Illustration: “Sudden appearance of the new star of 1572, observed by </w:t>
      </w:r>
      <w:r w:rsidRPr="00264D0A">
        <w:rPr>
          <w:b/>
          <w:bCs/>
          <w:sz w:val="20"/>
          <w:szCs w:val="20"/>
        </w:rPr>
        <w:t>Tycho Brahe</w:t>
      </w:r>
      <w:r w:rsidRPr="00264D0A">
        <w:rPr>
          <w:sz w:val="20"/>
          <w:szCs w:val="20"/>
        </w:rPr>
        <w:t xml:space="preserve">.” From </w:t>
      </w:r>
    </w:p>
    <w:p w14:paraId="247C73EE" w14:textId="77777777" w:rsidR="00B56CA7" w:rsidRPr="00264D0A" w:rsidRDefault="00B56CA7" w:rsidP="00B56CA7">
      <w:pPr>
        <w:spacing w:after="0"/>
        <w:ind w:left="2160"/>
        <w:rPr>
          <w:sz w:val="20"/>
          <w:szCs w:val="20"/>
        </w:rPr>
      </w:pPr>
      <w:r w:rsidRPr="00264D0A">
        <w:rPr>
          <w:sz w:val="20"/>
          <w:szCs w:val="20"/>
        </w:rPr>
        <w:t xml:space="preserve">Flammarion's </w:t>
      </w:r>
      <w:r w:rsidRPr="00264D0A">
        <w:rPr>
          <w:i/>
          <w:iCs/>
          <w:sz w:val="20"/>
          <w:szCs w:val="20"/>
        </w:rPr>
        <w:t>Astronomie populaire</w:t>
      </w:r>
      <w:r w:rsidRPr="00264D0A">
        <w:rPr>
          <w:sz w:val="20"/>
          <w:szCs w:val="20"/>
        </w:rPr>
        <w:t xml:space="preserve"> (Paris, C. Marpon et E. Flammarion, 1880), P. 769.</w:t>
      </w:r>
    </w:p>
    <w:p w14:paraId="557834F8" w14:textId="77777777" w:rsidR="00B56CA7" w:rsidRPr="00264D0A" w:rsidRDefault="00B56CA7" w:rsidP="00B56CA7">
      <w:pPr>
        <w:ind w:left="720"/>
        <w:rPr>
          <w:sz w:val="20"/>
          <w:szCs w:val="20"/>
        </w:rPr>
      </w:pPr>
    </w:p>
    <w:p w14:paraId="7F95012E" w14:textId="77777777" w:rsidR="00B56CA7" w:rsidRPr="00264D0A" w:rsidRDefault="00B56CA7" w:rsidP="00B56CA7">
      <w:pPr>
        <w:spacing w:after="0"/>
        <w:ind w:left="720"/>
        <w:rPr>
          <w:i/>
          <w:iCs/>
          <w:sz w:val="20"/>
          <w:szCs w:val="20"/>
          <w:lang w:val="pt-BR"/>
        </w:rPr>
      </w:pPr>
      <w:r w:rsidRPr="00264D0A">
        <w:rPr>
          <w:b/>
          <w:bCs/>
          <w:sz w:val="20"/>
          <w:szCs w:val="20"/>
          <w:lang w:val="pt-BR"/>
        </w:rPr>
        <w:t>1614</w:t>
      </w:r>
      <w:r w:rsidRPr="00264D0A">
        <w:rPr>
          <w:sz w:val="20"/>
          <w:szCs w:val="20"/>
          <w:lang w:val="pt-BR"/>
        </w:rPr>
        <w:tab/>
        <w:t xml:space="preserve">Johann Kepler,  </w:t>
      </w:r>
      <w:r w:rsidRPr="00264D0A">
        <w:rPr>
          <w:i/>
          <w:iCs/>
          <w:sz w:val="20"/>
          <w:szCs w:val="20"/>
          <w:highlight w:val="yellow"/>
          <w:lang w:val="pt-BR"/>
        </w:rPr>
        <w:t>De vero anno</w:t>
      </w:r>
      <w:r w:rsidRPr="00264D0A">
        <w:rPr>
          <w:i/>
          <w:iCs/>
          <w:sz w:val="20"/>
          <w:szCs w:val="20"/>
          <w:lang w:val="pt-BR"/>
        </w:rPr>
        <w:t xml:space="preserve"> qvo aeternvs Dei Filivs hvmanam natvram in vtero benedictae </w:t>
      </w:r>
    </w:p>
    <w:p w14:paraId="125B41EB" w14:textId="77777777" w:rsidR="00B56CA7" w:rsidRPr="00264D0A" w:rsidRDefault="00B56CA7" w:rsidP="00B56CA7">
      <w:pPr>
        <w:spacing w:after="0"/>
        <w:ind w:left="2160"/>
        <w:rPr>
          <w:sz w:val="20"/>
          <w:szCs w:val="20"/>
        </w:rPr>
      </w:pPr>
      <w:r w:rsidRPr="00264D0A">
        <w:rPr>
          <w:i/>
          <w:iCs/>
          <w:sz w:val="20"/>
          <w:szCs w:val="20"/>
        </w:rPr>
        <w:t>Virginis Mariae assumpsit</w:t>
      </w:r>
      <w:r w:rsidRPr="00264D0A">
        <w:rPr>
          <w:sz w:val="20"/>
          <w:szCs w:val="20"/>
        </w:rPr>
        <w:t>. Francofvrti, Typis ac sumptibus I. Bringeri, M. DC. XIV. 179 p.</w:t>
      </w:r>
    </w:p>
    <w:p w14:paraId="51FC7FC1" w14:textId="77777777" w:rsidR="00B56CA7" w:rsidRPr="00264D0A" w:rsidRDefault="00B56CA7" w:rsidP="00B56CA7">
      <w:pPr>
        <w:spacing w:after="0"/>
        <w:ind w:left="1440"/>
        <w:rPr>
          <w:sz w:val="20"/>
          <w:szCs w:val="20"/>
        </w:rPr>
      </w:pPr>
      <w:r w:rsidRPr="00264D0A">
        <w:rPr>
          <w:sz w:val="20"/>
          <w:szCs w:val="20"/>
        </w:rPr>
        <w:t xml:space="preserve">Reprinted in his </w:t>
      </w:r>
      <w:r w:rsidRPr="00264D0A">
        <w:rPr>
          <w:i/>
          <w:iCs/>
          <w:sz w:val="20"/>
          <w:szCs w:val="20"/>
        </w:rPr>
        <w:t xml:space="preserve">Gesammelte Werke, </w:t>
      </w:r>
      <w:r w:rsidRPr="00264D0A">
        <w:rPr>
          <w:sz w:val="20"/>
          <w:szCs w:val="20"/>
        </w:rPr>
        <w:t>Bd. 5</w:t>
      </w:r>
      <w:r w:rsidRPr="00264D0A">
        <w:rPr>
          <w:i/>
          <w:iCs/>
          <w:sz w:val="20"/>
          <w:szCs w:val="20"/>
        </w:rPr>
        <w:t>, Chronologische Schriften</w:t>
      </w:r>
      <w:r w:rsidRPr="00264D0A">
        <w:rPr>
          <w:sz w:val="20"/>
          <w:szCs w:val="20"/>
        </w:rPr>
        <w:t xml:space="preserve"> (München, C. H. Beck'sche Verlagsbuchhandlung, MCMLIII. p. [7] –126. For discussion of the star, see chapter 12 (p. 91–97).</w:t>
      </w:r>
    </w:p>
    <w:p w14:paraId="5EBDEF78" w14:textId="77777777" w:rsidR="00B56CA7" w:rsidRPr="00264D0A" w:rsidRDefault="00B56CA7" w:rsidP="00B56CA7">
      <w:pPr>
        <w:spacing w:after="0"/>
        <w:ind w:left="720"/>
        <w:rPr>
          <w:sz w:val="20"/>
          <w:szCs w:val="20"/>
        </w:rPr>
      </w:pPr>
    </w:p>
    <w:p w14:paraId="3798BF10" w14:textId="77777777" w:rsidR="00B56CA7" w:rsidRPr="00264D0A" w:rsidRDefault="00B56CA7" w:rsidP="00B56CA7">
      <w:pPr>
        <w:spacing w:after="0"/>
        <w:ind w:left="1440"/>
        <w:rPr>
          <w:sz w:val="20"/>
          <w:szCs w:val="20"/>
        </w:rPr>
      </w:pPr>
      <w:r w:rsidRPr="00264D0A">
        <w:rPr>
          <w:sz w:val="20"/>
          <w:szCs w:val="20"/>
        </w:rPr>
        <w:t xml:space="preserve">Kepler's other works relating to the star seen by the Wise Men include the second part of </w:t>
      </w:r>
      <w:r w:rsidRPr="00264D0A">
        <w:rPr>
          <w:sz w:val="20"/>
          <w:szCs w:val="20"/>
          <w:highlight w:val="yellow"/>
        </w:rPr>
        <w:t>De Stella Nova</w:t>
      </w:r>
      <w:r w:rsidRPr="00264D0A">
        <w:rPr>
          <w:sz w:val="20"/>
          <w:szCs w:val="20"/>
        </w:rPr>
        <w:t xml:space="preserve"> in Pede Serpentarii (Fran- cofvrti, M. D. CVI. [1606]) and De Iesv Christi Servatoris Nostri Vero Anno Natalitio (Francofvrti, in Officina Typographica W. Richteri, M. DC. VI. [1606]), both reprinted in the Gesammelte Werke, Bd. 1 (1938), p. [313] -356 and p. [357] –390.</w:t>
      </w:r>
    </w:p>
    <w:p w14:paraId="79E694F0" w14:textId="77777777" w:rsidR="00B56CA7" w:rsidRPr="00264D0A" w:rsidRDefault="00B56CA7" w:rsidP="00B56CA7">
      <w:pPr>
        <w:ind w:left="720"/>
        <w:rPr>
          <w:sz w:val="20"/>
          <w:szCs w:val="20"/>
        </w:rPr>
      </w:pPr>
    </w:p>
    <w:p w14:paraId="1DECAA02" w14:textId="77777777" w:rsidR="00B56CA7" w:rsidRPr="00264D0A" w:rsidRDefault="00B56CA7" w:rsidP="00B56CA7">
      <w:pPr>
        <w:spacing w:after="0"/>
        <w:ind w:left="720"/>
        <w:rPr>
          <w:i/>
          <w:iCs/>
          <w:sz w:val="20"/>
          <w:szCs w:val="20"/>
        </w:rPr>
      </w:pPr>
      <w:r w:rsidRPr="00264D0A">
        <w:rPr>
          <w:b/>
          <w:bCs/>
          <w:sz w:val="20"/>
          <w:szCs w:val="20"/>
        </w:rPr>
        <w:t>1794</w:t>
      </w:r>
      <w:r w:rsidRPr="00264D0A">
        <w:rPr>
          <w:b/>
          <w:bCs/>
          <w:sz w:val="20"/>
          <w:szCs w:val="20"/>
          <w:highlight w:val="yellow"/>
        </w:rPr>
        <w:t>*</w:t>
      </w:r>
      <w:r w:rsidRPr="00264D0A">
        <w:rPr>
          <w:sz w:val="20"/>
          <w:szCs w:val="20"/>
        </w:rPr>
        <w:tab/>
        <w:t xml:space="preserve">Johann O. Thiess, </w:t>
      </w:r>
      <w:r w:rsidRPr="00264D0A">
        <w:rPr>
          <w:i/>
          <w:iCs/>
          <w:sz w:val="20"/>
          <w:szCs w:val="20"/>
        </w:rPr>
        <w:t xml:space="preserve">Ueber die Magier und ihren Stern. Zur Rechtferti- gung des Matthäus, zur </w:t>
      </w:r>
    </w:p>
    <w:p w14:paraId="1B42DB15" w14:textId="77777777" w:rsidR="00B56CA7" w:rsidRPr="00264D0A" w:rsidRDefault="00B56CA7" w:rsidP="00B56CA7">
      <w:pPr>
        <w:spacing w:after="0"/>
        <w:ind w:left="2160"/>
        <w:rPr>
          <w:sz w:val="20"/>
          <w:szCs w:val="20"/>
        </w:rPr>
      </w:pPr>
      <w:r w:rsidRPr="00264D0A">
        <w:rPr>
          <w:i/>
          <w:iCs/>
          <w:sz w:val="20"/>
          <w:szCs w:val="20"/>
        </w:rPr>
        <w:t>Beurtheilung seiner Ausleger, und zur Beruhigung für denkende Bibelleser.</w:t>
      </w:r>
      <w:r w:rsidRPr="00264D0A">
        <w:rPr>
          <w:sz w:val="20"/>
          <w:szCs w:val="20"/>
        </w:rPr>
        <w:t xml:space="preserve"> Neue, unveränderte Ausg. Leipzig, In Commission bey J. S. Heinsius, 1794. 117 p.</w:t>
      </w:r>
    </w:p>
    <w:p w14:paraId="6EDB6BA0" w14:textId="77777777" w:rsidR="00B56CA7" w:rsidRPr="00264D0A" w:rsidRDefault="00B56CA7" w:rsidP="00B56CA7">
      <w:pPr>
        <w:spacing w:after="0"/>
        <w:ind w:left="720" w:firstLine="720"/>
        <w:rPr>
          <w:sz w:val="20"/>
          <w:szCs w:val="20"/>
        </w:rPr>
      </w:pPr>
      <w:r w:rsidRPr="00264D0A">
        <w:rPr>
          <w:sz w:val="20"/>
          <w:szCs w:val="20"/>
        </w:rPr>
        <w:t>Held by the British Library under shelfmark 3227. de. 29. Bibliographic footnotes.</w:t>
      </w:r>
    </w:p>
    <w:p w14:paraId="72BCBF66" w14:textId="77777777" w:rsidR="00B56CA7" w:rsidRPr="00264D0A" w:rsidRDefault="00B56CA7" w:rsidP="00B56CA7">
      <w:pPr>
        <w:spacing w:after="0"/>
        <w:ind w:left="1440"/>
        <w:rPr>
          <w:sz w:val="20"/>
          <w:szCs w:val="20"/>
        </w:rPr>
      </w:pPr>
      <w:r w:rsidRPr="00264D0A">
        <w:rPr>
          <w:sz w:val="20"/>
          <w:szCs w:val="20"/>
          <w:highlight w:val="yellow"/>
        </w:rPr>
        <w:lastRenderedPageBreak/>
        <w:t>Summarizes the views of many authors on the nature of the star, commenting that the number of such opinions is nearly beyond counting, and that a new star is required to lead the public out of the labyrinth in which these supposed explanations have entangled them.</w:t>
      </w:r>
    </w:p>
    <w:p w14:paraId="4E07AA02" w14:textId="77777777" w:rsidR="00B56CA7" w:rsidRPr="00264D0A" w:rsidRDefault="00B56CA7" w:rsidP="00B56CA7">
      <w:pPr>
        <w:ind w:left="720"/>
        <w:rPr>
          <w:sz w:val="20"/>
          <w:szCs w:val="20"/>
        </w:rPr>
      </w:pPr>
    </w:p>
    <w:p w14:paraId="1711F59B" w14:textId="77777777" w:rsidR="00B56CA7" w:rsidRPr="00264D0A" w:rsidRDefault="00B56CA7" w:rsidP="00B56CA7">
      <w:pPr>
        <w:spacing w:after="0"/>
        <w:ind w:left="720"/>
        <w:rPr>
          <w:sz w:val="20"/>
          <w:szCs w:val="20"/>
        </w:rPr>
      </w:pPr>
      <w:r w:rsidRPr="00264D0A">
        <w:rPr>
          <w:b/>
          <w:bCs/>
          <w:sz w:val="20"/>
          <w:szCs w:val="20"/>
        </w:rPr>
        <w:t>1846</w:t>
      </w:r>
      <w:r w:rsidRPr="00264D0A">
        <w:rPr>
          <w:sz w:val="20"/>
          <w:szCs w:val="20"/>
        </w:rPr>
        <w:tab/>
        <w:t xml:space="preserve">John R. Beard, “Star in the East.” In John Kitto, ed. </w:t>
      </w:r>
      <w:r w:rsidRPr="00264D0A">
        <w:rPr>
          <w:i/>
          <w:iCs/>
          <w:sz w:val="20"/>
          <w:szCs w:val="20"/>
        </w:rPr>
        <w:t>A cyclopaedia of biblical literature</w:t>
      </w:r>
      <w:r w:rsidRPr="00264D0A">
        <w:rPr>
          <w:sz w:val="20"/>
          <w:szCs w:val="20"/>
        </w:rPr>
        <w:t xml:space="preserve">. v. 2. New </w:t>
      </w:r>
    </w:p>
    <w:p w14:paraId="2707FDD9" w14:textId="77777777" w:rsidR="00B56CA7" w:rsidRPr="00264D0A" w:rsidRDefault="00B56CA7" w:rsidP="00B56CA7">
      <w:pPr>
        <w:spacing w:after="0"/>
        <w:ind w:left="2160"/>
        <w:rPr>
          <w:sz w:val="20"/>
          <w:szCs w:val="20"/>
        </w:rPr>
      </w:pPr>
      <w:r w:rsidRPr="00264D0A">
        <w:rPr>
          <w:sz w:val="20"/>
          <w:szCs w:val="20"/>
        </w:rPr>
        <w:t xml:space="preserve">York, M. H. Newman, 1846. p. 793-795. </w:t>
      </w:r>
    </w:p>
    <w:p w14:paraId="78A22CB2" w14:textId="77777777" w:rsidR="00B56CA7" w:rsidRPr="00264D0A" w:rsidRDefault="00B56CA7" w:rsidP="00B56CA7">
      <w:pPr>
        <w:spacing w:after="0"/>
        <w:ind w:left="720" w:firstLine="720"/>
        <w:rPr>
          <w:sz w:val="20"/>
          <w:szCs w:val="20"/>
        </w:rPr>
      </w:pPr>
      <w:r w:rsidRPr="00264D0A">
        <w:rPr>
          <w:sz w:val="20"/>
          <w:szCs w:val="20"/>
        </w:rPr>
        <w:t>Includes bibliographic references.</w:t>
      </w:r>
    </w:p>
    <w:p w14:paraId="009991B8" w14:textId="77777777" w:rsidR="00B56CA7" w:rsidRPr="00264D0A" w:rsidRDefault="00B56CA7" w:rsidP="00B56CA7">
      <w:pPr>
        <w:spacing w:after="0"/>
        <w:ind w:left="1440"/>
        <w:rPr>
          <w:sz w:val="20"/>
          <w:szCs w:val="20"/>
        </w:rPr>
      </w:pPr>
      <w:r w:rsidRPr="00264D0A">
        <w:rPr>
          <w:sz w:val="20"/>
          <w:szCs w:val="20"/>
        </w:rPr>
        <w:t>A slightly shortened version appears in the 3d ed., v. 3 (Edinburgh, A. and C. Black, 1866., p. 890-891.</w:t>
      </w:r>
    </w:p>
    <w:p w14:paraId="1E77E66F" w14:textId="77777777" w:rsidR="00B56CA7" w:rsidRPr="00264D0A" w:rsidRDefault="00B56CA7" w:rsidP="00B56CA7">
      <w:pPr>
        <w:spacing w:after="0"/>
        <w:ind w:left="720"/>
        <w:rPr>
          <w:b/>
          <w:bCs/>
          <w:sz w:val="20"/>
          <w:szCs w:val="20"/>
        </w:rPr>
      </w:pPr>
    </w:p>
    <w:p w14:paraId="78CFF8B4" w14:textId="77777777" w:rsidR="00B56CA7" w:rsidRPr="00264D0A" w:rsidRDefault="00B56CA7" w:rsidP="00B56CA7">
      <w:pPr>
        <w:spacing w:after="0"/>
        <w:ind w:left="720"/>
        <w:rPr>
          <w:i/>
          <w:iCs/>
          <w:sz w:val="20"/>
          <w:szCs w:val="20"/>
        </w:rPr>
      </w:pPr>
      <w:r w:rsidRPr="00264D0A">
        <w:rPr>
          <w:b/>
          <w:bCs/>
          <w:sz w:val="20"/>
          <w:szCs w:val="20"/>
        </w:rPr>
        <w:t>1847</w:t>
      </w:r>
      <w:r w:rsidRPr="00264D0A">
        <w:rPr>
          <w:sz w:val="20"/>
          <w:szCs w:val="20"/>
        </w:rPr>
        <w:tab/>
        <w:t xml:space="preserve">Rudolf Anger, </w:t>
      </w:r>
      <w:r w:rsidRPr="00264D0A">
        <w:rPr>
          <w:i/>
          <w:iCs/>
          <w:sz w:val="20"/>
          <w:szCs w:val="20"/>
        </w:rPr>
        <w:t xml:space="preserve">Der Stern der Weisen und das Geburtsjahr Christi; eine chronologische </w:t>
      </w:r>
    </w:p>
    <w:p w14:paraId="5D850890" w14:textId="77777777" w:rsidR="00B56CA7" w:rsidRPr="00264D0A" w:rsidRDefault="00B56CA7" w:rsidP="00B56CA7">
      <w:pPr>
        <w:spacing w:after="0"/>
        <w:ind w:left="2160"/>
        <w:rPr>
          <w:sz w:val="20"/>
          <w:szCs w:val="20"/>
        </w:rPr>
      </w:pPr>
      <w:r w:rsidRPr="00264D0A">
        <w:rPr>
          <w:i/>
          <w:iCs/>
          <w:sz w:val="20"/>
          <w:szCs w:val="20"/>
        </w:rPr>
        <w:t>Untersuchung. Zeitschrift für die historische Theologie</w:t>
      </w:r>
      <w:r w:rsidRPr="00264D0A">
        <w:rPr>
          <w:sz w:val="20"/>
          <w:szCs w:val="20"/>
        </w:rPr>
        <w:t xml:space="preserve">, 7. Bd., 3. Heft, </w:t>
      </w:r>
      <w:r w:rsidRPr="00264D0A">
        <w:rPr>
          <w:b/>
          <w:bCs/>
          <w:sz w:val="20"/>
          <w:szCs w:val="20"/>
          <w:u w:val="single"/>
        </w:rPr>
        <w:t>1847</w:t>
      </w:r>
      <w:r w:rsidRPr="00264D0A">
        <w:rPr>
          <w:sz w:val="20"/>
          <w:szCs w:val="20"/>
        </w:rPr>
        <w:t>: 347-398.</w:t>
      </w:r>
    </w:p>
    <w:p w14:paraId="53A66596" w14:textId="77777777" w:rsidR="00B56CA7" w:rsidRPr="00264D0A" w:rsidRDefault="00B56CA7" w:rsidP="00B56CA7">
      <w:pPr>
        <w:spacing w:after="0"/>
        <w:ind w:left="720"/>
        <w:rPr>
          <w:sz w:val="20"/>
          <w:szCs w:val="20"/>
        </w:rPr>
      </w:pPr>
      <w:r w:rsidRPr="00264D0A">
        <w:rPr>
          <w:sz w:val="20"/>
          <w:szCs w:val="20"/>
        </w:rPr>
        <w:tab/>
      </w:r>
      <w:r w:rsidRPr="00264D0A">
        <w:rPr>
          <w:sz w:val="20"/>
          <w:szCs w:val="20"/>
        </w:rPr>
        <w:tab/>
        <w:t xml:space="preserve">____________________Leipzig, F. A. Brockhaus, </w:t>
      </w:r>
      <w:r w:rsidRPr="00264D0A">
        <w:rPr>
          <w:b/>
          <w:bCs/>
          <w:sz w:val="20"/>
          <w:szCs w:val="20"/>
          <w:u w:val="single"/>
        </w:rPr>
        <w:t>1847</w:t>
      </w:r>
      <w:r w:rsidRPr="00264D0A">
        <w:rPr>
          <w:sz w:val="20"/>
          <w:szCs w:val="20"/>
        </w:rPr>
        <w:t xml:space="preserve">. 56 p. </w:t>
      </w:r>
    </w:p>
    <w:p w14:paraId="31940D33" w14:textId="77777777" w:rsidR="00B56CA7" w:rsidRPr="00264D0A" w:rsidRDefault="00B56CA7" w:rsidP="00B56CA7">
      <w:pPr>
        <w:spacing w:after="0"/>
        <w:ind w:left="720" w:firstLine="720"/>
        <w:rPr>
          <w:sz w:val="20"/>
          <w:szCs w:val="20"/>
        </w:rPr>
      </w:pPr>
      <w:r w:rsidRPr="00264D0A">
        <w:rPr>
          <w:sz w:val="20"/>
          <w:szCs w:val="20"/>
        </w:rPr>
        <w:t>Bibliographic footnotes.</w:t>
      </w:r>
    </w:p>
    <w:p w14:paraId="17CB31F9" w14:textId="77777777" w:rsidR="00B56CA7" w:rsidRPr="00264D0A" w:rsidRDefault="00B56CA7" w:rsidP="00B56CA7">
      <w:pPr>
        <w:spacing w:after="0"/>
        <w:ind w:left="1440"/>
        <w:rPr>
          <w:sz w:val="20"/>
          <w:szCs w:val="20"/>
        </w:rPr>
      </w:pPr>
      <w:r w:rsidRPr="00264D0A">
        <w:rPr>
          <w:sz w:val="20"/>
          <w:szCs w:val="20"/>
        </w:rPr>
        <w:t>A searching examination of the theory that the star of Bethlehem was connected in some way with the triple conjunction of Jupiter and Saturn in Pisces in 7 B.C., and the support for this idea found by Bishop Münter in Abravanel's commentary on Daniel. Anger was unable to trace the idea of such a conjunction's heralding a messiah further back than the eleventh century.</w:t>
      </w:r>
    </w:p>
    <w:p w14:paraId="6948EC21" w14:textId="77777777" w:rsidR="00B56CA7" w:rsidRPr="00264D0A" w:rsidRDefault="00B56CA7" w:rsidP="00B56CA7">
      <w:pPr>
        <w:ind w:left="720"/>
        <w:rPr>
          <w:sz w:val="20"/>
          <w:szCs w:val="20"/>
        </w:rPr>
      </w:pPr>
    </w:p>
    <w:p w14:paraId="2D97A38D" w14:textId="77777777" w:rsidR="00B56CA7" w:rsidRPr="00264D0A" w:rsidRDefault="00B56CA7" w:rsidP="00B56CA7">
      <w:pPr>
        <w:spacing w:after="0"/>
        <w:ind w:left="720"/>
        <w:rPr>
          <w:i/>
          <w:iCs/>
          <w:sz w:val="20"/>
          <w:szCs w:val="20"/>
        </w:rPr>
      </w:pPr>
      <w:r w:rsidRPr="00264D0A">
        <w:rPr>
          <w:b/>
          <w:bCs/>
          <w:sz w:val="20"/>
          <w:szCs w:val="20"/>
        </w:rPr>
        <w:t>1851</w:t>
      </w:r>
      <w:r w:rsidRPr="00264D0A">
        <w:rPr>
          <w:sz w:val="20"/>
          <w:szCs w:val="20"/>
        </w:rPr>
        <w:tab/>
        <w:t xml:space="preserve">Richard C. Trench, Abp. of Dublin. </w:t>
      </w:r>
      <w:r w:rsidRPr="00264D0A">
        <w:rPr>
          <w:i/>
          <w:iCs/>
          <w:sz w:val="20"/>
          <w:szCs w:val="20"/>
        </w:rPr>
        <w:t xml:space="preserve">The Star of the Wise Men; a commentary on the second </w:t>
      </w:r>
    </w:p>
    <w:p w14:paraId="2D6A31D7" w14:textId="77777777" w:rsidR="00B56CA7" w:rsidRPr="00264D0A" w:rsidRDefault="00B56CA7" w:rsidP="00B56CA7">
      <w:pPr>
        <w:spacing w:after="0"/>
        <w:ind w:left="2160"/>
        <w:rPr>
          <w:sz w:val="20"/>
          <w:szCs w:val="20"/>
        </w:rPr>
      </w:pPr>
      <w:r w:rsidRPr="00264D0A">
        <w:rPr>
          <w:i/>
          <w:iCs/>
          <w:sz w:val="20"/>
          <w:szCs w:val="20"/>
        </w:rPr>
        <w:t>chapter of St. Matthew</w:t>
      </w:r>
      <w:r w:rsidRPr="00264D0A">
        <w:rPr>
          <w:sz w:val="20"/>
          <w:szCs w:val="20"/>
        </w:rPr>
        <w:t xml:space="preserve">. Rev. from the London ed. New York, Lane &amp; Scott, 1851. 171 p. </w:t>
      </w:r>
    </w:p>
    <w:p w14:paraId="5E06C1DF" w14:textId="77777777" w:rsidR="00B56CA7" w:rsidRPr="00264D0A" w:rsidRDefault="00B56CA7" w:rsidP="00B56CA7">
      <w:pPr>
        <w:spacing w:after="0"/>
        <w:ind w:left="1440"/>
        <w:rPr>
          <w:sz w:val="20"/>
          <w:szCs w:val="20"/>
        </w:rPr>
      </w:pPr>
      <w:r w:rsidRPr="00264D0A">
        <w:rPr>
          <w:sz w:val="20"/>
          <w:szCs w:val="20"/>
        </w:rPr>
        <w:t>The National Union Catalog ascribes copies of the London edition (1850) to sixteen U.S. libraries.</w:t>
      </w:r>
    </w:p>
    <w:p w14:paraId="44486DC4" w14:textId="77777777" w:rsidR="00B56CA7" w:rsidRPr="00264D0A" w:rsidRDefault="00B56CA7" w:rsidP="00B56CA7">
      <w:pPr>
        <w:spacing w:after="0"/>
        <w:ind w:left="1440"/>
        <w:rPr>
          <w:sz w:val="20"/>
          <w:szCs w:val="20"/>
        </w:rPr>
      </w:pPr>
      <w:r w:rsidRPr="00264D0A">
        <w:rPr>
          <w:sz w:val="20"/>
          <w:szCs w:val="20"/>
        </w:rPr>
        <w:t>Believes the star to have been nova.</w:t>
      </w:r>
    </w:p>
    <w:p w14:paraId="29A7C54E" w14:textId="77777777" w:rsidR="00B56CA7" w:rsidRPr="00264D0A" w:rsidRDefault="00B56CA7" w:rsidP="00B56CA7">
      <w:pPr>
        <w:ind w:left="720"/>
        <w:rPr>
          <w:sz w:val="20"/>
          <w:szCs w:val="20"/>
        </w:rPr>
      </w:pPr>
    </w:p>
    <w:p w14:paraId="244917A8" w14:textId="77777777" w:rsidR="00B56CA7" w:rsidRPr="00264D0A" w:rsidRDefault="00B56CA7" w:rsidP="00B56CA7">
      <w:pPr>
        <w:spacing w:after="0"/>
        <w:ind w:left="720"/>
        <w:rPr>
          <w:sz w:val="20"/>
          <w:szCs w:val="20"/>
        </w:rPr>
      </w:pPr>
      <w:r w:rsidRPr="00264D0A">
        <w:rPr>
          <w:b/>
          <w:bCs/>
          <w:sz w:val="20"/>
          <w:szCs w:val="20"/>
        </w:rPr>
        <w:t>1857</w:t>
      </w:r>
      <w:r w:rsidRPr="00264D0A">
        <w:rPr>
          <w:sz w:val="20"/>
          <w:szCs w:val="20"/>
        </w:rPr>
        <w:tab/>
        <w:t xml:space="preserve">Charles Pritchard, “On the conjunctions of the planets Jupiter and Saturn, in the years B.C. 7, B.C. </w:t>
      </w:r>
    </w:p>
    <w:p w14:paraId="231D451A" w14:textId="77777777" w:rsidR="00B56CA7" w:rsidRPr="00264D0A" w:rsidRDefault="00B56CA7" w:rsidP="00B56CA7">
      <w:pPr>
        <w:spacing w:after="0"/>
        <w:ind w:left="2160"/>
        <w:rPr>
          <w:sz w:val="20"/>
          <w:szCs w:val="20"/>
        </w:rPr>
      </w:pPr>
      <w:r w:rsidRPr="00264D0A">
        <w:rPr>
          <w:sz w:val="20"/>
          <w:szCs w:val="20"/>
        </w:rPr>
        <w:t xml:space="preserve">66, and A.D. 54. In Royal Astronomical Society.” </w:t>
      </w:r>
      <w:r w:rsidRPr="00264D0A">
        <w:rPr>
          <w:i/>
          <w:iCs/>
          <w:sz w:val="20"/>
          <w:szCs w:val="20"/>
        </w:rPr>
        <w:t>Memoirs.</w:t>
      </w:r>
      <w:r w:rsidRPr="00264D0A">
        <w:rPr>
          <w:sz w:val="20"/>
          <w:szCs w:val="20"/>
        </w:rPr>
        <w:t xml:space="preserve"> v. 25. London, 1857. p. 119–123.</w:t>
      </w:r>
    </w:p>
    <w:p w14:paraId="34F0AB58" w14:textId="77777777" w:rsidR="00B56CA7" w:rsidRPr="00264D0A" w:rsidRDefault="00B56CA7" w:rsidP="00B56CA7">
      <w:pPr>
        <w:spacing w:after="0"/>
        <w:ind w:left="1440"/>
        <w:rPr>
          <w:sz w:val="20"/>
          <w:szCs w:val="20"/>
        </w:rPr>
      </w:pPr>
      <w:r w:rsidRPr="00264D0A">
        <w:rPr>
          <w:sz w:val="20"/>
          <w:szCs w:val="20"/>
        </w:rPr>
        <w:t xml:space="preserve">A paper read June 13, 1856. A summary appears in the </w:t>
      </w:r>
      <w:r w:rsidRPr="00264D0A">
        <w:rPr>
          <w:i/>
          <w:iCs/>
          <w:sz w:val="20"/>
          <w:szCs w:val="20"/>
        </w:rPr>
        <w:t>Society's Monthly Notices</w:t>
      </w:r>
      <w:r w:rsidRPr="00264D0A">
        <w:rPr>
          <w:sz w:val="20"/>
          <w:szCs w:val="20"/>
        </w:rPr>
        <w:t xml:space="preserve">, v. 16, July 1856, p. 215-216 </w:t>
      </w:r>
    </w:p>
    <w:p w14:paraId="0FEA31F4" w14:textId="77777777" w:rsidR="00B56CA7" w:rsidRPr="00264D0A" w:rsidRDefault="00B56CA7" w:rsidP="00B56CA7">
      <w:pPr>
        <w:spacing w:after="0"/>
        <w:ind w:left="1440"/>
        <w:rPr>
          <w:sz w:val="20"/>
          <w:szCs w:val="20"/>
        </w:rPr>
      </w:pPr>
      <w:r w:rsidRPr="00264D0A">
        <w:rPr>
          <w:sz w:val="20"/>
          <w:szCs w:val="20"/>
        </w:rPr>
        <w:t>In checking the accuracy of Ideler's assertions, the author found that there was indeed a triple conjunction in 7 B.C. but that the dates and proximity of the planets as given by Ideler are not correct.</w:t>
      </w:r>
    </w:p>
    <w:p w14:paraId="268B0F18" w14:textId="77777777" w:rsidR="00B56CA7" w:rsidRPr="00264D0A" w:rsidRDefault="00B56CA7" w:rsidP="00B56CA7">
      <w:pPr>
        <w:ind w:left="720"/>
        <w:rPr>
          <w:sz w:val="20"/>
          <w:szCs w:val="20"/>
        </w:rPr>
      </w:pPr>
    </w:p>
    <w:p w14:paraId="3FCEE110" w14:textId="77777777" w:rsidR="00B56CA7" w:rsidRPr="00264D0A" w:rsidRDefault="00B56CA7" w:rsidP="00B56CA7">
      <w:pPr>
        <w:spacing w:after="0"/>
        <w:ind w:left="720"/>
        <w:rPr>
          <w:sz w:val="20"/>
          <w:szCs w:val="20"/>
        </w:rPr>
      </w:pPr>
      <w:r w:rsidRPr="00264D0A">
        <w:rPr>
          <w:b/>
          <w:bCs/>
          <w:sz w:val="20"/>
          <w:szCs w:val="20"/>
        </w:rPr>
        <w:t>1857</w:t>
      </w:r>
      <w:r w:rsidRPr="00264D0A">
        <w:rPr>
          <w:sz w:val="20"/>
          <w:szCs w:val="20"/>
        </w:rPr>
        <w:tab/>
        <w:t xml:space="preserve">E. S. Taylor, “Time of year when our Saviour was born.” </w:t>
      </w:r>
      <w:r w:rsidRPr="00264D0A">
        <w:rPr>
          <w:i/>
          <w:iCs/>
          <w:sz w:val="20"/>
          <w:szCs w:val="20"/>
        </w:rPr>
        <w:t>Notes and Queries</w:t>
      </w:r>
      <w:r w:rsidRPr="00264D0A">
        <w:rPr>
          <w:sz w:val="20"/>
          <w:szCs w:val="20"/>
        </w:rPr>
        <w:t xml:space="preserve">, 2d ser., v. 3, Jan. 31, </w:t>
      </w:r>
    </w:p>
    <w:p w14:paraId="7E9CF861" w14:textId="77777777" w:rsidR="00B56CA7" w:rsidRPr="00264D0A" w:rsidRDefault="00B56CA7" w:rsidP="00B56CA7">
      <w:pPr>
        <w:spacing w:after="0"/>
        <w:ind w:left="2160"/>
        <w:rPr>
          <w:sz w:val="20"/>
          <w:szCs w:val="20"/>
        </w:rPr>
      </w:pPr>
      <w:r w:rsidRPr="00264D0A">
        <w:rPr>
          <w:sz w:val="20"/>
          <w:szCs w:val="20"/>
        </w:rPr>
        <w:t xml:space="preserve">1857: 96. </w:t>
      </w:r>
    </w:p>
    <w:p w14:paraId="66F18BB6" w14:textId="77777777" w:rsidR="00B56CA7" w:rsidRPr="00264D0A" w:rsidRDefault="00B56CA7" w:rsidP="00B56CA7">
      <w:pPr>
        <w:spacing w:after="0"/>
        <w:ind w:left="720" w:firstLine="720"/>
        <w:rPr>
          <w:sz w:val="20"/>
          <w:szCs w:val="20"/>
        </w:rPr>
      </w:pPr>
      <w:r w:rsidRPr="00264D0A">
        <w:rPr>
          <w:sz w:val="20"/>
          <w:szCs w:val="20"/>
        </w:rPr>
        <w:t>Quotes Alford regarding the triple conjunction of A.U.C. 747.</w:t>
      </w:r>
    </w:p>
    <w:p w14:paraId="5B89A34D" w14:textId="77777777" w:rsidR="00B56CA7" w:rsidRPr="00264D0A" w:rsidRDefault="00B56CA7" w:rsidP="00B56CA7">
      <w:pPr>
        <w:spacing w:after="0"/>
        <w:ind w:left="720"/>
        <w:rPr>
          <w:sz w:val="20"/>
          <w:szCs w:val="20"/>
        </w:rPr>
      </w:pPr>
    </w:p>
    <w:p w14:paraId="4A4AA72D" w14:textId="77777777" w:rsidR="00B56CA7" w:rsidRPr="00264D0A" w:rsidRDefault="00B56CA7" w:rsidP="00B56CA7">
      <w:pPr>
        <w:spacing w:after="0"/>
        <w:ind w:left="720"/>
        <w:rPr>
          <w:sz w:val="20"/>
          <w:szCs w:val="20"/>
        </w:rPr>
      </w:pPr>
      <w:r w:rsidRPr="00264D0A">
        <w:rPr>
          <w:b/>
          <w:bCs/>
          <w:sz w:val="20"/>
          <w:szCs w:val="20"/>
        </w:rPr>
        <w:t>1857</w:t>
      </w:r>
      <w:r w:rsidRPr="00264D0A">
        <w:rPr>
          <w:sz w:val="20"/>
          <w:szCs w:val="20"/>
        </w:rPr>
        <w:tab/>
        <w:t xml:space="preserve">Henry Walter, “Time of year when our Saviour was born.” </w:t>
      </w:r>
      <w:r w:rsidRPr="00264D0A">
        <w:rPr>
          <w:i/>
          <w:iCs/>
          <w:sz w:val="20"/>
          <w:szCs w:val="20"/>
        </w:rPr>
        <w:t>Notes and Queries,</w:t>
      </w:r>
      <w:r w:rsidRPr="00264D0A">
        <w:rPr>
          <w:sz w:val="20"/>
          <w:szCs w:val="20"/>
        </w:rPr>
        <w:t xml:space="preserve"> 2d ser., v. 3, </w:t>
      </w:r>
    </w:p>
    <w:p w14:paraId="2CFC39E6" w14:textId="77777777" w:rsidR="00B56CA7" w:rsidRPr="00264D0A" w:rsidRDefault="00B56CA7" w:rsidP="00B56CA7">
      <w:pPr>
        <w:spacing w:after="0"/>
        <w:ind w:left="2160"/>
        <w:rPr>
          <w:sz w:val="20"/>
          <w:szCs w:val="20"/>
        </w:rPr>
      </w:pPr>
      <w:r w:rsidRPr="00264D0A">
        <w:rPr>
          <w:sz w:val="20"/>
          <w:szCs w:val="20"/>
        </w:rPr>
        <w:t xml:space="preserve">Mar. 21, 1857: 231–232. </w:t>
      </w:r>
    </w:p>
    <w:p w14:paraId="6345EA25" w14:textId="77777777" w:rsidR="00B56CA7" w:rsidRPr="00264D0A" w:rsidRDefault="00B56CA7" w:rsidP="00B56CA7">
      <w:pPr>
        <w:spacing w:after="0"/>
        <w:ind w:left="1440"/>
        <w:rPr>
          <w:sz w:val="20"/>
          <w:szCs w:val="20"/>
        </w:rPr>
      </w:pPr>
      <w:r w:rsidRPr="00264D0A">
        <w:rPr>
          <w:sz w:val="20"/>
          <w:szCs w:val="20"/>
        </w:rPr>
        <w:t>Raises objections to the triple conjunction theory. See also his article, “Of the Star Which Guided the Magi, " in the Apr. 11 issue, p. 293–295.</w:t>
      </w:r>
    </w:p>
    <w:p w14:paraId="0C34731F" w14:textId="77777777" w:rsidR="00B56CA7" w:rsidRPr="00264D0A" w:rsidRDefault="00B56CA7" w:rsidP="00B56CA7">
      <w:pPr>
        <w:spacing w:after="0"/>
        <w:ind w:left="720"/>
        <w:rPr>
          <w:sz w:val="20"/>
          <w:szCs w:val="20"/>
        </w:rPr>
      </w:pPr>
    </w:p>
    <w:p w14:paraId="53313265" w14:textId="77777777" w:rsidR="00B56CA7" w:rsidRPr="00264D0A" w:rsidRDefault="00B56CA7" w:rsidP="00B56CA7">
      <w:pPr>
        <w:spacing w:after="0"/>
        <w:ind w:left="720"/>
        <w:rPr>
          <w:i/>
          <w:iCs/>
          <w:sz w:val="20"/>
          <w:szCs w:val="20"/>
        </w:rPr>
      </w:pPr>
      <w:r w:rsidRPr="00264D0A">
        <w:rPr>
          <w:b/>
          <w:bCs/>
          <w:sz w:val="20"/>
          <w:szCs w:val="20"/>
        </w:rPr>
        <w:t>1873</w:t>
      </w:r>
      <w:r w:rsidRPr="00264D0A">
        <w:rPr>
          <w:sz w:val="20"/>
          <w:szCs w:val="20"/>
        </w:rPr>
        <w:tab/>
        <w:t xml:space="preserve">Francis W. Upham, “Kepler's discovery.” In his </w:t>
      </w:r>
      <w:r w:rsidRPr="00264D0A">
        <w:rPr>
          <w:i/>
          <w:iCs/>
          <w:sz w:val="20"/>
          <w:szCs w:val="20"/>
        </w:rPr>
        <w:t xml:space="preserve">The Wise Men: who they were; and how they came </w:t>
      </w:r>
    </w:p>
    <w:p w14:paraId="21672722" w14:textId="77777777" w:rsidR="00B56CA7" w:rsidRPr="00264D0A" w:rsidRDefault="00B56CA7" w:rsidP="00B56CA7">
      <w:pPr>
        <w:spacing w:after="0"/>
        <w:ind w:left="2160"/>
        <w:rPr>
          <w:sz w:val="20"/>
          <w:szCs w:val="20"/>
        </w:rPr>
      </w:pPr>
      <w:r w:rsidRPr="00264D0A">
        <w:rPr>
          <w:i/>
          <w:iCs/>
          <w:sz w:val="20"/>
          <w:szCs w:val="20"/>
        </w:rPr>
        <w:t>to Jerusalem</w:t>
      </w:r>
      <w:r w:rsidRPr="00264D0A">
        <w:rPr>
          <w:sz w:val="20"/>
          <w:szCs w:val="20"/>
        </w:rPr>
        <w:t xml:space="preserve">. New York, Nelson &amp; Phillips, 1873. p. 145-165. </w:t>
      </w:r>
    </w:p>
    <w:p w14:paraId="0D55000C" w14:textId="77777777" w:rsidR="00B56CA7" w:rsidRPr="00264D0A" w:rsidRDefault="00B56CA7" w:rsidP="00B56CA7">
      <w:pPr>
        <w:spacing w:after="0"/>
        <w:ind w:left="720"/>
        <w:rPr>
          <w:sz w:val="20"/>
          <w:szCs w:val="20"/>
        </w:rPr>
      </w:pPr>
    </w:p>
    <w:p w14:paraId="10EF84C9" w14:textId="77777777" w:rsidR="00B56CA7" w:rsidRPr="00264D0A" w:rsidRDefault="00B56CA7" w:rsidP="00B56CA7">
      <w:pPr>
        <w:spacing w:after="0"/>
        <w:ind w:left="720"/>
        <w:rPr>
          <w:i/>
          <w:iCs/>
          <w:sz w:val="20"/>
          <w:szCs w:val="20"/>
        </w:rPr>
      </w:pPr>
      <w:r w:rsidRPr="00264D0A">
        <w:rPr>
          <w:b/>
          <w:bCs/>
          <w:sz w:val="20"/>
          <w:szCs w:val="20"/>
        </w:rPr>
        <w:t>1873</w:t>
      </w:r>
      <w:r w:rsidRPr="00264D0A">
        <w:rPr>
          <w:b/>
          <w:bCs/>
          <w:sz w:val="20"/>
          <w:szCs w:val="20"/>
        </w:rPr>
        <w:tab/>
      </w:r>
      <w:r w:rsidRPr="00264D0A">
        <w:rPr>
          <w:sz w:val="20"/>
          <w:szCs w:val="20"/>
        </w:rPr>
        <w:t>Francis W.</w:t>
      </w:r>
      <w:r w:rsidRPr="00264D0A">
        <w:rPr>
          <w:b/>
          <w:bCs/>
          <w:sz w:val="20"/>
          <w:szCs w:val="20"/>
        </w:rPr>
        <w:t xml:space="preserve"> </w:t>
      </w:r>
      <w:r w:rsidRPr="00264D0A">
        <w:rPr>
          <w:sz w:val="20"/>
          <w:szCs w:val="20"/>
        </w:rPr>
        <w:t xml:space="preserve">Upham, “The star of Our Lord one of the stars of heaven.” In his </w:t>
      </w:r>
      <w:r w:rsidRPr="00264D0A">
        <w:rPr>
          <w:i/>
          <w:iCs/>
          <w:sz w:val="20"/>
          <w:szCs w:val="20"/>
        </w:rPr>
        <w:t xml:space="preserve">Star of Our Lord; or, </w:t>
      </w:r>
    </w:p>
    <w:p w14:paraId="4FC5BDE1" w14:textId="77777777" w:rsidR="00B56CA7" w:rsidRPr="00264D0A" w:rsidRDefault="00B56CA7" w:rsidP="00B56CA7">
      <w:pPr>
        <w:spacing w:after="0"/>
        <w:ind w:left="2160"/>
        <w:rPr>
          <w:sz w:val="20"/>
          <w:szCs w:val="20"/>
        </w:rPr>
      </w:pPr>
      <w:r w:rsidRPr="00264D0A">
        <w:rPr>
          <w:i/>
          <w:iCs/>
          <w:sz w:val="20"/>
          <w:szCs w:val="20"/>
        </w:rPr>
        <w:lastRenderedPageBreak/>
        <w:t>Christ Jesus, king of all worlds, both of time or space</w:t>
      </w:r>
      <w:r w:rsidRPr="00264D0A">
        <w:rPr>
          <w:sz w:val="20"/>
          <w:szCs w:val="20"/>
        </w:rPr>
        <w:t>. New York, Nelson &amp; Phillips, 1873. p. 78–111.</w:t>
      </w:r>
    </w:p>
    <w:p w14:paraId="701236AE" w14:textId="77777777" w:rsidR="00B56CA7" w:rsidRPr="00264D0A" w:rsidRDefault="00B56CA7" w:rsidP="00B56CA7">
      <w:pPr>
        <w:ind w:left="720"/>
        <w:rPr>
          <w:sz w:val="20"/>
          <w:szCs w:val="20"/>
        </w:rPr>
      </w:pPr>
    </w:p>
    <w:p w14:paraId="05C8982B" w14:textId="77777777" w:rsidR="00B56CA7" w:rsidRPr="00264D0A" w:rsidRDefault="00B56CA7" w:rsidP="00B56CA7">
      <w:pPr>
        <w:spacing w:after="0"/>
        <w:ind w:left="720"/>
        <w:rPr>
          <w:i/>
          <w:iCs/>
          <w:sz w:val="20"/>
          <w:szCs w:val="20"/>
        </w:rPr>
      </w:pPr>
      <w:r w:rsidRPr="00264D0A">
        <w:rPr>
          <w:b/>
          <w:bCs/>
          <w:sz w:val="20"/>
          <w:szCs w:val="20"/>
        </w:rPr>
        <w:t>1874</w:t>
      </w:r>
      <w:r w:rsidRPr="00264D0A">
        <w:rPr>
          <w:sz w:val="20"/>
          <w:szCs w:val="20"/>
        </w:rPr>
        <w:tab/>
        <w:t xml:space="preserve">Henry Alford, “2. autou ton astera.” In </w:t>
      </w:r>
      <w:r w:rsidRPr="00264D0A">
        <w:rPr>
          <w:i/>
          <w:iCs/>
          <w:sz w:val="20"/>
          <w:szCs w:val="20"/>
        </w:rPr>
        <w:t xml:space="preserve">Bible. N.T. Greek. 1871. The Greek Testament, with... a </w:t>
      </w:r>
    </w:p>
    <w:p w14:paraId="7B824CE9" w14:textId="77777777" w:rsidR="00B56CA7" w:rsidRPr="00264D0A" w:rsidRDefault="00B56CA7" w:rsidP="00B56CA7">
      <w:pPr>
        <w:spacing w:after="0"/>
        <w:ind w:left="2160"/>
        <w:rPr>
          <w:sz w:val="20"/>
          <w:szCs w:val="20"/>
        </w:rPr>
      </w:pPr>
      <w:r w:rsidRPr="00264D0A">
        <w:rPr>
          <w:i/>
          <w:iCs/>
          <w:sz w:val="20"/>
          <w:szCs w:val="20"/>
        </w:rPr>
        <w:t>critical and exegetical commentary. v. 1. Containing the four Gospels</w:t>
      </w:r>
      <w:r w:rsidRPr="00264D0A">
        <w:rPr>
          <w:sz w:val="20"/>
          <w:szCs w:val="20"/>
        </w:rPr>
        <w:t xml:space="preserve">. 7th ed. London, Rivingtons, 1874. p. 10–12 (2d group) </w:t>
      </w:r>
    </w:p>
    <w:p w14:paraId="50CD75B0" w14:textId="77777777" w:rsidR="00B56CA7" w:rsidRPr="00264D0A" w:rsidRDefault="00B56CA7" w:rsidP="00B56CA7">
      <w:pPr>
        <w:spacing w:after="0"/>
        <w:ind w:left="1440"/>
        <w:rPr>
          <w:sz w:val="20"/>
          <w:szCs w:val="20"/>
        </w:rPr>
      </w:pPr>
      <w:r w:rsidRPr="00264D0A">
        <w:rPr>
          <w:sz w:val="20"/>
          <w:szCs w:val="20"/>
        </w:rPr>
        <w:t>Supports a natural explanation for the star and accepts the triple conjunction of 7 B.C. as the phenomenon that brought the Wise Men to Jerusalem.</w:t>
      </w:r>
    </w:p>
    <w:p w14:paraId="7528C244" w14:textId="77777777" w:rsidR="00B56CA7" w:rsidRPr="00264D0A" w:rsidRDefault="00B56CA7" w:rsidP="00B56CA7">
      <w:pPr>
        <w:spacing w:after="0"/>
        <w:ind w:left="720"/>
        <w:rPr>
          <w:sz w:val="20"/>
          <w:szCs w:val="20"/>
        </w:rPr>
      </w:pPr>
    </w:p>
    <w:p w14:paraId="37B1A908" w14:textId="77777777" w:rsidR="00B56CA7" w:rsidRPr="00264D0A" w:rsidRDefault="00B56CA7" w:rsidP="00B56CA7">
      <w:pPr>
        <w:spacing w:after="0"/>
        <w:ind w:left="720"/>
        <w:rPr>
          <w:sz w:val="20"/>
          <w:szCs w:val="20"/>
        </w:rPr>
      </w:pPr>
      <w:r w:rsidRPr="00264D0A">
        <w:rPr>
          <w:b/>
          <w:bCs/>
          <w:sz w:val="20"/>
          <w:szCs w:val="20"/>
        </w:rPr>
        <w:t>1874</w:t>
      </w:r>
      <w:r w:rsidRPr="00264D0A">
        <w:rPr>
          <w:sz w:val="20"/>
          <w:szCs w:val="20"/>
        </w:rPr>
        <w:tab/>
        <w:t xml:space="preserve">J. E. G., “The Star of the Magi.” </w:t>
      </w:r>
      <w:r w:rsidRPr="00264D0A">
        <w:rPr>
          <w:i/>
          <w:iCs/>
          <w:sz w:val="20"/>
          <w:szCs w:val="20"/>
        </w:rPr>
        <w:t>English mechanic and world of science</w:t>
      </w:r>
      <w:r w:rsidRPr="00264D0A">
        <w:rPr>
          <w:sz w:val="20"/>
          <w:szCs w:val="20"/>
        </w:rPr>
        <w:t xml:space="preserve">, v. 20, Dec. 11, 1874: 322. </w:t>
      </w:r>
    </w:p>
    <w:p w14:paraId="35AE7B56" w14:textId="77777777" w:rsidR="00B56CA7" w:rsidRPr="00264D0A" w:rsidRDefault="00B56CA7" w:rsidP="00B56CA7">
      <w:pPr>
        <w:spacing w:after="0"/>
        <w:ind w:left="1440"/>
        <w:rPr>
          <w:sz w:val="20"/>
          <w:szCs w:val="20"/>
        </w:rPr>
      </w:pPr>
      <w:r w:rsidRPr="00264D0A">
        <w:rPr>
          <w:sz w:val="20"/>
          <w:szCs w:val="20"/>
        </w:rPr>
        <w:t>Letter to the editor signed J. E. G., suggesting that the star may have been “an appearance of Tycho Brahe's star of 1572, supposing it to be a variable with a period of about 314 years, and that it was identical with the temporary stars of the years 1264 and 945. "</w:t>
      </w:r>
    </w:p>
    <w:p w14:paraId="01BE6D82" w14:textId="77777777" w:rsidR="00B56CA7" w:rsidRPr="00264D0A" w:rsidRDefault="00B56CA7" w:rsidP="00B56CA7">
      <w:pPr>
        <w:spacing w:after="0"/>
        <w:ind w:left="720"/>
        <w:rPr>
          <w:sz w:val="20"/>
          <w:szCs w:val="20"/>
        </w:rPr>
      </w:pPr>
    </w:p>
    <w:p w14:paraId="017BD0D9" w14:textId="77777777" w:rsidR="00B56CA7" w:rsidRPr="00264D0A" w:rsidRDefault="00B56CA7" w:rsidP="00B56CA7">
      <w:pPr>
        <w:spacing w:after="0"/>
        <w:ind w:left="720"/>
        <w:rPr>
          <w:sz w:val="20"/>
          <w:szCs w:val="20"/>
        </w:rPr>
      </w:pPr>
      <w:r w:rsidRPr="00264D0A">
        <w:rPr>
          <w:b/>
          <w:bCs/>
          <w:sz w:val="20"/>
          <w:szCs w:val="20"/>
        </w:rPr>
        <w:t>1874</w:t>
      </w:r>
      <w:r w:rsidRPr="00264D0A">
        <w:rPr>
          <w:sz w:val="20"/>
          <w:szCs w:val="20"/>
        </w:rPr>
        <w:tab/>
        <w:t xml:space="preserve">A. Trotter, “The star of the Magi.” </w:t>
      </w:r>
      <w:r w:rsidRPr="00264D0A">
        <w:rPr>
          <w:i/>
          <w:iCs/>
          <w:sz w:val="20"/>
          <w:szCs w:val="20"/>
        </w:rPr>
        <w:t>English mechanic and world of science</w:t>
      </w:r>
      <w:r w:rsidRPr="00264D0A">
        <w:rPr>
          <w:sz w:val="20"/>
          <w:szCs w:val="20"/>
        </w:rPr>
        <w:t xml:space="preserve">, v. 20, Dec. 18, 1874: </w:t>
      </w:r>
    </w:p>
    <w:p w14:paraId="0607C64A" w14:textId="77777777" w:rsidR="00B56CA7" w:rsidRPr="00264D0A" w:rsidRDefault="00B56CA7" w:rsidP="00B56CA7">
      <w:pPr>
        <w:spacing w:after="0"/>
        <w:ind w:left="1440" w:firstLine="720"/>
        <w:rPr>
          <w:sz w:val="20"/>
          <w:szCs w:val="20"/>
        </w:rPr>
      </w:pPr>
      <w:r w:rsidRPr="00264D0A">
        <w:rPr>
          <w:sz w:val="20"/>
          <w:szCs w:val="20"/>
        </w:rPr>
        <w:t>348.</w:t>
      </w:r>
    </w:p>
    <w:p w14:paraId="734ECADB" w14:textId="77777777" w:rsidR="00B56CA7" w:rsidRPr="00264D0A" w:rsidRDefault="00B56CA7" w:rsidP="00B56CA7">
      <w:pPr>
        <w:spacing w:after="0"/>
        <w:ind w:left="720" w:firstLine="720"/>
        <w:rPr>
          <w:sz w:val="20"/>
          <w:szCs w:val="20"/>
        </w:rPr>
      </w:pPr>
      <w:r w:rsidRPr="00264D0A">
        <w:rPr>
          <w:sz w:val="20"/>
          <w:szCs w:val="20"/>
        </w:rPr>
        <w:t>On the triple conjunction of Jupiter and Saturn in Pisces that took place in the year A.U.C. 747.</w:t>
      </w:r>
    </w:p>
    <w:p w14:paraId="30C939AA" w14:textId="77777777" w:rsidR="00B56CA7" w:rsidRPr="00264D0A" w:rsidRDefault="00B56CA7" w:rsidP="00B56CA7">
      <w:pPr>
        <w:spacing w:after="0"/>
        <w:ind w:left="720"/>
        <w:rPr>
          <w:sz w:val="20"/>
          <w:szCs w:val="20"/>
        </w:rPr>
      </w:pPr>
    </w:p>
    <w:p w14:paraId="32B5EF6C" w14:textId="77777777" w:rsidR="00B56CA7" w:rsidRPr="00264D0A" w:rsidRDefault="00B56CA7" w:rsidP="00B56CA7">
      <w:pPr>
        <w:spacing w:after="0"/>
        <w:ind w:left="720"/>
        <w:rPr>
          <w:sz w:val="20"/>
          <w:szCs w:val="20"/>
        </w:rPr>
      </w:pPr>
    </w:p>
    <w:p w14:paraId="08AED2B6" w14:textId="77777777" w:rsidR="00B56CA7" w:rsidRPr="00264D0A" w:rsidRDefault="00B56CA7" w:rsidP="00B56CA7">
      <w:pPr>
        <w:spacing w:after="0"/>
        <w:ind w:left="720"/>
        <w:rPr>
          <w:sz w:val="20"/>
          <w:szCs w:val="20"/>
        </w:rPr>
      </w:pPr>
      <w:r w:rsidRPr="00264D0A">
        <w:rPr>
          <w:b/>
          <w:bCs/>
          <w:sz w:val="20"/>
          <w:szCs w:val="20"/>
        </w:rPr>
        <w:t>1875</w:t>
      </w:r>
      <w:r w:rsidRPr="00264D0A">
        <w:rPr>
          <w:sz w:val="20"/>
          <w:szCs w:val="20"/>
        </w:rPr>
        <w:tab/>
        <w:t xml:space="preserve">Franz J. Lauth, “On the date of the nativity.” In </w:t>
      </w:r>
      <w:r w:rsidRPr="00264D0A">
        <w:rPr>
          <w:i/>
          <w:iCs/>
          <w:sz w:val="20"/>
          <w:szCs w:val="20"/>
        </w:rPr>
        <w:t>Society of Biblical Archaeology,</w:t>
      </w:r>
      <w:r w:rsidRPr="00264D0A">
        <w:rPr>
          <w:sz w:val="20"/>
          <w:szCs w:val="20"/>
        </w:rPr>
        <w:t xml:space="preserve"> London. </w:t>
      </w:r>
    </w:p>
    <w:p w14:paraId="35D646BE" w14:textId="77777777" w:rsidR="00B56CA7" w:rsidRPr="00264D0A" w:rsidRDefault="00B56CA7" w:rsidP="00B56CA7">
      <w:pPr>
        <w:spacing w:after="0"/>
        <w:ind w:left="2160"/>
        <w:rPr>
          <w:sz w:val="20"/>
          <w:szCs w:val="20"/>
        </w:rPr>
      </w:pPr>
      <w:r w:rsidRPr="00264D0A">
        <w:rPr>
          <w:i/>
          <w:iCs/>
          <w:sz w:val="20"/>
          <w:szCs w:val="20"/>
        </w:rPr>
        <w:t>Transactions</w:t>
      </w:r>
      <w:r w:rsidRPr="00264D0A">
        <w:rPr>
          <w:sz w:val="20"/>
          <w:szCs w:val="20"/>
        </w:rPr>
        <w:t xml:space="preserve">, v. 4, Dec. 1875: 226-246. </w:t>
      </w:r>
    </w:p>
    <w:p w14:paraId="7864AA75" w14:textId="77777777" w:rsidR="00B56CA7" w:rsidRPr="00264D0A" w:rsidRDefault="00B56CA7" w:rsidP="00B56CA7">
      <w:pPr>
        <w:spacing w:after="0"/>
        <w:ind w:left="1440"/>
        <w:rPr>
          <w:sz w:val="20"/>
          <w:szCs w:val="20"/>
        </w:rPr>
      </w:pPr>
      <w:r w:rsidRPr="00264D0A">
        <w:rPr>
          <w:sz w:val="20"/>
          <w:szCs w:val="20"/>
        </w:rPr>
        <w:t>A letter addressed to Mr. Bosanquet; read February 2, 1875. The star of the Magi is among the points considered.</w:t>
      </w:r>
    </w:p>
    <w:p w14:paraId="48EC36A0" w14:textId="77777777" w:rsidR="00B56CA7" w:rsidRPr="00264D0A" w:rsidRDefault="00B56CA7" w:rsidP="00B56CA7">
      <w:pPr>
        <w:spacing w:after="0"/>
        <w:ind w:left="720"/>
        <w:rPr>
          <w:sz w:val="20"/>
          <w:szCs w:val="20"/>
        </w:rPr>
      </w:pPr>
    </w:p>
    <w:p w14:paraId="28F87629" w14:textId="77777777" w:rsidR="00B56CA7" w:rsidRPr="00264D0A" w:rsidRDefault="00B56CA7" w:rsidP="00B56CA7">
      <w:pPr>
        <w:spacing w:after="0"/>
        <w:ind w:left="720"/>
        <w:rPr>
          <w:sz w:val="20"/>
          <w:szCs w:val="20"/>
        </w:rPr>
      </w:pPr>
      <w:r w:rsidRPr="00264D0A">
        <w:rPr>
          <w:b/>
          <w:bCs/>
          <w:sz w:val="20"/>
          <w:szCs w:val="20"/>
        </w:rPr>
        <w:t>1876</w:t>
      </w:r>
      <w:r w:rsidRPr="00264D0A">
        <w:rPr>
          <w:sz w:val="20"/>
          <w:szCs w:val="20"/>
        </w:rPr>
        <w:tab/>
        <w:t xml:space="preserve">William Heane, “The Southern Cross.” </w:t>
      </w:r>
      <w:r w:rsidRPr="00264D0A">
        <w:rPr>
          <w:i/>
          <w:iCs/>
          <w:sz w:val="20"/>
          <w:szCs w:val="20"/>
        </w:rPr>
        <w:t>Notes and Queries,</w:t>
      </w:r>
      <w:r w:rsidRPr="00264D0A">
        <w:rPr>
          <w:sz w:val="20"/>
          <w:szCs w:val="20"/>
        </w:rPr>
        <w:t xml:space="preserve"> 5th ser., v. 6, July 1, 1876: 11-12. </w:t>
      </w:r>
      <w:r w:rsidRPr="00264D0A">
        <w:rPr>
          <w:sz w:val="20"/>
          <w:szCs w:val="20"/>
        </w:rPr>
        <w:tab/>
      </w:r>
    </w:p>
    <w:p w14:paraId="5ED9DB29" w14:textId="77777777" w:rsidR="00B56CA7" w:rsidRPr="00264D0A" w:rsidRDefault="00B56CA7" w:rsidP="00B56CA7">
      <w:pPr>
        <w:spacing w:after="0"/>
        <w:ind w:left="1440"/>
        <w:rPr>
          <w:sz w:val="20"/>
          <w:szCs w:val="20"/>
        </w:rPr>
      </w:pPr>
      <w:r w:rsidRPr="00264D0A">
        <w:rPr>
          <w:sz w:val="20"/>
          <w:szCs w:val="20"/>
        </w:rPr>
        <w:t>Discusses the legend that the stars of the Southern Cross led the Wise Men to the infant Jesus. He believes that the star of the Magi was a new star or nova.</w:t>
      </w:r>
    </w:p>
    <w:p w14:paraId="66B98CAF" w14:textId="77777777" w:rsidR="00B56CA7" w:rsidRPr="00264D0A" w:rsidRDefault="00B56CA7" w:rsidP="00B56CA7">
      <w:pPr>
        <w:spacing w:after="0"/>
        <w:ind w:left="720"/>
        <w:rPr>
          <w:sz w:val="20"/>
          <w:szCs w:val="20"/>
        </w:rPr>
      </w:pPr>
    </w:p>
    <w:p w14:paraId="7756F8C7" w14:textId="77777777" w:rsidR="00B56CA7" w:rsidRPr="00264D0A" w:rsidRDefault="00B56CA7" w:rsidP="00B56CA7">
      <w:pPr>
        <w:spacing w:after="0"/>
        <w:ind w:left="720"/>
        <w:rPr>
          <w:sz w:val="20"/>
          <w:szCs w:val="20"/>
        </w:rPr>
      </w:pPr>
      <w:r w:rsidRPr="00264D0A">
        <w:rPr>
          <w:b/>
          <w:bCs/>
          <w:sz w:val="20"/>
          <w:szCs w:val="20"/>
        </w:rPr>
        <w:t>1876</w:t>
      </w:r>
      <w:r w:rsidRPr="00264D0A">
        <w:rPr>
          <w:sz w:val="20"/>
          <w:szCs w:val="20"/>
        </w:rPr>
        <w:tab/>
        <w:t xml:space="preserve">Frances Rolleston, </w:t>
      </w:r>
      <w:r w:rsidRPr="00264D0A">
        <w:rPr>
          <w:i/>
          <w:iCs/>
          <w:sz w:val="20"/>
          <w:szCs w:val="20"/>
        </w:rPr>
        <w:t>The star of Bethlehem. In her Mazzaroth; or, The constellations</w:t>
      </w:r>
      <w:r w:rsidRPr="00264D0A">
        <w:rPr>
          <w:sz w:val="20"/>
          <w:szCs w:val="20"/>
        </w:rPr>
        <w:t xml:space="preserve">. pt. 2. New ed. </w:t>
      </w:r>
    </w:p>
    <w:p w14:paraId="5E92D703" w14:textId="77777777" w:rsidR="00B56CA7" w:rsidRPr="00264D0A" w:rsidRDefault="00B56CA7" w:rsidP="00B56CA7">
      <w:pPr>
        <w:spacing w:after="0"/>
        <w:ind w:left="2160"/>
        <w:rPr>
          <w:sz w:val="20"/>
          <w:szCs w:val="20"/>
        </w:rPr>
      </w:pPr>
      <w:r w:rsidRPr="00264D0A">
        <w:rPr>
          <w:sz w:val="20"/>
          <w:szCs w:val="20"/>
        </w:rPr>
        <w:t xml:space="preserve">London, Rivingtons, 1876. p. 104-106. </w:t>
      </w:r>
    </w:p>
    <w:p w14:paraId="424F7D82" w14:textId="77777777" w:rsidR="00B56CA7" w:rsidRPr="00264D0A" w:rsidRDefault="00B56CA7" w:rsidP="00B56CA7">
      <w:pPr>
        <w:spacing w:after="0"/>
        <w:ind w:left="720"/>
        <w:rPr>
          <w:sz w:val="20"/>
          <w:szCs w:val="20"/>
        </w:rPr>
      </w:pPr>
    </w:p>
    <w:p w14:paraId="7E8EC1E2" w14:textId="77777777" w:rsidR="00B56CA7" w:rsidRPr="00264D0A" w:rsidRDefault="00B56CA7" w:rsidP="00B56CA7">
      <w:pPr>
        <w:spacing w:after="0"/>
        <w:ind w:left="720"/>
        <w:rPr>
          <w:i/>
          <w:iCs/>
          <w:sz w:val="20"/>
          <w:szCs w:val="20"/>
        </w:rPr>
      </w:pPr>
      <w:r w:rsidRPr="00264D0A">
        <w:rPr>
          <w:b/>
          <w:bCs/>
          <w:sz w:val="20"/>
          <w:szCs w:val="20"/>
        </w:rPr>
        <w:t>1877</w:t>
      </w:r>
      <w:r w:rsidRPr="00264D0A">
        <w:rPr>
          <w:sz w:val="20"/>
          <w:szCs w:val="20"/>
        </w:rPr>
        <w:tab/>
        <w:t xml:space="preserve">Karl G. Wieseler, “Second datum, or ‘the Star of the wise men’." In his </w:t>
      </w:r>
      <w:r w:rsidRPr="00264D0A">
        <w:rPr>
          <w:i/>
          <w:iCs/>
          <w:sz w:val="20"/>
          <w:szCs w:val="20"/>
        </w:rPr>
        <w:t xml:space="preserve">A chronological synopsis of </w:t>
      </w:r>
    </w:p>
    <w:p w14:paraId="45B0FD41" w14:textId="77777777" w:rsidR="00B56CA7" w:rsidRPr="00264D0A" w:rsidRDefault="00B56CA7" w:rsidP="00B56CA7">
      <w:pPr>
        <w:spacing w:after="0"/>
        <w:ind w:left="2160"/>
        <w:rPr>
          <w:sz w:val="20"/>
          <w:szCs w:val="20"/>
        </w:rPr>
      </w:pPr>
      <w:r w:rsidRPr="00264D0A">
        <w:rPr>
          <w:i/>
          <w:iCs/>
          <w:sz w:val="20"/>
          <w:szCs w:val="20"/>
        </w:rPr>
        <w:t>the four Gospels</w:t>
      </w:r>
      <w:r w:rsidRPr="00264D0A">
        <w:rPr>
          <w:sz w:val="20"/>
          <w:szCs w:val="20"/>
        </w:rPr>
        <w:t xml:space="preserve">. Translated by the Rev. Edmund Venables. 2d ed., rev. and corr. London, G. Bell, 1877. p. 57-71. </w:t>
      </w:r>
    </w:p>
    <w:p w14:paraId="31F06DB9" w14:textId="77777777" w:rsidR="00B56CA7" w:rsidRPr="00264D0A" w:rsidRDefault="00B56CA7" w:rsidP="00B56CA7">
      <w:pPr>
        <w:spacing w:after="0"/>
        <w:ind w:left="1440"/>
        <w:rPr>
          <w:sz w:val="20"/>
          <w:szCs w:val="20"/>
        </w:rPr>
      </w:pPr>
      <w:r w:rsidRPr="00264D0A">
        <w:rPr>
          <w:sz w:val="20"/>
          <w:szCs w:val="20"/>
        </w:rPr>
        <w:t>Bibliographic footnotes.</w:t>
      </w:r>
    </w:p>
    <w:p w14:paraId="6FAE1424" w14:textId="77777777" w:rsidR="00B56CA7" w:rsidRPr="00264D0A" w:rsidRDefault="00B56CA7" w:rsidP="00B56CA7">
      <w:pPr>
        <w:spacing w:after="0"/>
        <w:ind w:left="1440"/>
        <w:rPr>
          <w:sz w:val="20"/>
          <w:szCs w:val="20"/>
        </w:rPr>
      </w:pPr>
      <w:r w:rsidRPr="00264D0A">
        <w:rPr>
          <w:sz w:val="20"/>
          <w:szCs w:val="20"/>
        </w:rPr>
        <w:t>Identifies the star with the nova of 4 B.C. described in Chinese records as visible for seventy days in an area of the sky corresponding to the head of Capricornus.</w:t>
      </w:r>
    </w:p>
    <w:p w14:paraId="0447A34A" w14:textId="77777777" w:rsidR="00B56CA7" w:rsidRPr="00264D0A" w:rsidRDefault="00B56CA7" w:rsidP="00B56CA7">
      <w:pPr>
        <w:spacing w:after="0"/>
        <w:ind w:left="720"/>
        <w:rPr>
          <w:sz w:val="20"/>
          <w:szCs w:val="20"/>
        </w:rPr>
      </w:pPr>
    </w:p>
    <w:p w14:paraId="4B500B40" w14:textId="77777777" w:rsidR="00B56CA7" w:rsidRPr="00264D0A" w:rsidRDefault="00B56CA7" w:rsidP="00B56CA7">
      <w:pPr>
        <w:spacing w:after="0"/>
        <w:ind w:left="720"/>
        <w:rPr>
          <w:sz w:val="20"/>
          <w:szCs w:val="20"/>
        </w:rPr>
      </w:pPr>
      <w:r w:rsidRPr="00264D0A">
        <w:rPr>
          <w:b/>
          <w:bCs/>
          <w:sz w:val="20"/>
          <w:szCs w:val="20"/>
        </w:rPr>
        <w:t>1878</w:t>
      </w:r>
      <w:r w:rsidRPr="00264D0A">
        <w:rPr>
          <w:sz w:val="20"/>
          <w:szCs w:val="20"/>
        </w:rPr>
        <w:tab/>
        <w:t xml:space="preserve">Theodore Appel, “The star of the East.” </w:t>
      </w:r>
      <w:r w:rsidRPr="00264D0A">
        <w:rPr>
          <w:i/>
          <w:iCs/>
          <w:sz w:val="20"/>
          <w:szCs w:val="20"/>
        </w:rPr>
        <w:t>Bibliotheca sacra</w:t>
      </w:r>
      <w:r w:rsidRPr="00264D0A">
        <w:rPr>
          <w:sz w:val="20"/>
          <w:szCs w:val="20"/>
        </w:rPr>
        <w:t xml:space="preserve">, v. 35, Jan. 1878: 147-178. </w:t>
      </w:r>
    </w:p>
    <w:p w14:paraId="58CC6706" w14:textId="77777777" w:rsidR="00B56CA7" w:rsidRPr="00264D0A" w:rsidRDefault="00B56CA7" w:rsidP="00B56CA7">
      <w:pPr>
        <w:spacing w:after="0"/>
        <w:ind w:left="720" w:firstLine="720"/>
        <w:rPr>
          <w:sz w:val="20"/>
          <w:szCs w:val="20"/>
        </w:rPr>
      </w:pPr>
      <w:r w:rsidRPr="00264D0A">
        <w:rPr>
          <w:sz w:val="20"/>
          <w:szCs w:val="20"/>
        </w:rPr>
        <w:t>Supports the nova hypothesis.</w:t>
      </w:r>
    </w:p>
    <w:p w14:paraId="349923AD" w14:textId="77777777" w:rsidR="00B56CA7" w:rsidRPr="00264D0A" w:rsidRDefault="00B56CA7" w:rsidP="00B56CA7">
      <w:pPr>
        <w:spacing w:after="0"/>
        <w:ind w:left="720"/>
        <w:rPr>
          <w:sz w:val="20"/>
          <w:szCs w:val="20"/>
        </w:rPr>
      </w:pPr>
    </w:p>
    <w:p w14:paraId="71FA7D29" w14:textId="77777777" w:rsidR="00B56CA7" w:rsidRPr="00264D0A" w:rsidRDefault="00B56CA7" w:rsidP="00B56CA7">
      <w:pPr>
        <w:spacing w:after="0"/>
        <w:ind w:left="720"/>
        <w:rPr>
          <w:i/>
          <w:iCs/>
          <w:sz w:val="20"/>
          <w:szCs w:val="20"/>
        </w:rPr>
      </w:pPr>
      <w:r w:rsidRPr="00264D0A">
        <w:rPr>
          <w:b/>
          <w:bCs/>
          <w:sz w:val="20"/>
          <w:szCs w:val="20"/>
        </w:rPr>
        <w:t>1880</w:t>
      </w:r>
      <w:r w:rsidRPr="00264D0A">
        <w:rPr>
          <w:sz w:val="20"/>
          <w:szCs w:val="20"/>
        </w:rPr>
        <w:tab/>
        <w:t xml:space="preserve">John McClintock and James Strong. “Star in the East.” In their </w:t>
      </w:r>
      <w:r w:rsidRPr="00264D0A">
        <w:rPr>
          <w:i/>
          <w:iCs/>
          <w:sz w:val="20"/>
          <w:szCs w:val="20"/>
        </w:rPr>
        <w:t xml:space="preserve">Cyclopaedia of biblical, theological, </w:t>
      </w:r>
    </w:p>
    <w:p w14:paraId="31A07B84" w14:textId="77777777" w:rsidR="00B56CA7" w:rsidRPr="00264D0A" w:rsidRDefault="00B56CA7" w:rsidP="00B56CA7">
      <w:pPr>
        <w:spacing w:after="0"/>
        <w:ind w:left="2160"/>
        <w:rPr>
          <w:sz w:val="20"/>
          <w:szCs w:val="20"/>
        </w:rPr>
      </w:pPr>
      <w:r w:rsidRPr="00264D0A">
        <w:rPr>
          <w:i/>
          <w:iCs/>
          <w:sz w:val="20"/>
          <w:szCs w:val="20"/>
        </w:rPr>
        <w:t>and ecclesiastical literature.</w:t>
      </w:r>
      <w:r w:rsidRPr="00264D0A">
        <w:rPr>
          <w:sz w:val="20"/>
          <w:szCs w:val="20"/>
        </w:rPr>
        <w:t xml:space="preserve"> v. 9. New York, Harper, 1880. p. 991-993. </w:t>
      </w:r>
    </w:p>
    <w:p w14:paraId="74AF46E6" w14:textId="77777777" w:rsidR="00B56CA7" w:rsidRPr="00264D0A" w:rsidRDefault="00B56CA7" w:rsidP="00B56CA7">
      <w:pPr>
        <w:spacing w:after="0"/>
        <w:ind w:left="1440"/>
        <w:rPr>
          <w:sz w:val="20"/>
          <w:szCs w:val="20"/>
        </w:rPr>
      </w:pPr>
      <w:r w:rsidRPr="00264D0A">
        <w:rPr>
          <w:sz w:val="20"/>
          <w:szCs w:val="20"/>
        </w:rPr>
        <w:t>Includes bibliographic references.</w:t>
      </w:r>
    </w:p>
    <w:p w14:paraId="033FDE7E" w14:textId="77777777" w:rsidR="00B56CA7" w:rsidRPr="00264D0A" w:rsidRDefault="00B56CA7" w:rsidP="00B56CA7">
      <w:pPr>
        <w:spacing w:after="0"/>
        <w:ind w:left="720"/>
        <w:rPr>
          <w:sz w:val="20"/>
          <w:szCs w:val="20"/>
        </w:rPr>
      </w:pPr>
    </w:p>
    <w:p w14:paraId="444741D8" w14:textId="77777777" w:rsidR="00B56CA7" w:rsidRPr="00264D0A" w:rsidRDefault="00B56CA7" w:rsidP="00B56CA7">
      <w:pPr>
        <w:spacing w:after="0"/>
        <w:ind w:left="720"/>
        <w:rPr>
          <w:sz w:val="20"/>
          <w:szCs w:val="20"/>
        </w:rPr>
      </w:pPr>
      <w:r w:rsidRPr="00264D0A">
        <w:rPr>
          <w:b/>
          <w:bCs/>
          <w:sz w:val="20"/>
          <w:szCs w:val="20"/>
        </w:rPr>
        <w:t>1882</w:t>
      </w:r>
      <w:r w:rsidRPr="00264D0A">
        <w:rPr>
          <w:sz w:val="20"/>
          <w:szCs w:val="20"/>
        </w:rPr>
        <w:tab/>
        <w:t xml:space="preserve">Richard A. Proctor, “The star in the East.” </w:t>
      </w:r>
      <w:r w:rsidRPr="00264D0A">
        <w:rPr>
          <w:i/>
          <w:iCs/>
          <w:sz w:val="20"/>
          <w:szCs w:val="20"/>
        </w:rPr>
        <w:t>Knowledge</w:t>
      </w:r>
      <w:r w:rsidRPr="00264D0A">
        <w:rPr>
          <w:sz w:val="20"/>
          <w:szCs w:val="20"/>
        </w:rPr>
        <w:t>, v. 2, Dec. 29, 1882: 491–492.</w:t>
      </w:r>
    </w:p>
    <w:p w14:paraId="7CB5CC8A" w14:textId="77777777" w:rsidR="00B56CA7" w:rsidRPr="00264D0A" w:rsidRDefault="00B56CA7" w:rsidP="00B56CA7">
      <w:pPr>
        <w:spacing w:after="0"/>
        <w:ind w:left="1440"/>
        <w:rPr>
          <w:sz w:val="20"/>
          <w:szCs w:val="20"/>
        </w:rPr>
      </w:pPr>
      <w:r w:rsidRPr="00264D0A">
        <w:rPr>
          <w:sz w:val="20"/>
          <w:szCs w:val="20"/>
        </w:rPr>
        <w:t xml:space="preserve">Argues against the planetary conjunction hypothesis. Reprinted in his </w:t>
      </w:r>
      <w:r w:rsidRPr="00264D0A">
        <w:rPr>
          <w:i/>
          <w:iCs/>
          <w:sz w:val="20"/>
          <w:szCs w:val="20"/>
        </w:rPr>
        <w:t>The Universe of Suns and Other Science Gleanings</w:t>
      </w:r>
      <w:r w:rsidRPr="00264D0A">
        <w:rPr>
          <w:sz w:val="20"/>
          <w:szCs w:val="20"/>
        </w:rPr>
        <w:t xml:space="preserve"> (London, Chatto &amp; Windus, 1884), p. 186–191.</w:t>
      </w:r>
    </w:p>
    <w:p w14:paraId="6574CF81" w14:textId="77777777" w:rsidR="00B56CA7" w:rsidRPr="00264D0A" w:rsidRDefault="00B56CA7" w:rsidP="00B56CA7">
      <w:pPr>
        <w:spacing w:after="0"/>
        <w:ind w:left="720"/>
        <w:rPr>
          <w:sz w:val="20"/>
          <w:szCs w:val="20"/>
        </w:rPr>
      </w:pPr>
    </w:p>
    <w:p w14:paraId="4D496DFD" w14:textId="77777777" w:rsidR="00B56CA7" w:rsidRPr="00264D0A" w:rsidRDefault="00B56CA7" w:rsidP="00B56CA7">
      <w:pPr>
        <w:spacing w:after="0"/>
        <w:ind w:left="720"/>
        <w:rPr>
          <w:sz w:val="20"/>
          <w:szCs w:val="20"/>
        </w:rPr>
      </w:pPr>
      <w:r w:rsidRPr="00264D0A">
        <w:rPr>
          <w:b/>
          <w:bCs/>
          <w:sz w:val="20"/>
          <w:szCs w:val="20"/>
        </w:rPr>
        <w:t>1883</w:t>
      </w:r>
      <w:r w:rsidRPr="00264D0A">
        <w:rPr>
          <w:sz w:val="20"/>
          <w:szCs w:val="20"/>
        </w:rPr>
        <w:tab/>
        <w:t xml:space="preserve">William T. Lynn, “The star of the Magi.” </w:t>
      </w:r>
      <w:r w:rsidRPr="00264D0A">
        <w:rPr>
          <w:i/>
          <w:iCs/>
          <w:sz w:val="20"/>
          <w:szCs w:val="20"/>
        </w:rPr>
        <w:t>Notes and queries</w:t>
      </w:r>
      <w:r w:rsidRPr="00264D0A">
        <w:rPr>
          <w:sz w:val="20"/>
          <w:szCs w:val="20"/>
        </w:rPr>
        <w:t xml:space="preserve">, 6th ser., v. 7, Jan. 6, 1883: 4-5. </w:t>
      </w:r>
    </w:p>
    <w:p w14:paraId="150D72DB" w14:textId="77777777" w:rsidR="00B56CA7" w:rsidRPr="00264D0A" w:rsidRDefault="00B56CA7" w:rsidP="00B56CA7">
      <w:pPr>
        <w:spacing w:after="0"/>
        <w:ind w:left="1440"/>
        <w:rPr>
          <w:sz w:val="20"/>
          <w:szCs w:val="20"/>
        </w:rPr>
      </w:pPr>
      <w:r w:rsidRPr="00264D0A">
        <w:rPr>
          <w:sz w:val="20"/>
          <w:szCs w:val="20"/>
        </w:rPr>
        <w:t>Believes that the guiding star “was a strictly miraculous appearance resembling a star. . . . This does not affect the question of any significance that may have been attributed by the magi to the near approach of Jupiter and Saturn in B.C. 7 (year of Rome 748) and of Jupiter, Saturn, and Mars in B.C. 6 (year of Rome 749). "</w:t>
      </w:r>
    </w:p>
    <w:p w14:paraId="3FFBFD45" w14:textId="77777777" w:rsidR="00B56CA7" w:rsidRPr="00264D0A" w:rsidRDefault="00B56CA7" w:rsidP="00B56CA7">
      <w:pPr>
        <w:spacing w:after="0"/>
        <w:ind w:left="720"/>
        <w:rPr>
          <w:sz w:val="20"/>
          <w:szCs w:val="20"/>
        </w:rPr>
      </w:pPr>
    </w:p>
    <w:p w14:paraId="4130255F" w14:textId="77777777" w:rsidR="00B56CA7" w:rsidRPr="00264D0A" w:rsidRDefault="00B56CA7" w:rsidP="00B56CA7">
      <w:pPr>
        <w:spacing w:after="0"/>
        <w:ind w:left="720"/>
        <w:rPr>
          <w:sz w:val="20"/>
          <w:szCs w:val="20"/>
        </w:rPr>
      </w:pPr>
      <w:r w:rsidRPr="00264D0A">
        <w:rPr>
          <w:b/>
          <w:bCs/>
          <w:sz w:val="20"/>
          <w:szCs w:val="20"/>
        </w:rPr>
        <w:t>1884</w:t>
      </w:r>
      <w:r w:rsidRPr="00264D0A">
        <w:rPr>
          <w:sz w:val="20"/>
          <w:szCs w:val="20"/>
        </w:rPr>
        <w:tab/>
        <w:t xml:space="preserve">Alfred Edersheim, “The visit and homage of the Magi, and the flight into Egypt. (St. Matt. ii. </w:t>
      </w:r>
    </w:p>
    <w:p w14:paraId="6F16772A" w14:textId="77777777" w:rsidR="00B56CA7" w:rsidRPr="00264D0A" w:rsidRDefault="00B56CA7" w:rsidP="00B56CA7">
      <w:pPr>
        <w:spacing w:after="0"/>
        <w:ind w:left="2160"/>
        <w:rPr>
          <w:sz w:val="20"/>
          <w:szCs w:val="20"/>
        </w:rPr>
      </w:pPr>
      <w:r w:rsidRPr="00264D0A">
        <w:rPr>
          <w:sz w:val="20"/>
          <w:szCs w:val="20"/>
        </w:rPr>
        <w:t xml:space="preserve">1-18.)” In his </w:t>
      </w:r>
      <w:r w:rsidRPr="00264D0A">
        <w:rPr>
          <w:i/>
          <w:iCs/>
          <w:sz w:val="20"/>
          <w:szCs w:val="20"/>
        </w:rPr>
        <w:t>The life and times of Jesus the Messiah</w:t>
      </w:r>
      <w:r w:rsidRPr="00264D0A">
        <w:rPr>
          <w:sz w:val="20"/>
          <w:szCs w:val="20"/>
        </w:rPr>
        <w:t xml:space="preserve">. v. 1. 2d ed., stereotyped. New York, A. D. F. Randolph [1884] p. 202-216. </w:t>
      </w:r>
    </w:p>
    <w:p w14:paraId="4BE6754D" w14:textId="77777777" w:rsidR="00B56CA7" w:rsidRPr="00264D0A" w:rsidRDefault="00B56CA7" w:rsidP="00B56CA7">
      <w:pPr>
        <w:spacing w:after="0"/>
        <w:ind w:left="720" w:firstLine="720"/>
        <w:rPr>
          <w:sz w:val="20"/>
          <w:szCs w:val="20"/>
        </w:rPr>
      </w:pPr>
      <w:r w:rsidRPr="00264D0A">
        <w:rPr>
          <w:sz w:val="20"/>
          <w:szCs w:val="20"/>
        </w:rPr>
        <w:t>Bibliographic footnotes.</w:t>
      </w:r>
    </w:p>
    <w:p w14:paraId="632EEC4D" w14:textId="77777777" w:rsidR="00B56CA7" w:rsidRPr="00264D0A" w:rsidRDefault="00B56CA7" w:rsidP="00B56CA7">
      <w:pPr>
        <w:spacing w:after="0"/>
        <w:ind w:left="720" w:firstLine="720"/>
        <w:rPr>
          <w:sz w:val="20"/>
          <w:szCs w:val="20"/>
        </w:rPr>
      </w:pPr>
      <w:r w:rsidRPr="00264D0A">
        <w:rPr>
          <w:sz w:val="20"/>
          <w:szCs w:val="20"/>
        </w:rPr>
        <w:t>The star is treated on p. 207–213.</w:t>
      </w:r>
    </w:p>
    <w:p w14:paraId="1A2C444E" w14:textId="77777777" w:rsidR="00B56CA7" w:rsidRPr="00264D0A" w:rsidRDefault="00B56CA7" w:rsidP="00B56CA7">
      <w:pPr>
        <w:spacing w:after="0"/>
        <w:ind w:left="720"/>
        <w:rPr>
          <w:sz w:val="20"/>
          <w:szCs w:val="20"/>
        </w:rPr>
      </w:pPr>
    </w:p>
    <w:p w14:paraId="2F452141" w14:textId="77777777" w:rsidR="00B56CA7" w:rsidRPr="00264D0A" w:rsidRDefault="00B56CA7" w:rsidP="00B56CA7">
      <w:pPr>
        <w:spacing w:after="0"/>
        <w:ind w:left="720"/>
        <w:rPr>
          <w:sz w:val="20"/>
          <w:szCs w:val="20"/>
        </w:rPr>
      </w:pPr>
      <w:r w:rsidRPr="00264D0A">
        <w:rPr>
          <w:b/>
          <w:bCs/>
          <w:sz w:val="20"/>
          <w:szCs w:val="20"/>
        </w:rPr>
        <w:t>1885</w:t>
      </w:r>
      <w:r w:rsidRPr="00264D0A">
        <w:rPr>
          <w:sz w:val="20"/>
          <w:szCs w:val="20"/>
        </w:rPr>
        <w:tab/>
        <w:t xml:space="preserve">William W. Payne, “The star of Bethlehem.” </w:t>
      </w:r>
      <w:r w:rsidRPr="00264D0A">
        <w:rPr>
          <w:i/>
          <w:iCs/>
          <w:sz w:val="20"/>
          <w:szCs w:val="20"/>
        </w:rPr>
        <w:t>Sidereal messenger,</w:t>
      </w:r>
      <w:r w:rsidRPr="00264D0A">
        <w:rPr>
          <w:sz w:val="20"/>
          <w:szCs w:val="20"/>
        </w:rPr>
        <w:t xml:space="preserve"> v. 4, May 1885: 110–114. </w:t>
      </w:r>
    </w:p>
    <w:p w14:paraId="0A1987F1" w14:textId="77777777" w:rsidR="00B56CA7" w:rsidRPr="00264D0A" w:rsidRDefault="00B56CA7" w:rsidP="00B56CA7">
      <w:pPr>
        <w:spacing w:after="0"/>
        <w:ind w:left="1440"/>
        <w:rPr>
          <w:sz w:val="20"/>
          <w:szCs w:val="20"/>
        </w:rPr>
      </w:pPr>
      <w:r w:rsidRPr="00264D0A">
        <w:rPr>
          <w:sz w:val="20"/>
          <w:szCs w:val="20"/>
        </w:rPr>
        <w:t xml:space="preserve">Discusses various proposed explanations, including the suggestion (attributed to Cardano) that it was an earlier appearance of Tycho's star (the supernova of 1572). A similar article appears in v. 6, Sept./Oct. 1887, p. 265–269, and a letter from James T. Ellis commenting on it, in the Dec. 1887 issue, p. 360–361. See also the note commenting on the 1885 article, in the “Editorial Gossip " column of </w:t>
      </w:r>
      <w:r w:rsidRPr="00264D0A">
        <w:rPr>
          <w:i/>
          <w:iCs/>
          <w:sz w:val="20"/>
          <w:szCs w:val="20"/>
        </w:rPr>
        <w:t>Knowledge</w:t>
      </w:r>
      <w:r w:rsidRPr="00264D0A">
        <w:rPr>
          <w:sz w:val="20"/>
          <w:szCs w:val="20"/>
        </w:rPr>
        <w:t xml:space="preserve">, v. 7, June 12, 1885, p. 505 </w:t>
      </w:r>
    </w:p>
    <w:p w14:paraId="1080ED6A" w14:textId="77777777" w:rsidR="00B56CA7" w:rsidRPr="00264D0A" w:rsidRDefault="00B56CA7" w:rsidP="00B56CA7">
      <w:pPr>
        <w:spacing w:after="0"/>
        <w:ind w:left="720"/>
        <w:rPr>
          <w:sz w:val="20"/>
          <w:szCs w:val="20"/>
        </w:rPr>
      </w:pPr>
    </w:p>
    <w:p w14:paraId="3D20AC36" w14:textId="77777777" w:rsidR="00B56CA7" w:rsidRPr="00264D0A" w:rsidRDefault="00B56CA7" w:rsidP="00B56CA7">
      <w:pPr>
        <w:spacing w:after="0"/>
        <w:ind w:left="720"/>
        <w:rPr>
          <w:sz w:val="20"/>
          <w:szCs w:val="20"/>
        </w:rPr>
      </w:pPr>
    </w:p>
    <w:p w14:paraId="297B7001" w14:textId="77777777" w:rsidR="00B56CA7" w:rsidRPr="00264D0A" w:rsidRDefault="00B56CA7" w:rsidP="00B56CA7">
      <w:pPr>
        <w:spacing w:after="0"/>
        <w:ind w:left="720"/>
        <w:rPr>
          <w:sz w:val="20"/>
          <w:szCs w:val="20"/>
        </w:rPr>
      </w:pPr>
      <w:r w:rsidRPr="00264D0A">
        <w:rPr>
          <w:b/>
          <w:bCs/>
          <w:sz w:val="20"/>
          <w:szCs w:val="20"/>
        </w:rPr>
        <w:t>1885</w:t>
      </w:r>
      <w:r w:rsidRPr="00264D0A">
        <w:rPr>
          <w:sz w:val="20"/>
          <w:szCs w:val="20"/>
        </w:rPr>
        <w:tab/>
        <w:t xml:space="preserve">Joseph A. Seiss, “The star of Bethlehem.” In his </w:t>
      </w:r>
      <w:r w:rsidRPr="00264D0A">
        <w:rPr>
          <w:i/>
          <w:iCs/>
          <w:sz w:val="20"/>
          <w:szCs w:val="20"/>
        </w:rPr>
        <w:t>The gospel in the stars; or, Primeval astronomy</w:t>
      </w:r>
      <w:r w:rsidRPr="00264D0A">
        <w:rPr>
          <w:sz w:val="20"/>
          <w:szCs w:val="20"/>
        </w:rPr>
        <w:t xml:space="preserve">. </w:t>
      </w:r>
    </w:p>
    <w:p w14:paraId="7F84AEC6" w14:textId="77777777" w:rsidR="00B56CA7" w:rsidRPr="00264D0A" w:rsidRDefault="00B56CA7" w:rsidP="00B56CA7">
      <w:pPr>
        <w:spacing w:after="0"/>
        <w:ind w:left="2160"/>
        <w:rPr>
          <w:sz w:val="20"/>
          <w:szCs w:val="20"/>
        </w:rPr>
      </w:pPr>
      <w:r w:rsidRPr="00264D0A">
        <w:rPr>
          <w:sz w:val="20"/>
          <w:szCs w:val="20"/>
        </w:rPr>
        <w:t xml:space="preserve">New and enl. ed. Philadelphia, J. B. Lippincott, 1885. p. 424–452. </w:t>
      </w:r>
    </w:p>
    <w:p w14:paraId="2031EF06" w14:textId="77777777" w:rsidR="00B56CA7" w:rsidRPr="00264D0A" w:rsidRDefault="00B56CA7" w:rsidP="00B56CA7">
      <w:pPr>
        <w:spacing w:after="0"/>
        <w:ind w:left="720"/>
        <w:rPr>
          <w:sz w:val="20"/>
          <w:szCs w:val="20"/>
        </w:rPr>
      </w:pPr>
    </w:p>
    <w:p w14:paraId="36AB6DDB" w14:textId="77777777" w:rsidR="00B56CA7" w:rsidRPr="00264D0A" w:rsidRDefault="00B56CA7" w:rsidP="00B56CA7">
      <w:pPr>
        <w:spacing w:after="0"/>
        <w:ind w:left="720"/>
        <w:rPr>
          <w:i/>
          <w:iCs/>
          <w:sz w:val="20"/>
          <w:szCs w:val="20"/>
        </w:rPr>
      </w:pPr>
      <w:r w:rsidRPr="00264D0A">
        <w:rPr>
          <w:b/>
          <w:bCs/>
          <w:sz w:val="20"/>
          <w:szCs w:val="20"/>
        </w:rPr>
        <w:t>1888</w:t>
      </w:r>
      <w:r w:rsidRPr="00264D0A">
        <w:rPr>
          <w:sz w:val="20"/>
          <w:szCs w:val="20"/>
        </w:rPr>
        <w:tab/>
        <w:t xml:space="preserve">Charles Pritchard, “Star of the Wise Men.” In Sir William Smith, </w:t>
      </w:r>
      <w:r w:rsidRPr="00264D0A">
        <w:rPr>
          <w:i/>
          <w:iCs/>
          <w:sz w:val="20"/>
          <w:szCs w:val="20"/>
        </w:rPr>
        <w:t xml:space="preserve">Dr. William Smith's Dictionary of </w:t>
      </w:r>
    </w:p>
    <w:p w14:paraId="69A238A2" w14:textId="77777777" w:rsidR="00B56CA7" w:rsidRPr="00264D0A" w:rsidRDefault="00B56CA7" w:rsidP="00B56CA7">
      <w:pPr>
        <w:spacing w:after="0"/>
        <w:ind w:left="2160"/>
        <w:rPr>
          <w:sz w:val="20"/>
          <w:szCs w:val="20"/>
        </w:rPr>
      </w:pPr>
      <w:r w:rsidRPr="00264D0A">
        <w:rPr>
          <w:i/>
          <w:iCs/>
          <w:sz w:val="20"/>
          <w:szCs w:val="20"/>
        </w:rPr>
        <w:t>the Bible.</w:t>
      </w:r>
      <w:r w:rsidRPr="00264D0A">
        <w:rPr>
          <w:sz w:val="20"/>
          <w:szCs w:val="20"/>
        </w:rPr>
        <w:t xml:space="preserve"> Rev. and edited by H. B. Hackett. v. 4. Boston, Houghton, Mifflin, 1888. p. 3107-3109. </w:t>
      </w:r>
    </w:p>
    <w:p w14:paraId="0F638309" w14:textId="77777777" w:rsidR="00B56CA7" w:rsidRPr="00264D0A" w:rsidRDefault="00B56CA7" w:rsidP="00B56CA7">
      <w:pPr>
        <w:spacing w:after="0"/>
        <w:ind w:left="720" w:firstLine="720"/>
        <w:rPr>
          <w:sz w:val="20"/>
          <w:szCs w:val="20"/>
        </w:rPr>
      </w:pPr>
      <w:r w:rsidRPr="00264D0A">
        <w:rPr>
          <w:sz w:val="20"/>
          <w:szCs w:val="20"/>
        </w:rPr>
        <w:t>Includes bibliographic references.</w:t>
      </w:r>
    </w:p>
    <w:p w14:paraId="77A69E1F" w14:textId="77777777" w:rsidR="00B56CA7" w:rsidRPr="00264D0A" w:rsidRDefault="00B56CA7" w:rsidP="00B56CA7">
      <w:pPr>
        <w:spacing w:after="0"/>
        <w:ind w:left="720"/>
        <w:rPr>
          <w:sz w:val="20"/>
          <w:szCs w:val="20"/>
        </w:rPr>
      </w:pPr>
    </w:p>
    <w:p w14:paraId="4E0D11C2" w14:textId="77777777" w:rsidR="00B56CA7" w:rsidRPr="00264D0A" w:rsidRDefault="00B56CA7" w:rsidP="00B56CA7">
      <w:pPr>
        <w:spacing w:after="0"/>
        <w:ind w:left="720"/>
        <w:rPr>
          <w:sz w:val="20"/>
          <w:szCs w:val="20"/>
        </w:rPr>
      </w:pPr>
      <w:r w:rsidRPr="00264D0A">
        <w:rPr>
          <w:b/>
          <w:bCs/>
          <w:sz w:val="20"/>
          <w:szCs w:val="20"/>
        </w:rPr>
        <w:t>1888</w:t>
      </w:r>
      <w:r w:rsidRPr="00264D0A">
        <w:rPr>
          <w:sz w:val="20"/>
          <w:szCs w:val="20"/>
        </w:rPr>
        <w:tab/>
        <w:t xml:space="preserve">George M. Searle, “The star of Bethlehem.” </w:t>
      </w:r>
      <w:r w:rsidRPr="00264D0A">
        <w:rPr>
          <w:i/>
          <w:iCs/>
          <w:sz w:val="20"/>
          <w:szCs w:val="20"/>
        </w:rPr>
        <w:t>Catholic world</w:t>
      </w:r>
      <w:r w:rsidRPr="00264D0A">
        <w:rPr>
          <w:sz w:val="20"/>
          <w:szCs w:val="20"/>
        </w:rPr>
        <w:t xml:space="preserve">, v. 47, Apr. 1888: 59-66. </w:t>
      </w:r>
    </w:p>
    <w:p w14:paraId="666F1B1D" w14:textId="77777777" w:rsidR="00B56CA7" w:rsidRPr="00264D0A" w:rsidRDefault="00B56CA7" w:rsidP="00B56CA7">
      <w:pPr>
        <w:spacing w:after="0"/>
        <w:ind w:left="720" w:firstLine="720"/>
        <w:rPr>
          <w:sz w:val="20"/>
          <w:szCs w:val="20"/>
        </w:rPr>
      </w:pPr>
      <w:r w:rsidRPr="00264D0A">
        <w:rPr>
          <w:sz w:val="20"/>
          <w:szCs w:val="20"/>
        </w:rPr>
        <w:t>Concludes that the star was a supernatural phenomenon.</w:t>
      </w:r>
    </w:p>
    <w:p w14:paraId="4F7006FE" w14:textId="77777777" w:rsidR="00B56CA7" w:rsidRPr="00264D0A" w:rsidRDefault="00B56CA7" w:rsidP="00B56CA7">
      <w:pPr>
        <w:spacing w:after="0"/>
        <w:ind w:left="720"/>
        <w:rPr>
          <w:sz w:val="20"/>
          <w:szCs w:val="20"/>
        </w:rPr>
      </w:pPr>
    </w:p>
    <w:p w14:paraId="17C927DA" w14:textId="77777777" w:rsidR="00B56CA7" w:rsidRPr="00264D0A" w:rsidRDefault="00B56CA7" w:rsidP="00B56CA7">
      <w:pPr>
        <w:spacing w:after="0"/>
        <w:ind w:left="720"/>
        <w:rPr>
          <w:sz w:val="20"/>
          <w:szCs w:val="20"/>
        </w:rPr>
      </w:pPr>
    </w:p>
    <w:p w14:paraId="1B0A870D" w14:textId="77777777" w:rsidR="00B56CA7" w:rsidRPr="00264D0A" w:rsidRDefault="00B56CA7" w:rsidP="00B56CA7">
      <w:pPr>
        <w:spacing w:after="0"/>
        <w:ind w:left="720"/>
        <w:rPr>
          <w:i/>
          <w:iCs/>
          <w:sz w:val="20"/>
          <w:szCs w:val="20"/>
        </w:rPr>
      </w:pPr>
      <w:r w:rsidRPr="00264D0A">
        <w:rPr>
          <w:b/>
          <w:bCs/>
          <w:sz w:val="20"/>
          <w:szCs w:val="20"/>
        </w:rPr>
        <w:t>1890</w:t>
      </w:r>
      <w:r w:rsidRPr="00264D0A">
        <w:rPr>
          <w:sz w:val="20"/>
          <w:szCs w:val="20"/>
        </w:rPr>
        <w:tab/>
        <w:t xml:space="preserve">Missionär Eichler, Der Stern der Weisen und die chinesischen Zeittafel. </w:t>
      </w:r>
      <w:r w:rsidRPr="00264D0A">
        <w:rPr>
          <w:i/>
          <w:iCs/>
          <w:sz w:val="20"/>
          <w:szCs w:val="20"/>
        </w:rPr>
        <w:t xml:space="preserve">Allgemeine Missions – </w:t>
      </w:r>
    </w:p>
    <w:p w14:paraId="7DEBC1AE" w14:textId="77777777" w:rsidR="00B56CA7" w:rsidRPr="00264D0A" w:rsidRDefault="00B56CA7" w:rsidP="00B56CA7">
      <w:pPr>
        <w:spacing w:after="0"/>
        <w:ind w:left="2160"/>
        <w:rPr>
          <w:sz w:val="20"/>
          <w:szCs w:val="20"/>
        </w:rPr>
      </w:pPr>
      <w:r w:rsidRPr="00264D0A">
        <w:rPr>
          <w:i/>
          <w:iCs/>
          <w:sz w:val="20"/>
          <w:szCs w:val="20"/>
        </w:rPr>
        <w:t>Zeitschrift,</w:t>
      </w:r>
      <w:r w:rsidRPr="00264D0A">
        <w:rPr>
          <w:sz w:val="20"/>
          <w:szCs w:val="20"/>
        </w:rPr>
        <w:t xml:space="preserve"> 17. Bd., März 1890: 121–123. </w:t>
      </w:r>
    </w:p>
    <w:p w14:paraId="587226BF" w14:textId="77777777" w:rsidR="00B56CA7" w:rsidRPr="00264D0A" w:rsidRDefault="00B56CA7" w:rsidP="00B56CA7">
      <w:pPr>
        <w:spacing w:after="0"/>
        <w:ind w:left="1440"/>
        <w:rPr>
          <w:sz w:val="20"/>
          <w:szCs w:val="20"/>
        </w:rPr>
      </w:pPr>
      <w:r w:rsidRPr="00264D0A">
        <w:rPr>
          <w:sz w:val="20"/>
          <w:szCs w:val="20"/>
        </w:rPr>
        <w:t>Several writers having cited a Chinese record of a comet in 6 B.C. in support of a favored date for the birth of Christ, the author investigated Chinese sources and found so many comets recorded during the relevant period that he concludes they are useless for such a determination.</w:t>
      </w:r>
    </w:p>
    <w:p w14:paraId="2E455504" w14:textId="77777777" w:rsidR="00B56CA7" w:rsidRPr="00264D0A" w:rsidRDefault="00B56CA7" w:rsidP="00B56CA7">
      <w:pPr>
        <w:spacing w:after="0"/>
        <w:ind w:left="720"/>
        <w:rPr>
          <w:sz w:val="20"/>
          <w:szCs w:val="20"/>
        </w:rPr>
      </w:pPr>
    </w:p>
    <w:p w14:paraId="34DB35F2" w14:textId="77777777" w:rsidR="00B56CA7" w:rsidRPr="00264D0A" w:rsidRDefault="00B56CA7" w:rsidP="00B56CA7">
      <w:pPr>
        <w:spacing w:after="0"/>
        <w:ind w:left="720"/>
        <w:rPr>
          <w:sz w:val="20"/>
          <w:szCs w:val="20"/>
        </w:rPr>
      </w:pPr>
    </w:p>
    <w:p w14:paraId="58B1674B" w14:textId="77777777" w:rsidR="00B56CA7" w:rsidRPr="00264D0A" w:rsidRDefault="00B56CA7" w:rsidP="00B56CA7">
      <w:pPr>
        <w:spacing w:after="0"/>
        <w:ind w:left="720"/>
        <w:rPr>
          <w:i/>
          <w:iCs/>
          <w:sz w:val="20"/>
          <w:szCs w:val="20"/>
        </w:rPr>
      </w:pPr>
      <w:r w:rsidRPr="00264D0A">
        <w:rPr>
          <w:b/>
          <w:bCs/>
          <w:sz w:val="20"/>
          <w:szCs w:val="20"/>
        </w:rPr>
        <w:t>1891</w:t>
      </w:r>
      <w:r w:rsidRPr="00264D0A">
        <w:rPr>
          <w:sz w:val="20"/>
          <w:szCs w:val="20"/>
        </w:rPr>
        <w:tab/>
        <w:t xml:space="preserve">Henri Didon, “The star.” In his </w:t>
      </w:r>
      <w:r w:rsidRPr="00264D0A">
        <w:rPr>
          <w:i/>
          <w:iCs/>
          <w:sz w:val="20"/>
          <w:szCs w:val="20"/>
        </w:rPr>
        <w:t xml:space="preserve">Jesus Christ; Our Saviour's person, mission, and spirit. From the </w:t>
      </w:r>
    </w:p>
    <w:p w14:paraId="28D4950B" w14:textId="77777777" w:rsidR="00B56CA7" w:rsidRPr="00264D0A" w:rsidRDefault="00B56CA7" w:rsidP="00B56CA7">
      <w:pPr>
        <w:spacing w:after="0"/>
        <w:ind w:left="2160"/>
        <w:rPr>
          <w:sz w:val="20"/>
          <w:szCs w:val="20"/>
        </w:rPr>
      </w:pPr>
      <w:r w:rsidRPr="00264D0A">
        <w:rPr>
          <w:i/>
          <w:iCs/>
          <w:sz w:val="20"/>
          <w:szCs w:val="20"/>
        </w:rPr>
        <w:t>French of the Reverend Father Didon.</w:t>
      </w:r>
      <w:r w:rsidRPr="00264D0A">
        <w:rPr>
          <w:sz w:val="20"/>
          <w:szCs w:val="20"/>
        </w:rPr>
        <w:t xml:space="preserve"> v. 2. New York, D. Appleton, 1891. p. 405-408. </w:t>
      </w:r>
    </w:p>
    <w:p w14:paraId="7E6696F1" w14:textId="77777777" w:rsidR="00B56CA7" w:rsidRPr="00264D0A" w:rsidRDefault="00B56CA7" w:rsidP="00B56CA7">
      <w:pPr>
        <w:spacing w:after="0"/>
        <w:ind w:left="720" w:firstLine="720"/>
        <w:rPr>
          <w:sz w:val="20"/>
          <w:szCs w:val="20"/>
        </w:rPr>
      </w:pPr>
      <w:r w:rsidRPr="00264D0A">
        <w:rPr>
          <w:sz w:val="20"/>
          <w:szCs w:val="20"/>
        </w:rPr>
        <w:t>Includes bibliographic references.</w:t>
      </w:r>
    </w:p>
    <w:p w14:paraId="40B9947C" w14:textId="77777777" w:rsidR="00B56CA7" w:rsidRPr="00264D0A" w:rsidRDefault="00B56CA7" w:rsidP="00B56CA7">
      <w:pPr>
        <w:spacing w:after="0"/>
        <w:ind w:left="1440"/>
        <w:rPr>
          <w:sz w:val="20"/>
          <w:szCs w:val="20"/>
        </w:rPr>
      </w:pPr>
      <w:r w:rsidRPr="00264D0A">
        <w:rPr>
          <w:sz w:val="20"/>
          <w:szCs w:val="20"/>
        </w:rPr>
        <w:t xml:space="preserve">First published as “L'Étoile”in his </w:t>
      </w:r>
      <w:r w:rsidRPr="00264D0A">
        <w:rPr>
          <w:i/>
          <w:iCs/>
          <w:sz w:val="20"/>
          <w:szCs w:val="20"/>
        </w:rPr>
        <w:t>Jésus Christ,</w:t>
      </w:r>
      <w:r w:rsidRPr="00264D0A">
        <w:rPr>
          <w:sz w:val="20"/>
          <w:szCs w:val="20"/>
        </w:rPr>
        <w:t xml:space="preserve"> t. 2 (Paris, E. Plon, Nourrit, 1891. p. 390-393.</w:t>
      </w:r>
    </w:p>
    <w:p w14:paraId="2A82397B" w14:textId="77777777" w:rsidR="00B56CA7" w:rsidRPr="00264D0A" w:rsidRDefault="00B56CA7" w:rsidP="00B56CA7">
      <w:pPr>
        <w:spacing w:after="0"/>
        <w:ind w:left="720"/>
        <w:rPr>
          <w:sz w:val="20"/>
          <w:szCs w:val="20"/>
        </w:rPr>
      </w:pPr>
    </w:p>
    <w:p w14:paraId="60E3F4C1" w14:textId="77777777" w:rsidR="00B56CA7" w:rsidRPr="00264D0A" w:rsidRDefault="00B56CA7" w:rsidP="00B56CA7">
      <w:pPr>
        <w:spacing w:after="0"/>
        <w:ind w:left="720"/>
        <w:rPr>
          <w:sz w:val="20"/>
          <w:szCs w:val="20"/>
        </w:rPr>
      </w:pPr>
    </w:p>
    <w:p w14:paraId="24317E7C" w14:textId="77777777" w:rsidR="00B56CA7" w:rsidRPr="00264D0A" w:rsidRDefault="00B56CA7" w:rsidP="00B56CA7">
      <w:pPr>
        <w:spacing w:after="0"/>
        <w:ind w:left="720"/>
        <w:rPr>
          <w:sz w:val="20"/>
          <w:szCs w:val="20"/>
        </w:rPr>
      </w:pPr>
      <w:r w:rsidRPr="00264D0A">
        <w:rPr>
          <w:b/>
          <w:bCs/>
          <w:sz w:val="20"/>
          <w:szCs w:val="20"/>
        </w:rPr>
        <w:t>1892</w:t>
      </w:r>
      <w:r w:rsidRPr="00264D0A">
        <w:rPr>
          <w:sz w:val="20"/>
          <w:szCs w:val="20"/>
        </w:rPr>
        <w:tab/>
        <w:t>John N. Stockwell, “Supplement to recent contributions to chronology and eclipses.”</w:t>
      </w:r>
    </w:p>
    <w:p w14:paraId="19CE23E1" w14:textId="77777777" w:rsidR="00B56CA7" w:rsidRPr="00264D0A" w:rsidRDefault="00B56CA7" w:rsidP="00B56CA7">
      <w:pPr>
        <w:spacing w:after="0"/>
        <w:ind w:left="2160"/>
        <w:rPr>
          <w:sz w:val="20"/>
          <w:szCs w:val="20"/>
        </w:rPr>
      </w:pPr>
      <w:r w:rsidRPr="00264D0A">
        <w:rPr>
          <w:i/>
          <w:iCs/>
          <w:sz w:val="20"/>
          <w:szCs w:val="20"/>
        </w:rPr>
        <w:t>Astronomical journal</w:t>
      </w:r>
      <w:r w:rsidRPr="00264D0A">
        <w:rPr>
          <w:sz w:val="20"/>
          <w:szCs w:val="20"/>
        </w:rPr>
        <w:t xml:space="preserve">, v. 12, Nov. 26, 1892: 121–125. </w:t>
      </w:r>
    </w:p>
    <w:p w14:paraId="1443377F" w14:textId="77777777" w:rsidR="00B56CA7" w:rsidRPr="00264D0A" w:rsidRDefault="00B56CA7" w:rsidP="00B56CA7">
      <w:pPr>
        <w:spacing w:after="0"/>
        <w:ind w:left="1440"/>
        <w:rPr>
          <w:sz w:val="20"/>
          <w:szCs w:val="20"/>
        </w:rPr>
      </w:pPr>
      <w:r w:rsidRPr="00264D0A">
        <w:rPr>
          <w:sz w:val="20"/>
          <w:szCs w:val="20"/>
        </w:rPr>
        <w:lastRenderedPageBreak/>
        <w:t xml:space="preserve">Computations of various planetary conjunctions that took place about the beginning of the Christian era are presented on p. 124–125. The author favors a conjunction of Venus and Jupiter that occurred on May 8 in the year 6 B.C. as the likeliest explanation of the star of Bethlehem. This part of the article was reprinted, with a short intro- duction, under the title “The Star of Bethlehem " in </w:t>
      </w:r>
      <w:r w:rsidRPr="00264D0A">
        <w:rPr>
          <w:i/>
          <w:iCs/>
          <w:sz w:val="20"/>
          <w:szCs w:val="20"/>
        </w:rPr>
        <w:t>Nature,</w:t>
      </w:r>
      <w:r w:rsidRPr="00264D0A">
        <w:rPr>
          <w:sz w:val="20"/>
          <w:szCs w:val="20"/>
        </w:rPr>
        <w:t xml:space="preserve"> v. 47, Dec. 22, 1892, p. 177-178. William T. Lynn comments on Stockwell's views in his article “The Star of Bethlehem " in </w:t>
      </w:r>
      <w:r w:rsidRPr="00264D0A">
        <w:rPr>
          <w:i/>
          <w:iCs/>
          <w:sz w:val="20"/>
          <w:szCs w:val="20"/>
        </w:rPr>
        <w:t>Notes and Queries</w:t>
      </w:r>
      <w:r w:rsidRPr="00264D0A">
        <w:rPr>
          <w:sz w:val="20"/>
          <w:szCs w:val="20"/>
        </w:rPr>
        <w:t>, 8th ser., v. 3, Jan. 7, 1893, p. 6–7.</w:t>
      </w:r>
    </w:p>
    <w:p w14:paraId="71B4C4EC" w14:textId="77777777" w:rsidR="00B56CA7" w:rsidRPr="00264D0A" w:rsidRDefault="00B56CA7" w:rsidP="00B56CA7">
      <w:pPr>
        <w:spacing w:after="0"/>
        <w:ind w:left="720"/>
        <w:rPr>
          <w:sz w:val="20"/>
          <w:szCs w:val="20"/>
        </w:rPr>
      </w:pPr>
    </w:p>
    <w:p w14:paraId="3EF37E02" w14:textId="77777777" w:rsidR="00B56CA7" w:rsidRPr="00264D0A" w:rsidRDefault="00B56CA7" w:rsidP="00B56CA7">
      <w:pPr>
        <w:spacing w:after="0"/>
        <w:ind w:left="720"/>
        <w:rPr>
          <w:sz w:val="20"/>
          <w:szCs w:val="20"/>
        </w:rPr>
      </w:pPr>
      <w:r w:rsidRPr="00264D0A">
        <w:rPr>
          <w:b/>
          <w:bCs/>
          <w:sz w:val="20"/>
          <w:szCs w:val="20"/>
        </w:rPr>
        <w:t>1893</w:t>
      </w:r>
      <w:r w:rsidRPr="00264D0A">
        <w:rPr>
          <w:sz w:val="20"/>
          <w:szCs w:val="20"/>
        </w:rPr>
        <w:tab/>
        <w:t xml:space="preserve">Ellen M. Clerke, “The star of Bethlehem.” In her </w:t>
      </w:r>
      <w:r w:rsidRPr="00264D0A">
        <w:rPr>
          <w:i/>
          <w:iCs/>
          <w:sz w:val="20"/>
          <w:szCs w:val="20"/>
        </w:rPr>
        <w:t>The planet Venus</w:t>
      </w:r>
      <w:r w:rsidRPr="00264D0A">
        <w:rPr>
          <w:sz w:val="20"/>
          <w:szCs w:val="20"/>
        </w:rPr>
        <w:t xml:space="preserve">. London, Witherby, 1893. </w:t>
      </w:r>
    </w:p>
    <w:p w14:paraId="1E35D856" w14:textId="77777777" w:rsidR="00B56CA7" w:rsidRPr="00264D0A" w:rsidRDefault="00B56CA7" w:rsidP="00B56CA7">
      <w:pPr>
        <w:spacing w:after="0"/>
        <w:ind w:left="1440" w:firstLine="720"/>
        <w:rPr>
          <w:sz w:val="20"/>
          <w:szCs w:val="20"/>
        </w:rPr>
      </w:pPr>
      <w:r w:rsidRPr="00264D0A">
        <w:rPr>
          <w:sz w:val="20"/>
          <w:szCs w:val="20"/>
        </w:rPr>
        <w:t xml:space="preserve">p. 50-59. </w:t>
      </w:r>
    </w:p>
    <w:p w14:paraId="12B92B45" w14:textId="77777777" w:rsidR="00B56CA7" w:rsidRPr="00264D0A" w:rsidRDefault="00B56CA7" w:rsidP="00B56CA7">
      <w:pPr>
        <w:spacing w:after="0"/>
        <w:ind w:left="1440"/>
        <w:rPr>
          <w:sz w:val="20"/>
          <w:szCs w:val="20"/>
        </w:rPr>
      </w:pPr>
      <w:r w:rsidRPr="00264D0A">
        <w:rPr>
          <w:sz w:val="20"/>
          <w:szCs w:val="20"/>
        </w:rPr>
        <w:t>Discusses the conjunction theory and objections to it, and briefly recalls the popular excitement late in 1887, when Venus was particularly brilliant in the morning sky and expectations of the re- appearance of the star of Bethlehem were at their height.</w:t>
      </w:r>
    </w:p>
    <w:p w14:paraId="64BDA93E" w14:textId="77777777" w:rsidR="00B56CA7" w:rsidRPr="00264D0A" w:rsidRDefault="00B56CA7" w:rsidP="00B56CA7">
      <w:pPr>
        <w:spacing w:after="0"/>
        <w:ind w:left="720"/>
        <w:rPr>
          <w:sz w:val="20"/>
          <w:szCs w:val="20"/>
        </w:rPr>
      </w:pPr>
    </w:p>
    <w:p w14:paraId="5B128BAF" w14:textId="77777777" w:rsidR="00B56CA7" w:rsidRPr="00264D0A" w:rsidRDefault="00B56CA7" w:rsidP="00B56CA7">
      <w:pPr>
        <w:spacing w:after="0"/>
        <w:ind w:left="720"/>
        <w:rPr>
          <w:sz w:val="20"/>
          <w:szCs w:val="20"/>
        </w:rPr>
      </w:pPr>
      <w:r w:rsidRPr="00264D0A">
        <w:rPr>
          <w:b/>
          <w:bCs/>
          <w:sz w:val="20"/>
          <w:szCs w:val="20"/>
        </w:rPr>
        <w:t>1894</w:t>
      </w:r>
      <w:r w:rsidRPr="00264D0A">
        <w:rPr>
          <w:sz w:val="20"/>
          <w:szCs w:val="20"/>
        </w:rPr>
        <w:tab/>
        <w:t xml:space="preserve">Frederic W. Farrar, “The star.” In his </w:t>
      </w:r>
      <w:r w:rsidRPr="00264D0A">
        <w:rPr>
          <w:i/>
          <w:iCs/>
          <w:sz w:val="20"/>
          <w:szCs w:val="20"/>
        </w:rPr>
        <w:t>The Life of Christ.</w:t>
      </w:r>
      <w:r w:rsidRPr="00264D0A">
        <w:rPr>
          <w:sz w:val="20"/>
          <w:szCs w:val="20"/>
        </w:rPr>
        <w:t xml:space="preserve"> [New ed.] New York, E. P. Dutton [1894?] </w:t>
      </w:r>
    </w:p>
    <w:p w14:paraId="7185A272" w14:textId="77777777" w:rsidR="00B56CA7" w:rsidRPr="00264D0A" w:rsidRDefault="00B56CA7" w:rsidP="00B56CA7">
      <w:pPr>
        <w:spacing w:after="0"/>
        <w:ind w:left="1440" w:firstLine="720"/>
        <w:rPr>
          <w:sz w:val="20"/>
          <w:szCs w:val="20"/>
        </w:rPr>
      </w:pPr>
      <w:r w:rsidRPr="00264D0A">
        <w:rPr>
          <w:sz w:val="20"/>
          <w:szCs w:val="20"/>
        </w:rPr>
        <w:t xml:space="preserve">p. 22–26. </w:t>
      </w:r>
    </w:p>
    <w:p w14:paraId="2EB5E281" w14:textId="77777777" w:rsidR="00B56CA7" w:rsidRPr="00264D0A" w:rsidRDefault="00B56CA7" w:rsidP="00B56CA7">
      <w:pPr>
        <w:spacing w:after="0"/>
        <w:ind w:left="720" w:firstLine="720"/>
        <w:rPr>
          <w:sz w:val="20"/>
          <w:szCs w:val="20"/>
        </w:rPr>
      </w:pPr>
      <w:r w:rsidRPr="00264D0A">
        <w:rPr>
          <w:sz w:val="20"/>
          <w:szCs w:val="20"/>
        </w:rPr>
        <w:t>Bibliographic footnotes.</w:t>
      </w:r>
    </w:p>
    <w:p w14:paraId="12BF48B5" w14:textId="77777777" w:rsidR="00B56CA7" w:rsidRPr="00264D0A" w:rsidRDefault="00B56CA7" w:rsidP="00B56CA7">
      <w:pPr>
        <w:spacing w:after="0"/>
        <w:ind w:left="1440"/>
        <w:rPr>
          <w:sz w:val="20"/>
          <w:szCs w:val="20"/>
        </w:rPr>
      </w:pPr>
      <w:r w:rsidRPr="00264D0A">
        <w:rPr>
          <w:sz w:val="20"/>
          <w:szCs w:val="20"/>
        </w:rPr>
        <w:t>Concludes that the 7 B.C. triple conjunction “may have prepared the Magi for the early occurrence of some great event. And this confident expectation may have led to their journey to Palestine, on the subsequent appearance of an evanescent star.</w:t>
      </w:r>
    </w:p>
    <w:p w14:paraId="4F54F310" w14:textId="77777777" w:rsidR="00B56CA7" w:rsidRPr="00264D0A" w:rsidRDefault="00B56CA7" w:rsidP="00B56CA7">
      <w:pPr>
        <w:spacing w:after="0"/>
        <w:ind w:left="720"/>
        <w:rPr>
          <w:sz w:val="20"/>
          <w:szCs w:val="20"/>
        </w:rPr>
      </w:pPr>
    </w:p>
    <w:p w14:paraId="08FD8635" w14:textId="77777777" w:rsidR="00B56CA7" w:rsidRPr="00264D0A" w:rsidRDefault="00B56CA7" w:rsidP="00B56CA7">
      <w:pPr>
        <w:spacing w:after="0"/>
        <w:ind w:left="720"/>
        <w:rPr>
          <w:i/>
          <w:iCs/>
          <w:sz w:val="20"/>
          <w:szCs w:val="20"/>
        </w:rPr>
      </w:pPr>
      <w:r w:rsidRPr="00264D0A">
        <w:rPr>
          <w:b/>
          <w:bCs/>
          <w:sz w:val="20"/>
          <w:szCs w:val="20"/>
        </w:rPr>
        <w:t>1897</w:t>
      </w:r>
      <w:r w:rsidRPr="00264D0A">
        <w:rPr>
          <w:sz w:val="20"/>
          <w:szCs w:val="20"/>
        </w:rPr>
        <w:tab/>
        <w:t xml:space="preserve">Jabez B. Dimbleby, “The star of Bethlehem.” In his </w:t>
      </w:r>
      <w:r w:rsidRPr="00264D0A">
        <w:rPr>
          <w:i/>
          <w:iCs/>
          <w:sz w:val="20"/>
          <w:szCs w:val="20"/>
        </w:rPr>
        <w:t xml:space="preserve">The Historical Bible, with straight-forward </w:t>
      </w:r>
    </w:p>
    <w:p w14:paraId="0112471F" w14:textId="77777777" w:rsidR="00B56CA7" w:rsidRPr="00264D0A" w:rsidRDefault="00B56CA7" w:rsidP="00B56CA7">
      <w:pPr>
        <w:spacing w:after="0"/>
        <w:ind w:left="2160"/>
        <w:rPr>
          <w:sz w:val="20"/>
          <w:szCs w:val="20"/>
        </w:rPr>
      </w:pPr>
      <w:r w:rsidRPr="00264D0A">
        <w:rPr>
          <w:i/>
          <w:iCs/>
          <w:sz w:val="20"/>
          <w:szCs w:val="20"/>
        </w:rPr>
        <w:t xml:space="preserve">A.M. years and dates, obtained from five lines of astronomical time, for the use of students of scripture, Bible classes, historians and astronomers. </w:t>
      </w:r>
      <w:r w:rsidRPr="00264D0A">
        <w:rPr>
          <w:sz w:val="20"/>
          <w:szCs w:val="20"/>
        </w:rPr>
        <w:t xml:space="preserve">London, E. Nister, 1897. p. 184-185. illus. </w:t>
      </w:r>
    </w:p>
    <w:p w14:paraId="353F15A7" w14:textId="77777777" w:rsidR="00B56CA7" w:rsidRPr="00264D0A" w:rsidRDefault="00B56CA7" w:rsidP="00B56CA7">
      <w:pPr>
        <w:spacing w:after="0"/>
        <w:ind w:left="1440"/>
        <w:rPr>
          <w:sz w:val="20"/>
          <w:szCs w:val="20"/>
        </w:rPr>
      </w:pPr>
      <w:r w:rsidRPr="00264D0A">
        <w:rPr>
          <w:sz w:val="20"/>
          <w:szCs w:val="20"/>
        </w:rPr>
        <w:t>Finds attempts at natural explanations unsatisfactory and concludes that the star was a supernatural object.</w:t>
      </w:r>
    </w:p>
    <w:p w14:paraId="502E73A5" w14:textId="77777777" w:rsidR="00B56CA7" w:rsidRPr="00264D0A" w:rsidRDefault="00B56CA7" w:rsidP="00B56CA7">
      <w:pPr>
        <w:spacing w:after="0"/>
        <w:ind w:left="720"/>
        <w:rPr>
          <w:sz w:val="20"/>
          <w:szCs w:val="20"/>
        </w:rPr>
      </w:pPr>
    </w:p>
    <w:p w14:paraId="21176D54" w14:textId="77777777" w:rsidR="00B56CA7" w:rsidRPr="00264D0A" w:rsidRDefault="00B56CA7" w:rsidP="00B56CA7">
      <w:pPr>
        <w:spacing w:after="0"/>
        <w:ind w:left="720"/>
        <w:rPr>
          <w:sz w:val="20"/>
          <w:szCs w:val="20"/>
        </w:rPr>
      </w:pPr>
      <w:r w:rsidRPr="00264D0A">
        <w:rPr>
          <w:b/>
          <w:bCs/>
          <w:sz w:val="20"/>
          <w:szCs w:val="20"/>
        </w:rPr>
        <w:t>1898</w:t>
      </w:r>
      <w:r w:rsidRPr="00264D0A">
        <w:rPr>
          <w:sz w:val="20"/>
          <w:szCs w:val="20"/>
        </w:rPr>
        <w:tab/>
        <w:t xml:space="preserve">Walter G. Bell, “The star of Bethlehem.” </w:t>
      </w:r>
      <w:r w:rsidRPr="00264D0A">
        <w:rPr>
          <w:i/>
          <w:iCs/>
          <w:sz w:val="20"/>
          <w:szCs w:val="20"/>
        </w:rPr>
        <w:t>Temple magazine</w:t>
      </w:r>
      <w:r w:rsidRPr="00264D0A">
        <w:rPr>
          <w:sz w:val="20"/>
          <w:szCs w:val="20"/>
        </w:rPr>
        <w:t xml:space="preserve">, v. 3, Dec. 1898: 226–230. illus. </w:t>
      </w:r>
    </w:p>
    <w:p w14:paraId="1AC9EC5C" w14:textId="77777777" w:rsidR="00B56CA7" w:rsidRPr="00264D0A" w:rsidRDefault="00B56CA7" w:rsidP="00B56CA7">
      <w:pPr>
        <w:spacing w:after="0"/>
        <w:ind w:left="1440"/>
        <w:rPr>
          <w:sz w:val="20"/>
          <w:szCs w:val="20"/>
        </w:rPr>
      </w:pPr>
      <w:r w:rsidRPr="00264D0A">
        <w:rPr>
          <w:sz w:val="20"/>
          <w:szCs w:val="20"/>
        </w:rPr>
        <w:t>“The object of the writer is solely to recapitulate the work which has been done by many learned men. . . .“ Concludes that the apparition "was a vision wholly miraculous."</w:t>
      </w:r>
    </w:p>
    <w:p w14:paraId="4F7D4BC7" w14:textId="77777777" w:rsidR="00B56CA7" w:rsidRPr="00264D0A" w:rsidRDefault="00B56CA7" w:rsidP="00B56CA7">
      <w:pPr>
        <w:spacing w:after="0"/>
        <w:ind w:left="720"/>
        <w:rPr>
          <w:sz w:val="20"/>
          <w:szCs w:val="20"/>
        </w:rPr>
      </w:pPr>
    </w:p>
    <w:p w14:paraId="14D100A4" w14:textId="77777777" w:rsidR="00B56CA7" w:rsidRPr="00264D0A" w:rsidRDefault="00B56CA7" w:rsidP="00B56CA7">
      <w:pPr>
        <w:spacing w:after="0"/>
        <w:ind w:left="720"/>
        <w:rPr>
          <w:sz w:val="20"/>
          <w:szCs w:val="20"/>
        </w:rPr>
      </w:pPr>
      <w:r w:rsidRPr="00264D0A">
        <w:rPr>
          <w:b/>
          <w:bCs/>
          <w:sz w:val="20"/>
          <w:szCs w:val="20"/>
        </w:rPr>
        <w:t>1898</w:t>
      </w:r>
      <w:r w:rsidRPr="00264D0A">
        <w:rPr>
          <w:sz w:val="20"/>
          <w:szCs w:val="20"/>
        </w:rPr>
        <w:tab/>
        <w:t xml:space="preserve">Martin S. Brennan, Martin S. [“The star of the Magi.”] In his </w:t>
      </w:r>
      <w:r w:rsidRPr="00264D0A">
        <w:rPr>
          <w:i/>
          <w:iCs/>
          <w:sz w:val="20"/>
          <w:szCs w:val="20"/>
        </w:rPr>
        <w:t>The Science of the Bible</w:t>
      </w:r>
      <w:r w:rsidRPr="00264D0A">
        <w:rPr>
          <w:sz w:val="20"/>
          <w:szCs w:val="20"/>
        </w:rPr>
        <w:t xml:space="preserve">. St. Louis, </w:t>
      </w:r>
    </w:p>
    <w:p w14:paraId="311243E8" w14:textId="77777777" w:rsidR="00B56CA7" w:rsidRPr="00264D0A" w:rsidRDefault="00B56CA7" w:rsidP="00B56CA7">
      <w:pPr>
        <w:spacing w:after="0"/>
        <w:ind w:left="2160"/>
        <w:rPr>
          <w:sz w:val="20"/>
          <w:szCs w:val="20"/>
        </w:rPr>
      </w:pPr>
      <w:r w:rsidRPr="00264D0A">
        <w:rPr>
          <w:sz w:val="20"/>
          <w:szCs w:val="20"/>
        </w:rPr>
        <w:t>Mo., B. Herder, 1898. p. 178-181.</w:t>
      </w:r>
    </w:p>
    <w:p w14:paraId="24C3FB31" w14:textId="77777777" w:rsidR="00B56CA7" w:rsidRPr="00264D0A" w:rsidRDefault="00B56CA7" w:rsidP="00B56CA7">
      <w:pPr>
        <w:spacing w:after="0"/>
        <w:ind w:left="720" w:firstLine="720"/>
        <w:rPr>
          <w:sz w:val="20"/>
          <w:szCs w:val="20"/>
        </w:rPr>
      </w:pPr>
      <w:r w:rsidRPr="00264D0A">
        <w:rPr>
          <w:sz w:val="20"/>
          <w:szCs w:val="20"/>
        </w:rPr>
        <w:t>Rejects natural explanations.</w:t>
      </w:r>
    </w:p>
    <w:p w14:paraId="0D884D76" w14:textId="77777777" w:rsidR="00B56CA7" w:rsidRPr="00264D0A" w:rsidRDefault="00B56CA7" w:rsidP="00B56CA7">
      <w:pPr>
        <w:ind w:left="720"/>
        <w:rPr>
          <w:sz w:val="20"/>
          <w:szCs w:val="20"/>
        </w:rPr>
      </w:pPr>
    </w:p>
    <w:p w14:paraId="4110665C" w14:textId="77777777" w:rsidR="00B56CA7" w:rsidRPr="00264D0A" w:rsidRDefault="00B56CA7" w:rsidP="00B56CA7">
      <w:pPr>
        <w:spacing w:after="0"/>
        <w:ind w:left="720"/>
        <w:rPr>
          <w:sz w:val="20"/>
          <w:szCs w:val="20"/>
        </w:rPr>
      </w:pPr>
      <w:r w:rsidRPr="00264D0A">
        <w:rPr>
          <w:b/>
          <w:bCs/>
          <w:sz w:val="20"/>
          <w:szCs w:val="20"/>
        </w:rPr>
        <w:t>1899</w:t>
      </w:r>
      <w:r w:rsidRPr="00264D0A">
        <w:rPr>
          <w:sz w:val="20"/>
          <w:szCs w:val="20"/>
        </w:rPr>
        <w:tab/>
        <w:t xml:space="preserve">William Canton, “The star of the Magi.” </w:t>
      </w:r>
      <w:r w:rsidRPr="00264D0A">
        <w:rPr>
          <w:i/>
          <w:iCs/>
          <w:sz w:val="20"/>
          <w:szCs w:val="20"/>
        </w:rPr>
        <w:t>Expositor,</w:t>
      </w:r>
      <w:r w:rsidRPr="00264D0A">
        <w:rPr>
          <w:sz w:val="20"/>
          <w:szCs w:val="20"/>
        </w:rPr>
        <w:t xml:space="preserve"> 5th ser., v. 9, June 1899: 465-472. </w:t>
      </w:r>
    </w:p>
    <w:p w14:paraId="2D339DA2" w14:textId="77777777" w:rsidR="00B56CA7" w:rsidRPr="00264D0A" w:rsidRDefault="00B56CA7" w:rsidP="00B56CA7">
      <w:pPr>
        <w:spacing w:after="0"/>
        <w:ind w:left="720" w:firstLine="720"/>
        <w:rPr>
          <w:sz w:val="20"/>
          <w:szCs w:val="20"/>
        </w:rPr>
      </w:pPr>
      <w:r w:rsidRPr="00264D0A">
        <w:rPr>
          <w:sz w:val="20"/>
          <w:szCs w:val="20"/>
        </w:rPr>
        <w:t>Responds to a letter from E. F. B., a missionary in Calcutta.</w:t>
      </w:r>
    </w:p>
    <w:p w14:paraId="30330AE5" w14:textId="77777777" w:rsidR="00B56CA7" w:rsidRPr="00264D0A" w:rsidRDefault="00B56CA7" w:rsidP="00B56CA7">
      <w:pPr>
        <w:spacing w:after="0"/>
        <w:ind w:left="720"/>
        <w:rPr>
          <w:b/>
          <w:bCs/>
          <w:sz w:val="20"/>
          <w:szCs w:val="20"/>
        </w:rPr>
      </w:pPr>
    </w:p>
    <w:p w14:paraId="3135D220" w14:textId="77777777" w:rsidR="00B56CA7" w:rsidRPr="00264D0A" w:rsidRDefault="00B56CA7" w:rsidP="00B56CA7">
      <w:pPr>
        <w:spacing w:after="0"/>
        <w:ind w:left="720"/>
        <w:rPr>
          <w:sz w:val="20"/>
          <w:szCs w:val="20"/>
        </w:rPr>
      </w:pPr>
      <w:r w:rsidRPr="00264D0A">
        <w:rPr>
          <w:b/>
          <w:bCs/>
          <w:sz w:val="20"/>
          <w:szCs w:val="20"/>
        </w:rPr>
        <w:t>1893</w:t>
      </w:r>
      <w:r w:rsidRPr="00264D0A">
        <w:rPr>
          <w:sz w:val="20"/>
          <w:szCs w:val="20"/>
        </w:rPr>
        <w:tab/>
        <w:t xml:space="preserve">Jermain G. Porter, “The star of Bethlehem.” </w:t>
      </w:r>
      <w:r w:rsidRPr="00264D0A">
        <w:rPr>
          <w:i/>
          <w:iCs/>
          <w:sz w:val="20"/>
          <w:szCs w:val="20"/>
        </w:rPr>
        <w:t>Astronomy and astrophysics</w:t>
      </w:r>
      <w:r w:rsidRPr="00264D0A">
        <w:rPr>
          <w:sz w:val="20"/>
          <w:szCs w:val="20"/>
        </w:rPr>
        <w:t xml:space="preserve">, v. 12, Jan. 1893: 6-7. </w:t>
      </w:r>
    </w:p>
    <w:p w14:paraId="78CAF4C8" w14:textId="77777777" w:rsidR="00B56CA7" w:rsidRPr="00264D0A" w:rsidRDefault="00B56CA7" w:rsidP="00B56CA7">
      <w:pPr>
        <w:spacing w:after="0"/>
        <w:ind w:left="1440"/>
        <w:rPr>
          <w:sz w:val="20"/>
          <w:szCs w:val="20"/>
        </w:rPr>
      </w:pPr>
      <w:r w:rsidRPr="00264D0A">
        <w:rPr>
          <w:sz w:val="20"/>
          <w:szCs w:val="20"/>
        </w:rPr>
        <w:t>Concludes that, since no heavenly body meets the requirements, . . . the star of Bethlehem, like the Herald Angel, was a messenger directly from the realm of the supernatural."</w:t>
      </w:r>
    </w:p>
    <w:p w14:paraId="1D1D90B9" w14:textId="77777777" w:rsidR="00B56CA7" w:rsidRPr="00264D0A" w:rsidRDefault="00B56CA7" w:rsidP="00B56CA7">
      <w:pPr>
        <w:spacing w:after="0"/>
        <w:ind w:left="720"/>
        <w:rPr>
          <w:sz w:val="20"/>
          <w:szCs w:val="20"/>
        </w:rPr>
      </w:pPr>
    </w:p>
    <w:p w14:paraId="1245CA9F" w14:textId="77777777" w:rsidR="00B56CA7" w:rsidRPr="00264D0A" w:rsidRDefault="00B56CA7" w:rsidP="00B56CA7">
      <w:pPr>
        <w:spacing w:after="0"/>
        <w:ind w:left="720"/>
        <w:rPr>
          <w:sz w:val="20"/>
          <w:szCs w:val="20"/>
        </w:rPr>
      </w:pPr>
      <w:r w:rsidRPr="00264D0A">
        <w:rPr>
          <w:b/>
          <w:bCs/>
          <w:sz w:val="20"/>
          <w:szCs w:val="20"/>
        </w:rPr>
        <w:t>1893</w:t>
      </w:r>
      <w:r w:rsidRPr="00264D0A">
        <w:rPr>
          <w:sz w:val="20"/>
          <w:szCs w:val="20"/>
        </w:rPr>
        <w:tab/>
        <w:t xml:space="preserve">Lewis Swift, “The star of Bethlehem.” </w:t>
      </w:r>
      <w:r w:rsidRPr="00264D0A">
        <w:rPr>
          <w:i/>
          <w:iCs/>
          <w:sz w:val="20"/>
          <w:szCs w:val="20"/>
        </w:rPr>
        <w:t>Astronomy and astrophysics,</w:t>
      </w:r>
      <w:r w:rsidRPr="00264D0A">
        <w:rPr>
          <w:sz w:val="20"/>
          <w:szCs w:val="20"/>
        </w:rPr>
        <w:t xml:space="preserve"> v. 12, Feb. 1893: 105-106. </w:t>
      </w:r>
    </w:p>
    <w:p w14:paraId="1A7AFF32" w14:textId="77777777" w:rsidR="00B56CA7" w:rsidRPr="00264D0A" w:rsidRDefault="00B56CA7" w:rsidP="00B56CA7">
      <w:pPr>
        <w:spacing w:after="0"/>
        <w:ind w:left="1440"/>
        <w:rPr>
          <w:sz w:val="20"/>
          <w:szCs w:val="20"/>
        </w:rPr>
      </w:pPr>
      <w:r w:rsidRPr="00264D0A">
        <w:rPr>
          <w:sz w:val="20"/>
          <w:szCs w:val="20"/>
        </w:rPr>
        <w:t>Comments on Stockwell's findings and concludes that “though of Divine origin, the phenomenon seen of the Wise Men was wholly terrestrial and local."</w:t>
      </w:r>
    </w:p>
    <w:p w14:paraId="7B9CD4F0" w14:textId="77777777" w:rsidR="00B56CA7" w:rsidRPr="00264D0A" w:rsidRDefault="00B56CA7" w:rsidP="00B56CA7">
      <w:pPr>
        <w:spacing w:after="0"/>
        <w:ind w:left="1440"/>
        <w:rPr>
          <w:sz w:val="20"/>
          <w:szCs w:val="20"/>
        </w:rPr>
      </w:pPr>
      <w:r w:rsidRPr="00264D0A">
        <w:rPr>
          <w:sz w:val="20"/>
          <w:szCs w:val="20"/>
        </w:rPr>
        <w:lastRenderedPageBreak/>
        <w:t xml:space="preserve">A news note on this article, published in the </w:t>
      </w:r>
      <w:r w:rsidRPr="00264D0A">
        <w:rPr>
          <w:i/>
          <w:iCs/>
          <w:sz w:val="20"/>
          <w:szCs w:val="20"/>
        </w:rPr>
        <w:t>English Mechanic and World of Science,</w:t>
      </w:r>
      <w:r w:rsidRPr="00264D0A">
        <w:rPr>
          <w:sz w:val="20"/>
          <w:szCs w:val="20"/>
        </w:rPr>
        <w:t xml:space="preserve"> v. 57, Feb. 24, 1893, p. 9, provoked a lengthy correspondence in which various interpretations of the star were argued (see the issues of Mar. 10 - Apr. 21, p. 57, 84, 106, 132, 153-154, 177, and 199).</w:t>
      </w:r>
    </w:p>
    <w:p w14:paraId="4AA1E8BB" w14:textId="77777777" w:rsidR="00B56CA7" w:rsidRPr="00264D0A" w:rsidRDefault="00B56CA7" w:rsidP="00B56CA7">
      <w:pPr>
        <w:spacing w:after="0"/>
        <w:ind w:left="1440"/>
        <w:rPr>
          <w:sz w:val="20"/>
          <w:szCs w:val="20"/>
        </w:rPr>
      </w:pPr>
    </w:p>
    <w:p w14:paraId="406A3D5A" w14:textId="77777777" w:rsidR="00B56CA7" w:rsidRPr="00264D0A" w:rsidRDefault="00B56CA7" w:rsidP="00B56CA7">
      <w:pPr>
        <w:spacing w:after="0"/>
        <w:ind w:left="1440"/>
        <w:rPr>
          <w:sz w:val="20"/>
          <w:szCs w:val="20"/>
        </w:rPr>
      </w:pPr>
      <w:r w:rsidRPr="00264D0A">
        <w:rPr>
          <w:sz w:val="20"/>
          <w:szCs w:val="20"/>
        </w:rPr>
        <w:t>Prof. Swift urged the same views, imperiously and at length, in two later controversies published in the same periodical: v. 66, Nov. 19-26, 1897 (p. 318-319 and 339-340), and v. 71, June 1-22 and July 27, 1900 (p. 335, 357, 376, 378–379, 403, and 516.)</w:t>
      </w:r>
    </w:p>
    <w:p w14:paraId="46C0835B" w14:textId="77777777" w:rsidR="00B56CA7" w:rsidRPr="00264D0A" w:rsidRDefault="00B56CA7" w:rsidP="00B56CA7">
      <w:pPr>
        <w:spacing w:after="0"/>
        <w:ind w:left="720"/>
        <w:rPr>
          <w:sz w:val="20"/>
          <w:szCs w:val="20"/>
        </w:rPr>
      </w:pPr>
    </w:p>
    <w:p w14:paraId="627C15D8" w14:textId="77777777" w:rsidR="00B56CA7" w:rsidRPr="00264D0A" w:rsidRDefault="00B56CA7" w:rsidP="00B56CA7">
      <w:pPr>
        <w:spacing w:after="0"/>
        <w:ind w:left="720"/>
        <w:rPr>
          <w:sz w:val="20"/>
          <w:szCs w:val="20"/>
        </w:rPr>
      </w:pPr>
      <w:r w:rsidRPr="00264D0A">
        <w:rPr>
          <w:b/>
          <w:bCs/>
          <w:sz w:val="20"/>
          <w:szCs w:val="20"/>
        </w:rPr>
        <w:t>1899</w:t>
      </w:r>
      <w:r w:rsidRPr="00264D0A">
        <w:rPr>
          <w:sz w:val="20"/>
          <w:szCs w:val="20"/>
        </w:rPr>
        <w:tab/>
        <w:t xml:space="preserve">Julia M. Wright, “The real star of Bethlehem.” </w:t>
      </w:r>
      <w:r w:rsidRPr="00264D0A">
        <w:rPr>
          <w:i/>
          <w:iCs/>
          <w:sz w:val="20"/>
          <w:szCs w:val="20"/>
        </w:rPr>
        <w:t>Lippincott's Magazine</w:t>
      </w:r>
      <w:r w:rsidRPr="00264D0A">
        <w:rPr>
          <w:sz w:val="20"/>
          <w:szCs w:val="20"/>
        </w:rPr>
        <w:t>, v. 64, Dec. 1899: 894-900.</w:t>
      </w:r>
    </w:p>
    <w:p w14:paraId="4D5EECDD" w14:textId="77777777" w:rsidR="00B56CA7" w:rsidRPr="00264D0A" w:rsidRDefault="00B56CA7" w:rsidP="00B56CA7">
      <w:pPr>
        <w:spacing w:after="0"/>
        <w:ind w:left="720" w:firstLine="720"/>
        <w:rPr>
          <w:sz w:val="20"/>
          <w:szCs w:val="20"/>
        </w:rPr>
      </w:pPr>
      <w:r w:rsidRPr="00264D0A">
        <w:rPr>
          <w:sz w:val="20"/>
          <w:szCs w:val="20"/>
        </w:rPr>
        <w:t>Favors the nova theory.</w:t>
      </w:r>
    </w:p>
    <w:p w14:paraId="4DB1BB9E" w14:textId="77777777" w:rsidR="00B56CA7" w:rsidRDefault="00B56CA7" w:rsidP="00B56CA7">
      <w:pPr>
        <w:spacing w:after="0"/>
        <w:rPr>
          <w:rFonts w:ascii="Calibri" w:eastAsia="Calibri" w:hAnsi="Calibri" w:cs="Times New Roman"/>
        </w:rPr>
      </w:pPr>
    </w:p>
    <w:p w14:paraId="3677745D" w14:textId="77777777" w:rsidR="00B56CA7" w:rsidRPr="00E12241" w:rsidRDefault="00B56CA7" w:rsidP="00B56CA7">
      <w:pPr>
        <w:spacing w:after="0"/>
        <w:ind w:left="720"/>
        <w:rPr>
          <w:sz w:val="20"/>
          <w:szCs w:val="20"/>
        </w:rPr>
      </w:pPr>
      <w:r w:rsidRPr="00E12241">
        <w:rPr>
          <w:b/>
          <w:bCs/>
          <w:sz w:val="20"/>
          <w:szCs w:val="20"/>
        </w:rPr>
        <w:t>1900</w:t>
      </w:r>
      <w:r w:rsidRPr="00E12241">
        <w:rPr>
          <w:sz w:val="20"/>
          <w:szCs w:val="20"/>
        </w:rPr>
        <w:tab/>
        <w:t xml:space="preserve">Paul V. Benecke, “Magi.” In Hastings, James, and others, eds. </w:t>
      </w:r>
      <w:r w:rsidRPr="00E12241">
        <w:rPr>
          <w:i/>
          <w:iCs/>
          <w:sz w:val="20"/>
          <w:szCs w:val="20"/>
        </w:rPr>
        <w:t>A dictionary of the Bible.</w:t>
      </w:r>
      <w:r w:rsidRPr="00E12241">
        <w:rPr>
          <w:sz w:val="20"/>
          <w:szCs w:val="20"/>
        </w:rPr>
        <w:t xml:space="preserve"> v. 3. </w:t>
      </w:r>
    </w:p>
    <w:p w14:paraId="1FB7F711" w14:textId="77777777" w:rsidR="00B56CA7" w:rsidRPr="00E12241" w:rsidRDefault="00B56CA7" w:rsidP="00B56CA7">
      <w:pPr>
        <w:spacing w:after="0"/>
        <w:ind w:left="2160"/>
        <w:rPr>
          <w:sz w:val="20"/>
          <w:szCs w:val="20"/>
        </w:rPr>
      </w:pPr>
      <w:r w:rsidRPr="00E12241">
        <w:rPr>
          <w:sz w:val="20"/>
          <w:szCs w:val="20"/>
        </w:rPr>
        <w:t xml:space="preserve">New York, C. Scribner's Sons, 1900. p. 203-206. </w:t>
      </w:r>
    </w:p>
    <w:p w14:paraId="6F8E1480" w14:textId="77777777" w:rsidR="00B56CA7" w:rsidRPr="00E12241" w:rsidRDefault="00B56CA7" w:rsidP="00B56CA7">
      <w:pPr>
        <w:spacing w:after="0"/>
        <w:ind w:left="1440"/>
        <w:rPr>
          <w:sz w:val="20"/>
          <w:szCs w:val="20"/>
        </w:rPr>
      </w:pPr>
      <w:r w:rsidRPr="00E12241">
        <w:rPr>
          <w:sz w:val="20"/>
          <w:szCs w:val="20"/>
        </w:rPr>
        <w:t>Includes bibliographic references.</w:t>
      </w:r>
    </w:p>
    <w:p w14:paraId="38B55DB9" w14:textId="77777777" w:rsidR="00B56CA7" w:rsidRPr="00E12241" w:rsidRDefault="00B56CA7" w:rsidP="00B56CA7">
      <w:pPr>
        <w:spacing w:after="0"/>
        <w:ind w:left="1440"/>
        <w:rPr>
          <w:sz w:val="20"/>
          <w:szCs w:val="20"/>
        </w:rPr>
      </w:pPr>
      <w:r w:rsidRPr="00E12241">
        <w:rPr>
          <w:sz w:val="20"/>
          <w:szCs w:val="20"/>
        </w:rPr>
        <w:t>The problem of the star is discussed on p. 204-205.</w:t>
      </w:r>
    </w:p>
    <w:p w14:paraId="20D9595A" w14:textId="77777777" w:rsidR="00B56CA7" w:rsidRPr="00E12241" w:rsidRDefault="00B56CA7" w:rsidP="00B56CA7">
      <w:pPr>
        <w:spacing w:after="0"/>
        <w:ind w:left="720"/>
        <w:rPr>
          <w:b/>
          <w:bCs/>
          <w:sz w:val="20"/>
          <w:szCs w:val="20"/>
        </w:rPr>
      </w:pPr>
    </w:p>
    <w:p w14:paraId="4D458EB0" w14:textId="77777777" w:rsidR="00B56CA7" w:rsidRPr="00E12241" w:rsidRDefault="00B56CA7" w:rsidP="00B56CA7">
      <w:pPr>
        <w:spacing w:after="0"/>
        <w:ind w:left="720"/>
        <w:rPr>
          <w:i/>
          <w:iCs/>
          <w:sz w:val="20"/>
          <w:szCs w:val="20"/>
        </w:rPr>
      </w:pPr>
      <w:r w:rsidRPr="00E12241">
        <w:rPr>
          <w:b/>
          <w:bCs/>
          <w:sz w:val="20"/>
          <w:szCs w:val="20"/>
        </w:rPr>
        <w:t>1903</w:t>
      </w:r>
      <w:r w:rsidRPr="00E12241">
        <w:rPr>
          <w:sz w:val="20"/>
          <w:szCs w:val="20"/>
        </w:rPr>
        <w:tab/>
        <w:t xml:space="preserve">Shadrach L. Bowman, “The Wise Men and the star.” In his </w:t>
      </w:r>
      <w:r w:rsidRPr="00E12241">
        <w:rPr>
          <w:i/>
          <w:iCs/>
          <w:sz w:val="20"/>
          <w:szCs w:val="20"/>
        </w:rPr>
        <w:t xml:space="preserve">Historical evidence of the New </w:t>
      </w:r>
    </w:p>
    <w:p w14:paraId="007FCA3C" w14:textId="77777777" w:rsidR="00B56CA7" w:rsidRPr="00E12241" w:rsidRDefault="00B56CA7" w:rsidP="00B56CA7">
      <w:pPr>
        <w:spacing w:after="0"/>
        <w:ind w:left="2160"/>
        <w:rPr>
          <w:sz w:val="20"/>
          <w:szCs w:val="20"/>
        </w:rPr>
      </w:pPr>
      <w:r w:rsidRPr="00E12241">
        <w:rPr>
          <w:i/>
          <w:iCs/>
          <w:sz w:val="20"/>
          <w:szCs w:val="20"/>
        </w:rPr>
        <w:t>Testament. An inductive study in Christian evidences</w:t>
      </w:r>
      <w:r w:rsidRPr="00E12241">
        <w:rPr>
          <w:sz w:val="20"/>
          <w:szCs w:val="20"/>
        </w:rPr>
        <w:t>. Cincinnati, Jennings and Pye [1903] p. 71–75.</w:t>
      </w:r>
    </w:p>
    <w:p w14:paraId="417E2089" w14:textId="77777777" w:rsidR="00B56CA7" w:rsidRPr="00E12241" w:rsidRDefault="00B56CA7" w:rsidP="00B56CA7">
      <w:pPr>
        <w:spacing w:after="0"/>
        <w:ind w:left="720" w:firstLine="720"/>
        <w:rPr>
          <w:sz w:val="20"/>
          <w:szCs w:val="20"/>
        </w:rPr>
      </w:pPr>
      <w:r w:rsidRPr="00E12241">
        <w:rPr>
          <w:sz w:val="20"/>
          <w:szCs w:val="20"/>
        </w:rPr>
        <w:t>Bibliographic footnotes.</w:t>
      </w:r>
    </w:p>
    <w:p w14:paraId="1EB2FF37" w14:textId="77777777" w:rsidR="00B56CA7" w:rsidRPr="00E12241" w:rsidRDefault="00B56CA7" w:rsidP="00B56CA7">
      <w:pPr>
        <w:spacing w:after="0"/>
        <w:ind w:left="720"/>
        <w:rPr>
          <w:b/>
          <w:bCs/>
          <w:sz w:val="20"/>
          <w:szCs w:val="20"/>
        </w:rPr>
      </w:pPr>
    </w:p>
    <w:p w14:paraId="53F59EF2" w14:textId="77777777" w:rsidR="00B56CA7" w:rsidRPr="00E12241" w:rsidRDefault="00B56CA7" w:rsidP="00B56CA7">
      <w:pPr>
        <w:spacing w:after="0"/>
        <w:ind w:left="720"/>
        <w:rPr>
          <w:sz w:val="20"/>
          <w:szCs w:val="20"/>
        </w:rPr>
      </w:pPr>
      <w:r w:rsidRPr="00E12241">
        <w:rPr>
          <w:b/>
          <w:bCs/>
          <w:sz w:val="20"/>
          <w:szCs w:val="20"/>
        </w:rPr>
        <w:t>1903</w:t>
      </w:r>
      <w:r w:rsidRPr="00E12241">
        <w:rPr>
          <w:sz w:val="20"/>
          <w:szCs w:val="20"/>
        </w:rPr>
        <w:tab/>
        <w:t xml:space="preserve">J. Morrison, “The star of Bethlehem.” </w:t>
      </w:r>
      <w:r w:rsidRPr="00E12241">
        <w:rPr>
          <w:i/>
          <w:iCs/>
          <w:sz w:val="20"/>
          <w:szCs w:val="20"/>
        </w:rPr>
        <w:t>Popular astronomy</w:t>
      </w:r>
      <w:r w:rsidRPr="00E12241">
        <w:rPr>
          <w:sz w:val="20"/>
          <w:szCs w:val="20"/>
        </w:rPr>
        <w:t xml:space="preserve">, v. 11, Feb.- Mar. 1903: 88-91, 122-123. </w:t>
      </w:r>
    </w:p>
    <w:p w14:paraId="10DF8C13" w14:textId="77777777" w:rsidR="00B56CA7" w:rsidRPr="00E12241" w:rsidRDefault="00B56CA7" w:rsidP="00B56CA7">
      <w:pPr>
        <w:ind w:left="720"/>
        <w:rPr>
          <w:sz w:val="20"/>
          <w:szCs w:val="20"/>
        </w:rPr>
      </w:pPr>
    </w:p>
    <w:p w14:paraId="6B0D666D" w14:textId="77777777" w:rsidR="00B56CA7" w:rsidRPr="00E12241" w:rsidRDefault="00B56CA7" w:rsidP="00B56CA7">
      <w:pPr>
        <w:spacing w:after="0"/>
        <w:ind w:left="720"/>
        <w:rPr>
          <w:i/>
          <w:iCs/>
          <w:sz w:val="20"/>
          <w:szCs w:val="20"/>
        </w:rPr>
      </w:pPr>
      <w:r w:rsidRPr="00E12241">
        <w:rPr>
          <w:b/>
          <w:bCs/>
          <w:sz w:val="20"/>
          <w:szCs w:val="20"/>
        </w:rPr>
        <w:t>1907</w:t>
      </w:r>
      <w:r w:rsidRPr="00E12241">
        <w:rPr>
          <w:sz w:val="20"/>
          <w:szCs w:val="20"/>
        </w:rPr>
        <w:tab/>
        <w:t xml:space="preserve">George Mackinlay, “The date of the nativity determined by the star in the East.” In his </w:t>
      </w:r>
      <w:r w:rsidRPr="00E12241">
        <w:rPr>
          <w:i/>
          <w:iCs/>
          <w:sz w:val="20"/>
          <w:szCs w:val="20"/>
        </w:rPr>
        <w:t xml:space="preserve">The Magi: </w:t>
      </w:r>
    </w:p>
    <w:p w14:paraId="7C1F6645" w14:textId="77777777" w:rsidR="00B56CA7" w:rsidRPr="00E12241" w:rsidRDefault="00B56CA7" w:rsidP="00B56CA7">
      <w:pPr>
        <w:spacing w:after="0"/>
        <w:ind w:left="2160"/>
        <w:rPr>
          <w:sz w:val="20"/>
          <w:szCs w:val="20"/>
        </w:rPr>
      </w:pPr>
      <w:r w:rsidRPr="00E12241">
        <w:rPr>
          <w:i/>
          <w:iCs/>
          <w:sz w:val="20"/>
          <w:szCs w:val="20"/>
        </w:rPr>
        <w:t>how they recognised Christ's star.</w:t>
      </w:r>
      <w:r w:rsidRPr="00E12241">
        <w:rPr>
          <w:sz w:val="20"/>
          <w:szCs w:val="20"/>
        </w:rPr>
        <w:t xml:space="preserve"> London, Hodder and Stoughton, MCMVII. p. 151–161. </w:t>
      </w:r>
    </w:p>
    <w:p w14:paraId="5BA35CE0" w14:textId="77777777" w:rsidR="00B56CA7" w:rsidRPr="00E12241" w:rsidRDefault="00B56CA7" w:rsidP="00B56CA7">
      <w:pPr>
        <w:spacing w:after="0"/>
        <w:ind w:left="720" w:firstLine="720"/>
        <w:rPr>
          <w:sz w:val="20"/>
          <w:szCs w:val="20"/>
        </w:rPr>
      </w:pPr>
      <w:r w:rsidRPr="00E12241">
        <w:rPr>
          <w:sz w:val="20"/>
          <w:szCs w:val="20"/>
        </w:rPr>
        <w:t>Concludes that the star in the East was the morning star (Venus).</w:t>
      </w:r>
    </w:p>
    <w:p w14:paraId="252EE84D" w14:textId="77777777" w:rsidR="00B56CA7" w:rsidRPr="00E12241" w:rsidRDefault="00B56CA7" w:rsidP="00B56CA7">
      <w:pPr>
        <w:spacing w:after="0"/>
        <w:ind w:left="720"/>
        <w:rPr>
          <w:b/>
          <w:bCs/>
          <w:sz w:val="20"/>
          <w:szCs w:val="20"/>
        </w:rPr>
      </w:pPr>
    </w:p>
    <w:p w14:paraId="13928D2B" w14:textId="77777777" w:rsidR="00B56CA7" w:rsidRPr="00E12241" w:rsidRDefault="00B56CA7" w:rsidP="00B56CA7">
      <w:pPr>
        <w:spacing w:after="0"/>
        <w:ind w:left="720"/>
        <w:rPr>
          <w:sz w:val="20"/>
          <w:szCs w:val="20"/>
        </w:rPr>
      </w:pPr>
      <w:r w:rsidRPr="00E12241">
        <w:rPr>
          <w:b/>
          <w:bCs/>
          <w:sz w:val="20"/>
          <w:szCs w:val="20"/>
        </w:rPr>
        <w:t>1908</w:t>
      </w:r>
      <w:r w:rsidRPr="00E12241">
        <w:rPr>
          <w:sz w:val="20"/>
          <w:szCs w:val="20"/>
        </w:rPr>
        <w:tab/>
        <w:t xml:space="preserve">John K. Fotheringham, “The star of Bethlehem.” </w:t>
      </w:r>
      <w:r w:rsidRPr="00E12241">
        <w:rPr>
          <w:i/>
          <w:iCs/>
          <w:sz w:val="20"/>
          <w:szCs w:val="20"/>
        </w:rPr>
        <w:t>Journal of theological studies,</w:t>
      </w:r>
      <w:r w:rsidRPr="00E12241">
        <w:rPr>
          <w:sz w:val="20"/>
          <w:szCs w:val="20"/>
        </w:rPr>
        <w:t xml:space="preserve"> v. 10, Oct. 1908: </w:t>
      </w:r>
    </w:p>
    <w:p w14:paraId="783E7120" w14:textId="77777777" w:rsidR="00B56CA7" w:rsidRPr="00E12241" w:rsidRDefault="00B56CA7" w:rsidP="00B56CA7">
      <w:pPr>
        <w:spacing w:after="0"/>
        <w:ind w:left="1440" w:firstLine="720"/>
        <w:rPr>
          <w:sz w:val="20"/>
          <w:szCs w:val="20"/>
        </w:rPr>
      </w:pPr>
      <w:r w:rsidRPr="00E12241">
        <w:rPr>
          <w:sz w:val="20"/>
          <w:szCs w:val="20"/>
        </w:rPr>
        <w:t xml:space="preserve">116-119. </w:t>
      </w:r>
    </w:p>
    <w:p w14:paraId="0E86D5E9" w14:textId="77777777" w:rsidR="00B56CA7" w:rsidRPr="00E12241" w:rsidRDefault="00B56CA7" w:rsidP="00B56CA7">
      <w:pPr>
        <w:spacing w:after="0"/>
        <w:ind w:left="720" w:firstLine="720"/>
        <w:rPr>
          <w:sz w:val="20"/>
          <w:szCs w:val="20"/>
        </w:rPr>
      </w:pPr>
      <w:r w:rsidRPr="00E12241">
        <w:rPr>
          <w:sz w:val="20"/>
          <w:szCs w:val="20"/>
        </w:rPr>
        <w:t>Bibliographic footnotes.</w:t>
      </w:r>
    </w:p>
    <w:p w14:paraId="65C8F3BB" w14:textId="77777777" w:rsidR="00B56CA7" w:rsidRPr="00E12241" w:rsidRDefault="00B56CA7" w:rsidP="00B56CA7">
      <w:pPr>
        <w:spacing w:after="0"/>
        <w:ind w:left="1440"/>
        <w:rPr>
          <w:sz w:val="20"/>
          <w:szCs w:val="20"/>
        </w:rPr>
      </w:pPr>
      <w:r w:rsidRPr="00E12241">
        <w:rPr>
          <w:sz w:val="20"/>
          <w:szCs w:val="20"/>
        </w:rPr>
        <w:t xml:space="preserve">From his reading of </w:t>
      </w:r>
      <w:r w:rsidRPr="00E12241">
        <w:rPr>
          <w:i/>
          <w:iCs/>
          <w:sz w:val="20"/>
          <w:szCs w:val="20"/>
        </w:rPr>
        <w:t>The Reports of the Magicians and Astrologers of Nineveh and Babylon in the British Museum</w:t>
      </w:r>
      <w:r w:rsidRPr="00E12241">
        <w:rPr>
          <w:sz w:val="20"/>
          <w:szCs w:val="20"/>
        </w:rPr>
        <w:t xml:space="preserve"> (London, Luzac, 1900), edited by Reginald Campbell Thompson, the author suggests that Mars may have been the star.</w:t>
      </w:r>
    </w:p>
    <w:p w14:paraId="693B2D97" w14:textId="77777777" w:rsidR="00B56CA7" w:rsidRPr="00E12241" w:rsidRDefault="00B56CA7" w:rsidP="00B56CA7">
      <w:pPr>
        <w:spacing w:after="0"/>
        <w:ind w:left="720"/>
        <w:rPr>
          <w:sz w:val="20"/>
          <w:szCs w:val="20"/>
        </w:rPr>
      </w:pPr>
    </w:p>
    <w:p w14:paraId="1E50DFD6" w14:textId="77777777" w:rsidR="00B56CA7" w:rsidRPr="00E12241" w:rsidRDefault="00B56CA7" w:rsidP="00B56CA7">
      <w:pPr>
        <w:spacing w:after="0"/>
        <w:ind w:left="720"/>
        <w:rPr>
          <w:sz w:val="20"/>
          <w:szCs w:val="20"/>
        </w:rPr>
      </w:pPr>
      <w:r w:rsidRPr="00E12241">
        <w:rPr>
          <w:b/>
          <w:bCs/>
          <w:sz w:val="20"/>
          <w:szCs w:val="20"/>
        </w:rPr>
        <w:t>1908</w:t>
      </w:r>
      <w:r w:rsidRPr="00E12241">
        <w:rPr>
          <w:sz w:val="20"/>
          <w:szCs w:val="20"/>
        </w:rPr>
        <w:tab/>
        <w:t xml:space="preserve">Edward Walter Maunder, “The star of Bethlehem.” In his </w:t>
      </w:r>
      <w:r w:rsidRPr="00E12241">
        <w:rPr>
          <w:i/>
          <w:iCs/>
          <w:sz w:val="20"/>
          <w:szCs w:val="20"/>
        </w:rPr>
        <w:t>The astronomy of the Bible.</w:t>
      </w:r>
      <w:r w:rsidRPr="00E12241">
        <w:rPr>
          <w:sz w:val="20"/>
          <w:szCs w:val="20"/>
        </w:rPr>
        <w:t xml:space="preserve"> 2d ed. </w:t>
      </w:r>
    </w:p>
    <w:p w14:paraId="1FA7D063" w14:textId="77777777" w:rsidR="00B56CA7" w:rsidRPr="00E12241" w:rsidRDefault="00B56CA7" w:rsidP="00B56CA7">
      <w:pPr>
        <w:spacing w:after="0"/>
        <w:ind w:left="2160"/>
        <w:rPr>
          <w:sz w:val="20"/>
          <w:szCs w:val="20"/>
        </w:rPr>
      </w:pPr>
      <w:r w:rsidRPr="00E12241">
        <w:rPr>
          <w:sz w:val="20"/>
          <w:szCs w:val="20"/>
        </w:rPr>
        <w:t xml:space="preserve">London, T. Sealey Clark [1908] p. 393–400. </w:t>
      </w:r>
    </w:p>
    <w:p w14:paraId="03F22FEC" w14:textId="77777777" w:rsidR="00B56CA7" w:rsidRPr="00E12241" w:rsidRDefault="00B56CA7" w:rsidP="00B56CA7">
      <w:pPr>
        <w:spacing w:after="0"/>
        <w:ind w:left="1440"/>
        <w:rPr>
          <w:sz w:val="20"/>
          <w:szCs w:val="20"/>
        </w:rPr>
      </w:pPr>
      <w:r w:rsidRPr="00E12241">
        <w:rPr>
          <w:sz w:val="20"/>
          <w:szCs w:val="20"/>
        </w:rPr>
        <w:t xml:space="preserve">A similar essay, entitled “Star of the Magi," appears in </w:t>
      </w:r>
      <w:r w:rsidRPr="00E12241">
        <w:rPr>
          <w:i/>
          <w:iCs/>
          <w:sz w:val="20"/>
          <w:szCs w:val="20"/>
        </w:rPr>
        <w:t>The International Standard Bible Encyclopaedia</w:t>
      </w:r>
      <w:r w:rsidRPr="00E12241">
        <w:rPr>
          <w:sz w:val="20"/>
          <w:szCs w:val="20"/>
        </w:rPr>
        <w:t>, v. 5 (Chicago, Howard- Severance Co., 1915. BS440.16, v. 5), p. 2848–2849.</w:t>
      </w:r>
    </w:p>
    <w:p w14:paraId="7D252EEC" w14:textId="77777777" w:rsidR="00B56CA7" w:rsidRPr="00E12241" w:rsidRDefault="00B56CA7" w:rsidP="00B56CA7">
      <w:pPr>
        <w:spacing w:after="0"/>
        <w:ind w:left="720"/>
        <w:rPr>
          <w:sz w:val="20"/>
          <w:szCs w:val="20"/>
        </w:rPr>
      </w:pPr>
    </w:p>
    <w:p w14:paraId="16860ACC" w14:textId="77777777" w:rsidR="00B56CA7" w:rsidRPr="00E12241" w:rsidRDefault="00B56CA7" w:rsidP="00B56CA7">
      <w:pPr>
        <w:spacing w:after="0"/>
        <w:ind w:left="720"/>
        <w:rPr>
          <w:sz w:val="20"/>
          <w:szCs w:val="20"/>
        </w:rPr>
      </w:pPr>
      <w:r w:rsidRPr="00E12241">
        <w:rPr>
          <w:b/>
          <w:bCs/>
          <w:sz w:val="20"/>
          <w:szCs w:val="20"/>
        </w:rPr>
        <w:t>1909</w:t>
      </w:r>
      <w:r w:rsidRPr="00E12241">
        <w:rPr>
          <w:sz w:val="20"/>
          <w:szCs w:val="20"/>
        </w:rPr>
        <w:tab/>
        <w:t xml:space="preserve">Wilhelm Luther, “The constellation of Bethlehem.” </w:t>
      </w:r>
      <w:r w:rsidRPr="00E12241">
        <w:rPr>
          <w:i/>
          <w:iCs/>
          <w:sz w:val="20"/>
          <w:szCs w:val="20"/>
        </w:rPr>
        <w:t>Observatory</w:t>
      </w:r>
      <w:r w:rsidRPr="00E12241">
        <w:rPr>
          <w:sz w:val="20"/>
          <w:szCs w:val="20"/>
        </w:rPr>
        <w:t xml:space="preserve">, v. 32, Feb. 1909: 104. </w:t>
      </w:r>
    </w:p>
    <w:p w14:paraId="2F58FFB7" w14:textId="77777777" w:rsidR="00B56CA7" w:rsidRPr="00E12241" w:rsidRDefault="00B56CA7" w:rsidP="00B56CA7">
      <w:pPr>
        <w:spacing w:after="0"/>
        <w:ind w:left="1440"/>
        <w:rPr>
          <w:sz w:val="20"/>
          <w:szCs w:val="20"/>
        </w:rPr>
      </w:pPr>
      <w:r w:rsidRPr="00E12241">
        <w:rPr>
          <w:sz w:val="20"/>
          <w:szCs w:val="20"/>
        </w:rPr>
        <w:t>A letter suggesting that the star which stood over Bethlehem at the time of Herod might have been Castor or Pollux, both of which culminated near the zenith at Bethlehem about the beginning of the Christian era. A letter from W. H. S. Monck, setting forth objections to this idea, was published as “The Star of Bethlehem " in the Mar. 1910 issue, p. 137-138.</w:t>
      </w:r>
    </w:p>
    <w:p w14:paraId="0456CD86" w14:textId="77777777" w:rsidR="00B56CA7" w:rsidRPr="00E12241" w:rsidRDefault="00B56CA7" w:rsidP="00B56CA7">
      <w:pPr>
        <w:spacing w:after="0"/>
        <w:ind w:left="720"/>
        <w:rPr>
          <w:sz w:val="20"/>
          <w:szCs w:val="20"/>
        </w:rPr>
      </w:pPr>
    </w:p>
    <w:p w14:paraId="11175072" w14:textId="77777777" w:rsidR="00B56CA7" w:rsidRPr="00E12241" w:rsidRDefault="00B56CA7" w:rsidP="00B56CA7">
      <w:pPr>
        <w:spacing w:after="0"/>
        <w:ind w:left="1440"/>
        <w:rPr>
          <w:sz w:val="20"/>
          <w:szCs w:val="20"/>
        </w:rPr>
      </w:pPr>
      <w:r w:rsidRPr="00E12241">
        <w:rPr>
          <w:sz w:val="20"/>
          <w:szCs w:val="20"/>
        </w:rPr>
        <w:t xml:space="preserve">Luther published a longer letter elaborating his suggestion, under the title “Der Stern von Bethlehem," in the </w:t>
      </w:r>
      <w:r w:rsidRPr="00E12241">
        <w:rPr>
          <w:i/>
          <w:iCs/>
          <w:sz w:val="20"/>
          <w:szCs w:val="20"/>
        </w:rPr>
        <w:t>Geographischer Anzeiger,</w:t>
      </w:r>
      <w:r w:rsidRPr="00E12241">
        <w:rPr>
          <w:sz w:val="20"/>
          <w:szCs w:val="20"/>
        </w:rPr>
        <w:t xml:space="preserve"> 12. Jahrg., Heft 6, 1911, p. 136, adding that possibly a bright nova might have appeared between Castor and Pollux.</w:t>
      </w:r>
    </w:p>
    <w:p w14:paraId="4675D2D2" w14:textId="77777777" w:rsidR="00B56CA7" w:rsidRPr="00E12241" w:rsidRDefault="00B56CA7" w:rsidP="00B56CA7">
      <w:pPr>
        <w:spacing w:after="0"/>
        <w:ind w:left="1440"/>
        <w:rPr>
          <w:sz w:val="20"/>
          <w:szCs w:val="20"/>
        </w:rPr>
      </w:pPr>
    </w:p>
    <w:p w14:paraId="31259EFA" w14:textId="77777777" w:rsidR="00B56CA7" w:rsidRPr="00E12241" w:rsidRDefault="00B56CA7" w:rsidP="00B56CA7">
      <w:pPr>
        <w:spacing w:after="0"/>
        <w:ind w:left="720"/>
        <w:rPr>
          <w:sz w:val="20"/>
          <w:szCs w:val="20"/>
        </w:rPr>
      </w:pPr>
      <w:r w:rsidRPr="00B56CA7">
        <w:rPr>
          <w:b/>
          <w:bCs/>
          <w:sz w:val="20"/>
          <w:szCs w:val="20"/>
        </w:rPr>
        <w:t>1909</w:t>
      </w:r>
      <w:r w:rsidRPr="00E12241">
        <w:rPr>
          <w:sz w:val="20"/>
          <w:szCs w:val="20"/>
        </w:rPr>
        <w:tab/>
        <w:t xml:space="preserve">A. E. Thomson, “The star of Bethlehem: what was it?” </w:t>
      </w:r>
      <w:r w:rsidRPr="00E12241">
        <w:rPr>
          <w:i/>
          <w:iCs/>
          <w:sz w:val="20"/>
          <w:szCs w:val="20"/>
        </w:rPr>
        <w:t>Bible student and teacher</w:t>
      </w:r>
      <w:r w:rsidRPr="00E12241">
        <w:rPr>
          <w:sz w:val="20"/>
          <w:szCs w:val="20"/>
        </w:rPr>
        <w:t xml:space="preserve">, v. 11, </w:t>
      </w:r>
    </w:p>
    <w:p w14:paraId="0B50AAC0" w14:textId="77777777" w:rsidR="00B56CA7" w:rsidRPr="00E12241" w:rsidRDefault="00B56CA7" w:rsidP="00B56CA7">
      <w:pPr>
        <w:spacing w:after="0"/>
        <w:ind w:left="2160"/>
        <w:rPr>
          <w:sz w:val="20"/>
          <w:szCs w:val="20"/>
        </w:rPr>
      </w:pPr>
      <w:r w:rsidRPr="00E12241">
        <w:rPr>
          <w:sz w:val="20"/>
          <w:szCs w:val="20"/>
        </w:rPr>
        <w:t xml:space="preserve">Dec. 1909: 318-320. </w:t>
      </w:r>
    </w:p>
    <w:p w14:paraId="30B337A1" w14:textId="77777777" w:rsidR="00B56CA7" w:rsidRPr="00E12241" w:rsidRDefault="00B56CA7" w:rsidP="00B56CA7">
      <w:pPr>
        <w:spacing w:after="0"/>
        <w:ind w:left="1440"/>
        <w:rPr>
          <w:sz w:val="20"/>
          <w:szCs w:val="20"/>
        </w:rPr>
      </w:pPr>
      <w:r w:rsidRPr="00E12241">
        <w:rPr>
          <w:sz w:val="20"/>
          <w:szCs w:val="20"/>
        </w:rPr>
        <w:t>Concludes that since “no naturalistic explanation explains, . . . the supernatural explanation is more reasonable and more easily credible. "</w:t>
      </w:r>
    </w:p>
    <w:p w14:paraId="6669F7F3" w14:textId="77777777" w:rsidR="00B56CA7" w:rsidRPr="00E12241" w:rsidRDefault="00B56CA7" w:rsidP="00B56CA7">
      <w:pPr>
        <w:ind w:left="720"/>
        <w:rPr>
          <w:sz w:val="20"/>
          <w:szCs w:val="20"/>
        </w:rPr>
      </w:pPr>
    </w:p>
    <w:p w14:paraId="0A5A04AA" w14:textId="77777777" w:rsidR="00B56CA7" w:rsidRPr="00E12241" w:rsidRDefault="00B56CA7" w:rsidP="00B56CA7">
      <w:pPr>
        <w:spacing w:after="0"/>
        <w:ind w:left="720"/>
        <w:rPr>
          <w:sz w:val="20"/>
          <w:szCs w:val="20"/>
        </w:rPr>
      </w:pPr>
      <w:r w:rsidRPr="00E12241">
        <w:rPr>
          <w:b/>
          <w:bCs/>
          <w:sz w:val="20"/>
          <w:szCs w:val="20"/>
        </w:rPr>
        <w:t>1910</w:t>
      </w:r>
      <w:r w:rsidRPr="00E12241">
        <w:rPr>
          <w:sz w:val="20"/>
          <w:szCs w:val="20"/>
        </w:rPr>
        <w:tab/>
        <w:t xml:space="preserve">[Singleton W. Davis], “The comet the ‘Star of Bethlehem’.” </w:t>
      </w:r>
      <w:r w:rsidRPr="00E12241">
        <w:rPr>
          <w:i/>
          <w:iCs/>
          <w:sz w:val="20"/>
          <w:szCs w:val="20"/>
        </w:rPr>
        <w:t>Humanitarian review</w:t>
      </w:r>
      <w:r w:rsidRPr="00E12241">
        <w:rPr>
          <w:sz w:val="20"/>
          <w:szCs w:val="20"/>
        </w:rPr>
        <w:t xml:space="preserve">, v. 8, June 1910: </w:t>
      </w:r>
    </w:p>
    <w:p w14:paraId="3A71AA00" w14:textId="77777777" w:rsidR="00B56CA7" w:rsidRPr="00E12241" w:rsidRDefault="00B56CA7" w:rsidP="00B56CA7">
      <w:pPr>
        <w:spacing w:after="0"/>
        <w:ind w:left="1440" w:firstLine="720"/>
        <w:rPr>
          <w:sz w:val="20"/>
          <w:szCs w:val="20"/>
        </w:rPr>
      </w:pPr>
      <w:r w:rsidRPr="00E12241">
        <w:rPr>
          <w:sz w:val="20"/>
          <w:szCs w:val="20"/>
        </w:rPr>
        <w:t xml:space="preserve">713-714. </w:t>
      </w:r>
    </w:p>
    <w:p w14:paraId="35939D57" w14:textId="77777777" w:rsidR="00B56CA7" w:rsidRPr="00E12241" w:rsidRDefault="00B56CA7" w:rsidP="00B56CA7">
      <w:pPr>
        <w:spacing w:after="0"/>
        <w:ind w:left="720" w:firstLine="720"/>
        <w:rPr>
          <w:sz w:val="20"/>
          <w:szCs w:val="20"/>
        </w:rPr>
      </w:pPr>
      <w:r w:rsidRPr="00E12241">
        <w:rPr>
          <w:sz w:val="20"/>
          <w:szCs w:val="20"/>
        </w:rPr>
        <w:t>Rejects an assertion to this effect made by a Universalist minister.</w:t>
      </w:r>
    </w:p>
    <w:p w14:paraId="7B07D630" w14:textId="77777777" w:rsidR="00B56CA7" w:rsidRPr="00E12241" w:rsidRDefault="00B56CA7" w:rsidP="00B56CA7">
      <w:pPr>
        <w:spacing w:after="0"/>
        <w:ind w:left="720" w:firstLine="720"/>
        <w:rPr>
          <w:sz w:val="20"/>
          <w:szCs w:val="20"/>
        </w:rPr>
      </w:pPr>
    </w:p>
    <w:p w14:paraId="76B0E97E" w14:textId="77777777" w:rsidR="00B56CA7" w:rsidRPr="00E12241" w:rsidRDefault="00B56CA7" w:rsidP="00B56CA7">
      <w:pPr>
        <w:spacing w:after="0"/>
        <w:ind w:left="720"/>
        <w:rPr>
          <w:sz w:val="20"/>
          <w:szCs w:val="20"/>
        </w:rPr>
      </w:pPr>
      <w:r w:rsidRPr="00E12241">
        <w:rPr>
          <w:b/>
          <w:bCs/>
          <w:sz w:val="20"/>
          <w:szCs w:val="20"/>
        </w:rPr>
        <w:t>1910</w:t>
      </w:r>
      <w:r w:rsidRPr="00E12241">
        <w:rPr>
          <w:sz w:val="20"/>
          <w:szCs w:val="20"/>
        </w:rPr>
        <w:tab/>
        <w:t xml:space="preserve">Waldemar Kaempffert, “Was the star of Bethlehem a comet?” </w:t>
      </w:r>
      <w:r w:rsidRPr="00E12241">
        <w:rPr>
          <w:i/>
          <w:iCs/>
          <w:sz w:val="20"/>
          <w:szCs w:val="20"/>
        </w:rPr>
        <w:t>Cosmopolitan</w:t>
      </w:r>
      <w:r w:rsidRPr="00E12241">
        <w:rPr>
          <w:sz w:val="20"/>
          <w:szCs w:val="20"/>
        </w:rPr>
        <w:t xml:space="preserve">, v. 48, Jan. 1910: </w:t>
      </w:r>
    </w:p>
    <w:p w14:paraId="7BFA82ED" w14:textId="77777777" w:rsidR="00B56CA7" w:rsidRPr="00E12241" w:rsidRDefault="00B56CA7" w:rsidP="00B56CA7">
      <w:pPr>
        <w:spacing w:after="0"/>
        <w:ind w:left="1440" w:firstLine="720"/>
        <w:rPr>
          <w:sz w:val="20"/>
          <w:szCs w:val="20"/>
        </w:rPr>
      </w:pPr>
      <w:r w:rsidRPr="00E12241">
        <w:rPr>
          <w:sz w:val="20"/>
          <w:szCs w:val="20"/>
        </w:rPr>
        <w:t xml:space="preserve">168–172. illus. </w:t>
      </w:r>
    </w:p>
    <w:p w14:paraId="547DBD8D" w14:textId="77777777" w:rsidR="00B56CA7" w:rsidRPr="00E12241" w:rsidRDefault="00B56CA7" w:rsidP="00B56CA7">
      <w:pPr>
        <w:spacing w:after="0"/>
        <w:ind w:left="1440"/>
        <w:rPr>
          <w:sz w:val="20"/>
          <w:szCs w:val="20"/>
        </w:rPr>
      </w:pPr>
      <w:r w:rsidRPr="00E12241">
        <w:rPr>
          <w:sz w:val="20"/>
          <w:szCs w:val="20"/>
        </w:rPr>
        <w:t>Despite the title, the author supports the idea of a nova, which he says occurred when “Two giant suns, chilled to black cinders, but still imprisoning within their frozen shells a fierce heat and compounds of terrific explosive energy, crashed together in a celestial head-on collision."</w:t>
      </w:r>
    </w:p>
    <w:p w14:paraId="76DDA302" w14:textId="77777777" w:rsidR="00B56CA7" w:rsidRPr="00E12241" w:rsidRDefault="00B56CA7" w:rsidP="00B56CA7">
      <w:pPr>
        <w:spacing w:after="0"/>
        <w:ind w:left="720"/>
        <w:rPr>
          <w:sz w:val="20"/>
          <w:szCs w:val="20"/>
        </w:rPr>
      </w:pPr>
    </w:p>
    <w:p w14:paraId="2FC38D4C" w14:textId="77777777" w:rsidR="00B56CA7" w:rsidRPr="00E12241" w:rsidRDefault="00B56CA7" w:rsidP="00B56CA7">
      <w:pPr>
        <w:spacing w:after="0"/>
        <w:ind w:left="720"/>
        <w:rPr>
          <w:sz w:val="20"/>
          <w:szCs w:val="20"/>
          <w:lang w:val="pt-BR"/>
        </w:rPr>
      </w:pPr>
      <w:r w:rsidRPr="00E12241">
        <w:rPr>
          <w:b/>
          <w:bCs/>
          <w:sz w:val="20"/>
          <w:szCs w:val="20"/>
          <w:lang w:val="es-GT"/>
        </w:rPr>
        <w:t>1911</w:t>
      </w:r>
      <w:r w:rsidRPr="00E12241">
        <w:rPr>
          <w:sz w:val="20"/>
          <w:szCs w:val="20"/>
          <w:lang w:val="es-GT"/>
        </w:rPr>
        <w:tab/>
        <w:t xml:space="preserve">John G. Hagen, “La ‘stella Magorum’." </w:t>
      </w:r>
      <w:r w:rsidRPr="00E12241">
        <w:rPr>
          <w:sz w:val="20"/>
          <w:szCs w:val="20"/>
          <w:lang w:val="pt-BR"/>
        </w:rPr>
        <w:t xml:space="preserve">In </w:t>
      </w:r>
      <w:r w:rsidRPr="00E12241">
        <w:rPr>
          <w:i/>
          <w:iCs/>
          <w:sz w:val="20"/>
          <w:szCs w:val="20"/>
          <w:lang w:val="pt-BR"/>
        </w:rPr>
        <w:t>Società astronomica italiana</w:t>
      </w:r>
      <w:r w:rsidRPr="00E12241">
        <w:rPr>
          <w:sz w:val="20"/>
          <w:szCs w:val="20"/>
          <w:lang w:val="pt-BR"/>
        </w:rPr>
        <w:t xml:space="preserve">. Rivista di astronomia e </w:t>
      </w:r>
    </w:p>
    <w:p w14:paraId="7C1062F7" w14:textId="77777777" w:rsidR="00B56CA7" w:rsidRPr="00E12241" w:rsidRDefault="00B56CA7" w:rsidP="00B56CA7">
      <w:pPr>
        <w:spacing w:after="0"/>
        <w:ind w:left="2160"/>
        <w:rPr>
          <w:sz w:val="20"/>
          <w:szCs w:val="20"/>
        </w:rPr>
      </w:pPr>
      <w:r w:rsidRPr="00E12241">
        <w:rPr>
          <w:sz w:val="20"/>
          <w:szCs w:val="20"/>
        </w:rPr>
        <w:t>scienze affini, anno 5, 1911: 74-77.</w:t>
      </w:r>
    </w:p>
    <w:p w14:paraId="1BB18D14" w14:textId="77777777" w:rsidR="00B56CA7" w:rsidRPr="00E12241" w:rsidRDefault="00B56CA7" w:rsidP="00B56CA7">
      <w:pPr>
        <w:spacing w:after="0"/>
        <w:ind w:left="1440"/>
        <w:rPr>
          <w:sz w:val="20"/>
          <w:szCs w:val="20"/>
        </w:rPr>
      </w:pPr>
      <w:r w:rsidRPr="00E12241">
        <w:rPr>
          <w:sz w:val="20"/>
          <w:szCs w:val="20"/>
        </w:rPr>
        <w:t xml:space="preserve">According to the note in </w:t>
      </w:r>
      <w:r w:rsidRPr="00E12241">
        <w:rPr>
          <w:i/>
          <w:iCs/>
          <w:sz w:val="20"/>
          <w:szCs w:val="20"/>
        </w:rPr>
        <w:t>Astronomischer Jahresbericht</w:t>
      </w:r>
      <w:r w:rsidRPr="00E12241">
        <w:rPr>
          <w:sz w:val="20"/>
          <w:szCs w:val="20"/>
        </w:rPr>
        <w:t>, v. 13, 1911, Father Hagen shows that the star cannot be explained as a planetary conjunction or as an early appearance of Tycho's star.</w:t>
      </w:r>
    </w:p>
    <w:p w14:paraId="057DE8C0" w14:textId="77777777" w:rsidR="00B56CA7" w:rsidRPr="00E12241" w:rsidRDefault="00B56CA7" w:rsidP="00B56CA7">
      <w:pPr>
        <w:ind w:left="720"/>
        <w:rPr>
          <w:sz w:val="20"/>
          <w:szCs w:val="20"/>
        </w:rPr>
      </w:pPr>
    </w:p>
    <w:p w14:paraId="4A56AEDE" w14:textId="77777777" w:rsidR="00B56CA7" w:rsidRPr="00E12241" w:rsidRDefault="00B56CA7" w:rsidP="00B56CA7">
      <w:pPr>
        <w:spacing w:after="0"/>
        <w:ind w:left="720"/>
        <w:rPr>
          <w:sz w:val="20"/>
          <w:szCs w:val="20"/>
        </w:rPr>
      </w:pPr>
      <w:r w:rsidRPr="00E12241">
        <w:rPr>
          <w:b/>
          <w:bCs/>
          <w:sz w:val="20"/>
          <w:szCs w:val="20"/>
        </w:rPr>
        <w:t>1917</w:t>
      </w:r>
      <w:r w:rsidRPr="00E12241">
        <w:rPr>
          <w:sz w:val="20"/>
          <w:szCs w:val="20"/>
        </w:rPr>
        <w:tab/>
        <w:t xml:space="preserve">J. W. Ballantyne, “The star in the East.” </w:t>
      </w:r>
      <w:r w:rsidRPr="00E12241">
        <w:rPr>
          <w:i/>
          <w:iCs/>
          <w:sz w:val="20"/>
          <w:szCs w:val="20"/>
        </w:rPr>
        <w:t>Expository times</w:t>
      </w:r>
      <w:r w:rsidRPr="00E12241">
        <w:rPr>
          <w:sz w:val="20"/>
          <w:szCs w:val="20"/>
        </w:rPr>
        <w:t xml:space="preserve">, v. 28, Apr. 1917: 327. </w:t>
      </w:r>
    </w:p>
    <w:p w14:paraId="7A7F5F6C" w14:textId="77777777" w:rsidR="00B56CA7" w:rsidRPr="00E12241" w:rsidRDefault="00B56CA7" w:rsidP="00B56CA7">
      <w:pPr>
        <w:spacing w:after="0"/>
        <w:ind w:left="1440"/>
        <w:rPr>
          <w:sz w:val="20"/>
          <w:szCs w:val="20"/>
        </w:rPr>
      </w:pPr>
      <w:r w:rsidRPr="00E12241">
        <w:rPr>
          <w:sz w:val="20"/>
          <w:szCs w:val="20"/>
        </w:rPr>
        <w:t xml:space="preserve">Refers to “Professor Lauth's theory identifying the star of Bethlehem with the dogstar </w:t>
      </w:r>
      <w:r w:rsidRPr="00E12241">
        <w:rPr>
          <w:i/>
          <w:iCs/>
          <w:sz w:val="20"/>
          <w:szCs w:val="20"/>
        </w:rPr>
        <w:t>Sirius</w:t>
      </w:r>
      <w:r w:rsidRPr="00E12241">
        <w:rPr>
          <w:sz w:val="20"/>
          <w:szCs w:val="20"/>
        </w:rPr>
        <w:t xml:space="preserve"> which rose heliacally on the first of the Egyptian month </w:t>
      </w:r>
      <w:r w:rsidRPr="00E12241">
        <w:rPr>
          <w:i/>
          <w:iCs/>
          <w:sz w:val="20"/>
          <w:szCs w:val="20"/>
        </w:rPr>
        <w:t>Mesori</w:t>
      </w:r>
      <w:r w:rsidRPr="00E12241">
        <w:rPr>
          <w:sz w:val="20"/>
          <w:szCs w:val="20"/>
        </w:rPr>
        <w:t xml:space="preserve"> for four years in succession (B.C. 5, 4, 3, and 2)”and offers a suggestion in support of this identification.</w:t>
      </w:r>
    </w:p>
    <w:p w14:paraId="037CBE34" w14:textId="77777777" w:rsidR="00B56CA7" w:rsidRPr="00E12241" w:rsidRDefault="00B56CA7" w:rsidP="00B56CA7">
      <w:pPr>
        <w:spacing w:after="0"/>
        <w:ind w:left="720"/>
        <w:rPr>
          <w:sz w:val="20"/>
          <w:szCs w:val="20"/>
        </w:rPr>
      </w:pPr>
    </w:p>
    <w:p w14:paraId="6399900E" w14:textId="77777777" w:rsidR="00B56CA7" w:rsidRPr="00E12241" w:rsidRDefault="00B56CA7" w:rsidP="00B56CA7">
      <w:pPr>
        <w:spacing w:after="0"/>
        <w:ind w:left="720"/>
        <w:rPr>
          <w:sz w:val="20"/>
          <w:szCs w:val="20"/>
        </w:rPr>
      </w:pPr>
      <w:r w:rsidRPr="00E12241">
        <w:rPr>
          <w:b/>
          <w:bCs/>
          <w:sz w:val="20"/>
          <w:szCs w:val="20"/>
        </w:rPr>
        <w:t>1917</w:t>
      </w:r>
      <w:r w:rsidRPr="00E12241">
        <w:rPr>
          <w:sz w:val="20"/>
          <w:szCs w:val="20"/>
        </w:rPr>
        <w:tab/>
        <w:t xml:space="preserve">Franz J. Boll, “Der Stern der Weisen.” </w:t>
      </w:r>
      <w:r w:rsidRPr="00E12241">
        <w:rPr>
          <w:i/>
          <w:iCs/>
          <w:sz w:val="20"/>
          <w:szCs w:val="20"/>
        </w:rPr>
        <w:t>Zeitschrift für die neutestamentliche Wissenschaft</w:t>
      </w:r>
      <w:r w:rsidRPr="00E12241">
        <w:rPr>
          <w:sz w:val="20"/>
          <w:szCs w:val="20"/>
        </w:rPr>
        <w:t xml:space="preserve">, 18. </w:t>
      </w:r>
    </w:p>
    <w:p w14:paraId="153847A6" w14:textId="77777777" w:rsidR="00B56CA7" w:rsidRPr="00E12241" w:rsidRDefault="00B56CA7" w:rsidP="00B56CA7">
      <w:pPr>
        <w:spacing w:after="0"/>
        <w:ind w:left="2160"/>
        <w:rPr>
          <w:sz w:val="20"/>
          <w:szCs w:val="20"/>
        </w:rPr>
      </w:pPr>
      <w:r w:rsidRPr="00E12241">
        <w:rPr>
          <w:sz w:val="20"/>
          <w:szCs w:val="20"/>
        </w:rPr>
        <w:t>Jahrg., Heft 1/2, 1917: 40–48.</w:t>
      </w:r>
    </w:p>
    <w:p w14:paraId="2B2167A0" w14:textId="77777777" w:rsidR="00B56CA7" w:rsidRPr="00E12241" w:rsidRDefault="00B56CA7" w:rsidP="00B56CA7">
      <w:pPr>
        <w:spacing w:after="0"/>
        <w:ind w:left="1440"/>
        <w:rPr>
          <w:sz w:val="20"/>
          <w:szCs w:val="20"/>
        </w:rPr>
      </w:pPr>
      <w:r w:rsidRPr="00E12241">
        <w:rPr>
          <w:sz w:val="20"/>
          <w:szCs w:val="20"/>
        </w:rPr>
        <w:t>Bibliographic footnotes.</w:t>
      </w:r>
    </w:p>
    <w:p w14:paraId="3B912111" w14:textId="77777777" w:rsidR="00B56CA7" w:rsidRPr="00E12241" w:rsidRDefault="00B56CA7" w:rsidP="00B56CA7">
      <w:pPr>
        <w:spacing w:after="0"/>
        <w:ind w:left="1440"/>
        <w:rPr>
          <w:sz w:val="20"/>
          <w:szCs w:val="20"/>
        </w:rPr>
      </w:pPr>
      <w:r w:rsidRPr="00E12241">
        <w:rPr>
          <w:sz w:val="20"/>
          <w:szCs w:val="20"/>
          <w:highlight w:val="yellow"/>
        </w:rPr>
        <w:t>From a background of nearly thirty years' study of astronomy and astrology in antiquity, the author concludes that the information provided in the Gospel of Matthew is insufficient for a satisfactory identification of the star.</w:t>
      </w:r>
      <w:r w:rsidRPr="00E12241">
        <w:rPr>
          <w:sz w:val="20"/>
          <w:szCs w:val="20"/>
        </w:rPr>
        <w:t xml:space="preserve"> Reprinted in his </w:t>
      </w:r>
      <w:r w:rsidRPr="00E12241">
        <w:rPr>
          <w:i/>
          <w:iCs/>
          <w:sz w:val="20"/>
          <w:szCs w:val="20"/>
        </w:rPr>
        <w:t xml:space="preserve">Kleine Schriften zur Sternkunde des Altertums </w:t>
      </w:r>
      <w:r w:rsidRPr="00E12241">
        <w:rPr>
          <w:sz w:val="20"/>
          <w:szCs w:val="20"/>
        </w:rPr>
        <w:t>(Leipzig, Koehler &amp; Amelang, 1950. p. 135-142.</w:t>
      </w:r>
    </w:p>
    <w:p w14:paraId="49AE6F01" w14:textId="77777777" w:rsidR="00B56CA7" w:rsidRPr="00E12241" w:rsidRDefault="00B56CA7" w:rsidP="00B56CA7">
      <w:pPr>
        <w:spacing w:after="0"/>
        <w:ind w:left="720"/>
        <w:rPr>
          <w:sz w:val="20"/>
          <w:szCs w:val="20"/>
        </w:rPr>
      </w:pPr>
    </w:p>
    <w:p w14:paraId="43E54D6F" w14:textId="77777777" w:rsidR="00B56CA7" w:rsidRPr="00E12241" w:rsidRDefault="00B56CA7" w:rsidP="00B56CA7">
      <w:pPr>
        <w:spacing w:after="0"/>
        <w:ind w:left="720"/>
        <w:rPr>
          <w:b/>
          <w:bCs/>
          <w:sz w:val="20"/>
          <w:szCs w:val="20"/>
        </w:rPr>
      </w:pPr>
    </w:p>
    <w:p w14:paraId="4ED86D85" w14:textId="77777777" w:rsidR="00B56CA7" w:rsidRPr="00E12241" w:rsidRDefault="00B56CA7" w:rsidP="00B56CA7">
      <w:pPr>
        <w:spacing w:after="0"/>
        <w:ind w:left="720"/>
        <w:rPr>
          <w:sz w:val="20"/>
          <w:szCs w:val="20"/>
        </w:rPr>
      </w:pPr>
    </w:p>
    <w:p w14:paraId="5FEE6B1F" w14:textId="77777777" w:rsidR="00B56CA7" w:rsidRPr="00E12241" w:rsidRDefault="00B56CA7" w:rsidP="00B56CA7">
      <w:pPr>
        <w:spacing w:after="0"/>
        <w:ind w:left="720"/>
        <w:rPr>
          <w:sz w:val="20"/>
          <w:szCs w:val="20"/>
        </w:rPr>
      </w:pPr>
      <w:r w:rsidRPr="00E12241">
        <w:rPr>
          <w:b/>
          <w:bCs/>
          <w:sz w:val="20"/>
          <w:szCs w:val="20"/>
        </w:rPr>
        <w:t>1918</w:t>
      </w:r>
      <w:r w:rsidRPr="00E12241">
        <w:rPr>
          <w:sz w:val="20"/>
          <w:szCs w:val="20"/>
        </w:rPr>
        <w:tab/>
        <w:t xml:space="preserve">Stansbury Hagar, “What was the star of Bethlehem?” </w:t>
      </w:r>
      <w:r w:rsidRPr="00E12241">
        <w:rPr>
          <w:i/>
          <w:iCs/>
          <w:sz w:val="20"/>
          <w:szCs w:val="20"/>
        </w:rPr>
        <w:t>Popular astronomy</w:t>
      </w:r>
      <w:r w:rsidRPr="00E12241">
        <w:rPr>
          <w:sz w:val="20"/>
          <w:szCs w:val="20"/>
        </w:rPr>
        <w:t xml:space="preserve">, v. 26, Mar. - June / July </w:t>
      </w:r>
    </w:p>
    <w:p w14:paraId="58905C00" w14:textId="77777777" w:rsidR="00B56CA7" w:rsidRPr="00E12241" w:rsidRDefault="00B56CA7" w:rsidP="00B56CA7">
      <w:pPr>
        <w:spacing w:after="0"/>
        <w:ind w:left="2160"/>
        <w:rPr>
          <w:sz w:val="20"/>
          <w:szCs w:val="20"/>
        </w:rPr>
      </w:pPr>
      <w:r w:rsidRPr="00E12241">
        <w:rPr>
          <w:sz w:val="20"/>
          <w:szCs w:val="20"/>
        </w:rPr>
        <w:t xml:space="preserve">1918: 150-159, 229-237, 323-332, 392-396. illus. </w:t>
      </w:r>
    </w:p>
    <w:p w14:paraId="352660BD" w14:textId="77777777" w:rsidR="00B56CA7" w:rsidRPr="00E12241" w:rsidRDefault="00B56CA7" w:rsidP="00B56CA7">
      <w:pPr>
        <w:spacing w:after="0"/>
        <w:ind w:left="720" w:firstLine="720"/>
        <w:rPr>
          <w:sz w:val="20"/>
          <w:szCs w:val="20"/>
        </w:rPr>
      </w:pPr>
      <w:r w:rsidRPr="00E12241">
        <w:rPr>
          <w:sz w:val="20"/>
          <w:szCs w:val="20"/>
        </w:rPr>
        <w:t>Bibliographic footnotes.</w:t>
      </w:r>
    </w:p>
    <w:p w14:paraId="1C5A0C5A" w14:textId="77777777" w:rsidR="00B56CA7" w:rsidRPr="00E12241" w:rsidRDefault="00B56CA7" w:rsidP="00B56CA7">
      <w:pPr>
        <w:spacing w:after="0"/>
        <w:ind w:left="1440"/>
        <w:rPr>
          <w:sz w:val="20"/>
          <w:szCs w:val="20"/>
        </w:rPr>
      </w:pPr>
      <w:r w:rsidRPr="00E12241">
        <w:rPr>
          <w:sz w:val="20"/>
          <w:szCs w:val="20"/>
        </w:rPr>
        <w:t>A letter from S. C. Hunter commenting on this article appears under the title “The Star of Bethlehem” in the June / July issue, p. 424.</w:t>
      </w:r>
    </w:p>
    <w:p w14:paraId="45989C6E" w14:textId="77777777" w:rsidR="00B56CA7" w:rsidRPr="00E12241" w:rsidRDefault="00B56CA7" w:rsidP="00B56CA7">
      <w:pPr>
        <w:spacing w:after="0"/>
        <w:ind w:left="720"/>
        <w:rPr>
          <w:b/>
          <w:bCs/>
          <w:sz w:val="20"/>
          <w:szCs w:val="20"/>
        </w:rPr>
      </w:pPr>
    </w:p>
    <w:p w14:paraId="0AB60999" w14:textId="77777777" w:rsidR="00B56CA7" w:rsidRPr="00E12241" w:rsidRDefault="00B56CA7" w:rsidP="00B56CA7">
      <w:pPr>
        <w:spacing w:after="0"/>
        <w:ind w:left="720"/>
        <w:rPr>
          <w:sz w:val="20"/>
          <w:szCs w:val="20"/>
        </w:rPr>
      </w:pPr>
      <w:r w:rsidRPr="00E12241">
        <w:rPr>
          <w:b/>
          <w:bCs/>
          <w:sz w:val="20"/>
          <w:szCs w:val="20"/>
        </w:rPr>
        <w:t>1925</w:t>
      </w:r>
      <w:r w:rsidRPr="00E12241">
        <w:rPr>
          <w:sz w:val="20"/>
          <w:szCs w:val="20"/>
        </w:rPr>
        <w:tab/>
        <w:t xml:space="preserve">Heinrich Hänsler, “Der Stern der Weisen.” </w:t>
      </w:r>
      <w:r w:rsidRPr="00E12241">
        <w:rPr>
          <w:i/>
          <w:iCs/>
          <w:sz w:val="20"/>
          <w:szCs w:val="20"/>
        </w:rPr>
        <w:t>Theologie und Glaube</w:t>
      </w:r>
      <w:r w:rsidRPr="00E12241">
        <w:rPr>
          <w:sz w:val="20"/>
          <w:szCs w:val="20"/>
        </w:rPr>
        <w:t xml:space="preserve">, 17. Jahrg., 6. Heft, 1925: </w:t>
      </w:r>
    </w:p>
    <w:p w14:paraId="049AD9B3" w14:textId="77777777" w:rsidR="00B56CA7" w:rsidRPr="00E12241" w:rsidRDefault="00B56CA7" w:rsidP="00B56CA7">
      <w:pPr>
        <w:spacing w:after="0"/>
        <w:ind w:left="1440" w:firstLine="720"/>
        <w:rPr>
          <w:sz w:val="20"/>
          <w:szCs w:val="20"/>
        </w:rPr>
      </w:pPr>
      <w:r w:rsidRPr="00E12241">
        <w:rPr>
          <w:sz w:val="20"/>
          <w:szCs w:val="20"/>
        </w:rPr>
        <w:t>745-783. illus.</w:t>
      </w:r>
    </w:p>
    <w:p w14:paraId="439E5476" w14:textId="77777777" w:rsidR="00B56CA7" w:rsidRPr="00E12241" w:rsidRDefault="00B56CA7" w:rsidP="00B56CA7">
      <w:pPr>
        <w:spacing w:after="0"/>
        <w:ind w:left="720" w:firstLine="720"/>
        <w:rPr>
          <w:sz w:val="20"/>
          <w:szCs w:val="20"/>
        </w:rPr>
      </w:pPr>
      <w:r w:rsidRPr="00E12241">
        <w:rPr>
          <w:sz w:val="20"/>
          <w:szCs w:val="20"/>
        </w:rPr>
        <w:t>Bibliographic footnotes.</w:t>
      </w:r>
    </w:p>
    <w:p w14:paraId="2C1B01B1" w14:textId="77777777" w:rsidR="00B56CA7" w:rsidRPr="00E12241" w:rsidRDefault="00B56CA7" w:rsidP="00B56CA7">
      <w:pPr>
        <w:spacing w:after="0"/>
        <w:ind w:left="1440"/>
        <w:rPr>
          <w:sz w:val="20"/>
          <w:szCs w:val="20"/>
        </w:rPr>
      </w:pPr>
      <w:r w:rsidRPr="00E12241">
        <w:rPr>
          <w:sz w:val="20"/>
          <w:szCs w:val="20"/>
        </w:rPr>
        <w:t>Includes a discussion of the significance to the Hebrews of a triple conjunction of Jupiter and Saturn in Pisces.</w:t>
      </w:r>
    </w:p>
    <w:p w14:paraId="231CC070" w14:textId="77777777" w:rsidR="00B56CA7" w:rsidRPr="00E12241" w:rsidRDefault="00B56CA7" w:rsidP="00B56CA7">
      <w:pPr>
        <w:spacing w:after="0"/>
        <w:ind w:left="720"/>
        <w:rPr>
          <w:b/>
          <w:bCs/>
          <w:sz w:val="20"/>
          <w:szCs w:val="20"/>
        </w:rPr>
      </w:pPr>
    </w:p>
    <w:p w14:paraId="210F5A10" w14:textId="77777777" w:rsidR="00B56CA7" w:rsidRPr="00E12241" w:rsidRDefault="00B56CA7" w:rsidP="00B56CA7">
      <w:pPr>
        <w:spacing w:after="0"/>
        <w:ind w:left="720"/>
        <w:rPr>
          <w:i/>
          <w:iCs/>
          <w:sz w:val="20"/>
          <w:szCs w:val="20"/>
        </w:rPr>
      </w:pPr>
      <w:r w:rsidRPr="00E12241">
        <w:rPr>
          <w:b/>
          <w:bCs/>
          <w:sz w:val="20"/>
          <w:szCs w:val="20"/>
        </w:rPr>
        <w:lastRenderedPageBreak/>
        <w:t>1927</w:t>
      </w:r>
      <w:r w:rsidRPr="00E12241">
        <w:rPr>
          <w:sz w:val="20"/>
          <w:szCs w:val="20"/>
        </w:rPr>
        <w:tab/>
        <w:t xml:space="preserve">Henry A. Redpath, “Star of the Magi.” In Hastings, James, and John A. Selbie, eds. </w:t>
      </w:r>
      <w:r w:rsidRPr="00E12241">
        <w:rPr>
          <w:i/>
          <w:iCs/>
          <w:sz w:val="20"/>
          <w:szCs w:val="20"/>
        </w:rPr>
        <w:t xml:space="preserve">Dictionary </w:t>
      </w:r>
    </w:p>
    <w:p w14:paraId="64FED554" w14:textId="77777777" w:rsidR="00B56CA7" w:rsidRPr="00E12241" w:rsidRDefault="00B56CA7" w:rsidP="00B56CA7">
      <w:pPr>
        <w:spacing w:after="0"/>
        <w:ind w:left="2160"/>
        <w:rPr>
          <w:sz w:val="20"/>
          <w:szCs w:val="20"/>
        </w:rPr>
      </w:pPr>
      <w:r w:rsidRPr="00E12241">
        <w:rPr>
          <w:i/>
          <w:iCs/>
          <w:sz w:val="20"/>
          <w:szCs w:val="20"/>
        </w:rPr>
        <w:t>of the Bible</w:t>
      </w:r>
      <w:r w:rsidRPr="00E12241">
        <w:rPr>
          <w:sz w:val="20"/>
          <w:szCs w:val="20"/>
        </w:rPr>
        <w:t xml:space="preserve">. New York, C. Scribner's Sons, 1927. p. 876-877. </w:t>
      </w:r>
    </w:p>
    <w:p w14:paraId="1F4AD63A" w14:textId="77777777" w:rsidR="00B56CA7" w:rsidRPr="00E12241" w:rsidRDefault="00B56CA7" w:rsidP="00B56CA7">
      <w:pPr>
        <w:spacing w:after="0"/>
        <w:ind w:left="720"/>
        <w:rPr>
          <w:sz w:val="20"/>
          <w:szCs w:val="20"/>
        </w:rPr>
      </w:pPr>
    </w:p>
    <w:p w14:paraId="15093954" w14:textId="77777777" w:rsidR="00B56CA7" w:rsidRPr="00E12241" w:rsidRDefault="00B56CA7" w:rsidP="00B56CA7">
      <w:pPr>
        <w:spacing w:after="0"/>
        <w:ind w:left="720"/>
        <w:rPr>
          <w:sz w:val="20"/>
          <w:szCs w:val="20"/>
        </w:rPr>
      </w:pPr>
      <w:r w:rsidRPr="00E12241">
        <w:rPr>
          <w:b/>
          <w:bCs/>
          <w:sz w:val="20"/>
          <w:szCs w:val="20"/>
        </w:rPr>
        <w:t>1928</w:t>
      </w:r>
      <w:r w:rsidRPr="00E12241">
        <w:rPr>
          <w:sz w:val="20"/>
          <w:szCs w:val="20"/>
        </w:rPr>
        <w:tab/>
        <w:t xml:space="preserve">Waldemar Kaempffert, “New light on the Bethlehem star.” </w:t>
      </w:r>
      <w:r w:rsidRPr="00E12241">
        <w:rPr>
          <w:i/>
          <w:iCs/>
          <w:sz w:val="20"/>
          <w:szCs w:val="20"/>
        </w:rPr>
        <w:t>World review,</w:t>
      </w:r>
      <w:r w:rsidRPr="00E12241">
        <w:rPr>
          <w:sz w:val="20"/>
          <w:szCs w:val="20"/>
        </w:rPr>
        <w:t xml:space="preserve"> v. 7, Dec. 24, 1928: </w:t>
      </w:r>
    </w:p>
    <w:p w14:paraId="1DE8FF38" w14:textId="77777777" w:rsidR="00B56CA7" w:rsidRPr="00E12241" w:rsidRDefault="00B56CA7" w:rsidP="00B56CA7">
      <w:pPr>
        <w:spacing w:after="0"/>
        <w:ind w:left="1440" w:firstLine="720"/>
        <w:rPr>
          <w:sz w:val="20"/>
          <w:szCs w:val="20"/>
        </w:rPr>
      </w:pPr>
      <w:r w:rsidRPr="00E12241">
        <w:rPr>
          <w:sz w:val="20"/>
          <w:szCs w:val="20"/>
        </w:rPr>
        <w:t>216. illus.</w:t>
      </w:r>
    </w:p>
    <w:p w14:paraId="0E93C790" w14:textId="77777777" w:rsidR="00B56CA7" w:rsidRPr="00E12241" w:rsidRDefault="00B56CA7" w:rsidP="00B56CA7">
      <w:pPr>
        <w:spacing w:after="0"/>
        <w:ind w:left="720" w:firstLine="720"/>
        <w:rPr>
          <w:sz w:val="20"/>
          <w:szCs w:val="20"/>
        </w:rPr>
      </w:pPr>
      <w:r w:rsidRPr="00E12241">
        <w:rPr>
          <w:sz w:val="20"/>
          <w:szCs w:val="20"/>
        </w:rPr>
        <w:t>“On the whole, the theory that the star of Bethlehem was in truth a nova seems most tenable."</w:t>
      </w:r>
    </w:p>
    <w:p w14:paraId="565B85F9" w14:textId="77777777" w:rsidR="00B56CA7" w:rsidRPr="00E12241" w:rsidRDefault="00B56CA7" w:rsidP="00B56CA7">
      <w:pPr>
        <w:spacing w:after="0"/>
        <w:ind w:left="720"/>
        <w:rPr>
          <w:sz w:val="20"/>
          <w:szCs w:val="20"/>
        </w:rPr>
      </w:pPr>
    </w:p>
    <w:p w14:paraId="102F972C" w14:textId="77777777" w:rsidR="00B56CA7" w:rsidRPr="00E12241" w:rsidRDefault="00B56CA7" w:rsidP="00B56CA7">
      <w:pPr>
        <w:spacing w:after="0"/>
        <w:ind w:left="720"/>
        <w:rPr>
          <w:sz w:val="20"/>
          <w:szCs w:val="20"/>
        </w:rPr>
      </w:pPr>
      <w:r w:rsidRPr="00E12241">
        <w:rPr>
          <w:b/>
          <w:bCs/>
          <w:sz w:val="20"/>
          <w:szCs w:val="20"/>
        </w:rPr>
        <w:t>1931</w:t>
      </w:r>
      <w:r w:rsidRPr="00E12241">
        <w:rPr>
          <w:sz w:val="20"/>
          <w:szCs w:val="20"/>
        </w:rPr>
        <w:tab/>
        <w:t xml:space="preserve">Edythe H. Browne, “The diamond in the sky.” </w:t>
      </w:r>
      <w:r w:rsidRPr="00E12241">
        <w:rPr>
          <w:i/>
          <w:iCs/>
          <w:sz w:val="20"/>
          <w:szCs w:val="20"/>
        </w:rPr>
        <w:t>Columbia</w:t>
      </w:r>
      <w:r w:rsidRPr="00E12241">
        <w:rPr>
          <w:sz w:val="20"/>
          <w:szCs w:val="20"/>
        </w:rPr>
        <w:t xml:space="preserve">, v. 11, Dec. 1931: 14-15, 33. illus., </w:t>
      </w:r>
    </w:p>
    <w:p w14:paraId="0CC7342D" w14:textId="77777777" w:rsidR="00B56CA7" w:rsidRPr="00E12241" w:rsidRDefault="00B56CA7" w:rsidP="00B56CA7">
      <w:pPr>
        <w:spacing w:after="0"/>
        <w:ind w:left="1440"/>
        <w:rPr>
          <w:sz w:val="20"/>
          <w:szCs w:val="20"/>
        </w:rPr>
      </w:pPr>
      <w:r w:rsidRPr="00E12241">
        <w:rPr>
          <w:sz w:val="20"/>
          <w:szCs w:val="20"/>
        </w:rPr>
        <w:t>Accepts the identification with Tycho's star; also discusses poetry, music, and paintings inspired by the star of Bethlehem.</w:t>
      </w:r>
    </w:p>
    <w:p w14:paraId="512956DF" w14:textId="77777777" w:rsidR="00B56CA7" w:rsidRPr="00E12241" w:rsidRDefault="00B56CA7" w:rsidP="00B56CA7">
      <w:pPr>
        <w:spacing w:after="0"/>
        <w:ind w:left="720"/>
        <w:rPr>
          <w:sz w:val="20"/>
          <w:szCs w:val="20"/>
        </w:rPr>
      </w:pPr>
    </w:p>
    <w:p w14:paraId="39F68F84" w14:textId="77777777" w:rsidR="00B56CA7" w:rsidRPr="00E12241" w:rsidRDefault="00B56CA7" w:rsidP="00B56CA7">
      <w:pPr>
        <w:spacing w:after="0"/>
        <w:ind w:left="720"/>
        <w:rPr>
          <w:sz w:val="20"/>
          <w:szCs w:val="20"/>
        </w:rPr>
      </w:pPr>
      <w:r w:rsidRPr="00E12241">
        <w:rPr>
          <w:b/>
          <w:bCs/>
          <w:sz w:val="20"/>
          <w:szCs w:val="20"/>
        </w:rPr>
        <w:t>1935</w:t>
      </w:r>
      <w:r w:rsidRPr="00E12241">
        <w:rPr>
          <w:sz w:val="20"/>
          <w:szCs w:val="20"/>
        </w:rPr>
        <w:tab/>
        <w:t xml:space="preserve">Unknown, “The True date of the Savior's birth?” </w:t>
      </w:r>
      <w:r w:rsidRPr="00E12241">
        <w:rPr>
          <w:i/>
          <w:iCs/>
          <w:sz w:val="20"/>
          <w:szCs w:val="20"/>
        </w:rPr>
        <w:t>American weekly</w:t>
      </w:r>
      <w:r w:rsidRPr="00E12241">
        <w:rPr>
          <w:sz w:val="20"/>
          <w:szCs w:val="20"/>
        </w:rPr>
        <w:t xml:space="preserve">, Apr. 28, 1935: 5. illus. </w:t>
      </w:r>
    </w:p>
    <w:p w14:paraId="42EC8103" w14:textId="77777777" w:rsidR="00B56CA7" w:rsidRPr="00E12241" w:rsidRDefault="00B56CA7" w:rsidP="00B56CA7">
      <w:pPr>
        <w:spacing w:after="0"/>
        <w:ind w:left="1440"/>
        <w:rPr>
          <w:sz w:val="20"/>
          <w:szCs w:val="20"/>
        </w:rPr>
      </w:pPr>
      <w:r w:rsidRPr="00E12241">
        <w:rPr>
          <w:sz w:val="20"/>
          <w:szCs w:val="20"/>
        </w:rPr>
        <w:t>“Calculations of an Italian astronomer [Argentieri] who asserts this is not the year 1935 but 1945, that the star the three Wise Men followed was Halley's Comet and that the star of Bethlehem was a meteor. "</w:t>
      </w:r>
    </w:p>
    <w:p w14:paraId="061E2390" w14:textId="77777777" w:rsidR="00B56CA7" w:rsidRPr="00E12241" w:rsidRDefault="00B56CA7" w:rsidP="00B56CA7">
      <w:pPr>
        <w:spacing w:after="0"/>
        <w:ind w:left="720"/>
        <w:rPr>
          <w:sz w:val="20"/>
          <w:szCs w:val="20"/>
        </w:rPr>
      </w:pPr>
    </w:p>
    <w:p w14:paraId="4D470C20" w14:textId="77777777" w:rsidR="00B56CA7" w:rsidRPr="00E12241" w:rsidRDefault="00B56CA7" w:rsidP="00B56CA7">
      <w:pPr>
        <w:spacing w:after="0"/>
        <w:ind w:left="720"/>
        <w:rPr>
          <w:sz w:val="20"/>
          <w:szCs w:val="20"/>
        </w:rPr>
      </w:pPr>
      <w:r w:rsidRPr="00E12241">
        <w:rPr>
          <w:b/>
          <w:bCs/>
          <w:sz w:val="20"/>
          <w:szCs w:val="20"/>
        </w:rPr>
        <w:t>1936</w:t>
      </w:r>
      <w:r w:rsidRPr="00E12241">
        <w:rPr>
          <w:sz w:val="20"/>
          <w:szCs w:val="20"/>
        </w:rPr>
        <w:tab/>
        <w:t xml:space="preserve">William H. Barton, “Origin of the first Xmas: what was the star of Bethlehem?” </w:t>
      </w:r>
      <w:r w:rsidRPr="00E12241">
        <w:rPr>
          <w:i/>
          <w:iCs/>
          <w:sz w:val="20"/>
          <w:szCs w:val="20"/>
        </w:rPr>
        <w:t>Sky,</w:t>
      </w:r>
      <w:r w:rsidRPr="00E12241">
        <w:rPr>
          <w:sz w:val="20"/>
          <w:szCs w:val="20"/>
        </w:rPr>
        <w:t xml:space="preserve"> v. 1, </w:t>
      </w:r>
    </w:p>
    <w:p w14:paraId="39A90609" w14:textId="77777777" w:rsidR="00B56CA7" w:rsidRPr="00E12241" w:rsidRDefault="00B56CA7" w:rsidP="00B56CA7">
      <w:pPr>
        <w:spacing w:after="0"/>
        <w:ind w:left="2160"/>
        <w:rPr>
          <w:sz w:val="20"/>
          <w:szCs w:val="20"/>
        </w:rPr>
      </w:pPr>
      <w:r w:rsidRPr="00E12241">
        <w:rPr>
          <w:sz w:val="20"/>
          <w:szCs w:val="20"/>
        </w:rPr>
        <w:t xml:space="preserve">Dec. 1936: 3, 13, 24. illus. </w:t>
      </w:r>
    </w:p>
    <w:p w14:paraId="24595C04" w14:textId="77777777" w:rsidR="00B56CA7" w:rsidRPr="00E12241" w:rsidRDefault="00B56CA7" w:rsidP="00B56CA7">
      <w:pPr>
        <w:spacing w:after="0"/>
        <w:ind w:left="720"/>
        <w:rPr>
          <w:sz w:val="20"/>
          <w:szCs w:val="20"/>
        </w:rPr>
      </w:pPr>
    </w:p>
    <w:p w14:paraId="132BC9A4" w14:textId="77777777" w:rsidR="00B56CA7" w:rsidRPr="00E12241" w:rsidRDefault="00B56CA7" w:rsidP="00B56CA7">
      <w:pPr>
        <w:spacing w:after="0"/>
        <w:ind w:left="720"/>
        <w:rPr>
          <w:sz w:val="20"/>
          <w:szCs w:val="20"/>
        </w:rPr>
      </w:pPr>
      <w:r w:rsidRPr="00E12241">
        <w:rPr>
          <w:b/>
          <w:bCs/>
          <w:sz w:val="20"/>
          <w:szCs w:val="20"/>
        </w:rPr>
        <w:t>1936</w:t>
      </w:r>
      <w:r w:rsidRPr="00E12241">
        <w:rPr>
          <w:sz w:val="20"/>
          <w:szCs w:val="20"/>
        </w:rPr>
        <w:tab/>
        <w:t xml:space="preserve">Unknown, “Was star of Bethlehem three bright planets?” </w:t>
      </w:r>
      <w:r w:rsidRPr="00E12241">
        <w:rPr>
          <w:i/>
          <w:iCs/>
          <w:sz w:val="20"/>
          <w:szCs w:val="20"/>
        </w:rPr>
        <w:t>Science newsletter</w:t>
      </w:r>
      <w:r w:rsidRPr="00E12241">
        <w:rPr>
          <w:sz w:val="20"/>
          <w:szCs w:val="20"/>
        </w:rPr>
        <w:t xml:space="preserve">, v. 30, Dec. 19, </w:t>
      </w:r>
    </w:p>
    <w:p w14:paraId="11E3574C" w14:textId="77777777" w:rsidR="00B56CA7" w:rsidRPr="00E12241" w:rsidRDefault="00B56CA7" w:rsidP="00B56CA7">
      <w:pPr>
        <w:spacing w:after="0"/>
        <w:ind w:left="1440" w:firstLine="720"/>
        <w:rPr>
          <w:sz w:val="20"/>
          <w:szCs w:val="20"/>
        </w:rPr>
      </w:pPr>
      <w:r w:rsidRPr="00E12241">
        <w:rPr>
          <w:sz w:val="20"/>
          <w:szCs w:val="20"/>
        </w:rPr>
        <w:t xml:space="preserve">1936: 393. </w:t>
      </w:r>
    </w:p>
    <w:p w14:paraId="5998B35C" w14:textId="77777777" w:rsidR="00B56CA7" w:rsidRPr="00E12241" w:rsidRDefault="00B56CA7" w:rsidP="00B56CA7">
      <w:pPr>
        <w:spacing w:after="0"/>
        <w:ind w:left="720" w:firstLine="720"/>
        <w:rPr>
          <w:sz w:val="20"/>
          <w:szCs w:val="20"/>
        </w:rPr>
      </w:pPr>
      <w:r w:rsidRPr="00E12241">
        <w:rPr>
          <w:sz w:val="20"/>
          <w:szCs w:val="20"/>
        </w:rPr>
        <w:t>On the conjunction of Jupiter, Saturn, and Mars that occurred about Feb. 25 in the year 6 B.C.</w:t>
      </w:r>
    </w:p>
    <w:p w14:paraId="5225A577" w14:textId="77777777" w:rsidR="00B56CA7" w:rsidRPr="00E12241" w:rsidRDefault="00B56CA7" w:rsidP="00B56CA7">
      <w:pPr>
        <w:spacing w:after="0"/>
        <w:ind w:left="720"/>
        <w:rPr>
          <w:sz w:val="20"/>
          <w:szCs w:val="20"/>
        </w:rPr>
      </w:pPr>
    </w:p>
    <w:p w14:paraId="0949A64B" w14:textId="77777777" w:rsidR="00B56CA7" w:rsidRPr="00E12241" w:rsidRDefault="00B56CA7" w:rsidP="00B56CA7">
      <w:pPr>
        <w:spacing w:after="0"/>
        <w:ind w:left="720"/>
        <w:rPr>
          <w:sz w:val="20"/>
          <w:szCs w:val="20"/>
        </w:rPr>
      </w:pPr>
      <w:r w:rsidRPr="00E12241">
        <w:rPr>
          <w:b/>
          <w:bCs/>
          <w:sz w:val="20"/>
          <w:szCs w:val="20"/>
        </w:rPr>
        <w:t>1937</w:t>
      </w:r>
      <w:r w:rsidRPr="00E12241">
        <w:rPr>
          <w:sz w:val="20"/>
          <w:szCs w:val="20"/>
        </w:rPr>
        <w:tab/>
        <w:t xml:space="preserve">William H. Barton, “The star of Bethlehem.” </w:t>
      </w:r>
      <w:r w:rsidRPr="00E12241">
        <w:rPr>
          <w:i/>
          <w:iCs/>
          <w:sz w:val="20"/>
          <w:szCs w:val="20"/>
        </w:rPr>
        <w:t>Sky</w:t>
      </w:r>
      <w:r w:rsidRPr="00E12241">
        <w:rPr>
          <w:sz w:val="20"/>
          <w:szCs w:val="20"/>
        </w:rPr>
        <w:t xml:space="preserve">, v. 2, Dec. 1937: 4–7. illus. </w:t>
      </w:r>
    </w:p>
    <w:p w14:paraId="697D397A" w14:textId="77777777" w:rsidR="00B56CA7" w:rsidRPr="00E12241" w:rsidRDefault="00B56CA7" w:rsidP="00B56CA7">
      <w:pPr>
        <w:spacing w:after="0"/>
        <w:ind w:left="720"/>
        <w:rPr>
          <w:sz w:val="20"/>
          <w:szCs w:val="20"/>
        </w:rPr>
      </w:pPr>
    </w:p>
    <w:p w14:paraId="0412D9F0" w14:textId="77777777" w:rsidR="00B56CA7" w:rsidRPr="00E12241" w:rsidRDefault="00B56CA7" w:rsidP="00B56CA7">
      <w:pPr>
        <w:spacing w:after="0"/>
        <w:ind w:left="720"/>
        <w:rPr>
          <w:i/>
          <w:iCs/>
          <w:sz w:val="20"/>
          <w:szCs w:val="20"/>
        </w:rPr>
      </w:pPr>
      <w:r w:rsidRPr="00E12241">
        <w:rPr>
          <w:b/>
          <w:bCs/>
          <w:sz w:val="20"/>
          <w:szCs w:val="20"/>
        </w:rPr>
        <w:t>1937</w:t>
      </w:r>
      <w:r w:rsidRPr="00E12241">
        <w:rPr>
          <w:sz w:val="20"/>
          <w:szCs w:val="20"/>
        </w:rPr>
        <w:tab/>
        <w:t xml:space="preserve">Michael W. Burke-Gaffney, “Kepler and the star of Bethlehem.” </w:t>
      </w:r>
      <w:r w:rsidRPr="00E12241">
        <w:rPr>
          <w:i/>
          <w:iCs/>
          <w:sz w:val="20"/>
          <w:szCs w:val="20"/>
        </w:rPr>
        <w:t xml:space="preserve">In Royal Astronomical Society </w:t>
      </w:r>
    </w:p>
    <w:p w14:paraId="623F6CC8" w14:textId="77777777" w:rsidR="00B56CA7" w:rsidRPr="00E12241" w:rsidRDefault="00B56CA7" w:rsidP="00B56CA7">
      <w:pPr>
        <w:spacing w:after="0"/>
        <w:ind w:left="2160"/>
        <w:rPr>
          <w:sz w:val="20"/>
          <w:szCs w:val="20"/>
        </w:rPr>
      </w:pPr>
      <w:r w:rsidRPr="00E12241">
        <w:rPr>
          <w:i/>
          <w:iCs/>
          <w:sz w:val="20"/>
          <w:szCs w:val="20"/>
        </w:rPr>
        <w:t>of Canada.</w:t>
      </w:r>
      <w:r w:rsidRPr="00E12241">
        <w:rPr>
          <w:sz w:val="20"/>
          <w:szCs w:val="20"/>
        </w:rPr>
        <w:t xml:space="preserve"> Journal, v. 31, Dec. 1937: 417– 425. illus. </w:t>
      </w:r>
    </w:p>
    <w:p w14:paraId="363D0F05" w14:textId="77777777" w:rsidR="00B56CA7" w:rsidRPr="00E12241" w:rsidRDefault="00B56CA7" w:rsidP="00B56CA7">
      <w:pPr>
        <w:spacing w:after="0"/>
        <w:ind w:left="1440"/>
        <w:rPr>
          <w:sz w:val="20"/>
          <w:szCs w:val="20"/>
        </w:rPr>
      </w:pPr>
      <w:r w:rsidRPr="00E12241">
        <w:rPr>
          <w:sz w:val="20"/>
          <w:szCs w:val="20"/>
        </w:rPr>
        <w:t>Kepler believed that what the Wise Men saw “was not of the ordinary run of comets or new stars, but by a special miracle moved in the lower layer of the atmosphere" and that the great conjunction of 7 B.C. was “a harbinger of the miraculous star. . . ."</w:t>
      </w:r>
    </w:p>
    <w:p w14:paraId="5F760EE7" w14:textId="77777777" w:rsidR="00B56CA7" w:rsidRPr="00E12241" w:rsidRDefault="00B56CA7" w:rsidP="00B56CA7">
      <w:pPr>
        <w:spacing w:after="0"/>
        <w:ind w:left="720"/>
        <w:rPr>
          <w:sz w:val="20"/>
          <w:szCs w:val="20"/>
        </w:rPr>
      </w:pPr>
    </w:p>
    <w:p w14:paraId="4F2696D3" w14:textId="77777777" w:rsidR="00B56CA7" w:rsidRPr="00E12241" w:rsidRDefault="00B56CA7" w:rsidP="00B56CA7">
      <w:pPr>
        <w:spacing w:after="0"/>
        <w:ind w:left="720"/>
        <w:rPr>
          <w:i/>
          <w:iCs/>
          <w:sz w:val="20"/>
          <w:szCs w:val="20"/>
        </w:rPr>
      </w:pPr>
      <w:r w:rsidRPr="00E12241">
        <w:rPr>
          <w:b/>
          <w:bCs/>
          <w:sz w:val="20"/>
          <w:szCs w:val="20"/>
        </w:rPr>
        <w:t>1937</w:t>
      </w:r>
      <w:r w:rsidRPr="00E12241">
        <w:rPr>
          <w:sz w:val="20"/>
          <w:szCs w:val="20"/>
        </w:rPr>
        <w:tab/>
        <w:t xml:space="preserve">Robert S. Richardson, “Is that star the ‘star of Bethlehem’?" San Francisco, </w:t>
      </w:r>
      <w:r w:rsidRPr="00E12241">
        <w:rPr>
          <w:i/>
          <w:iCs/>
          <w:sz w:val="20"/>
          <w:szCs w:val="20"/>
        </w:rPr>
        <w:t xml:space="preserve">Astronomical Society </w:t>
      </w:r>
    </w:p>
    <w:p w14:paraId="1674ED81" w14:textId="77777777" w:rsidR="00B56CA7" w:rsidRPr="00E12241" w:rsidRDefault="00B56CA7" w:rsidP="00B56CA7">
      <w:pPr>
        <w:spacing w:after="0"/>
        <w:ind w:left="2160"/>
        <w:rPr>
          <w:sz w:val="20"/>
          <w:szCs w:val="20"/>
        </w:rPr>
      </w:pPr>
      <w:r w:rsidRPr="00E12241">
        <w:rPr>
          <w:i/>
          <w:iCs/>
          <w:sz w:val="20"/>
          <w:szCs w:val="20"/>
        </w:rPr>
        <w:t>of the Pacific</w:t>
      </w:r>
      <w:r w:rsidRPr="00E12241">
        <w:rPr>
          <w:sz w:val="20"/>
          <w:szCs w:val="20"/>
        </w:rPr>
        <w:t xml:space="preserve">, 1937. 7 p. (Leaflet 106) </w:t>
      </w:r>
    </w:p>
    <w:p w14:paraId="1EC820F7" w14:textId="77777777" w:rsidR="00B56CA7" w:rsidRPr="00E12241" w:rsidRDefault="00B56CA7" w:rsidP="00B56CA7">
      <w:pPr>
        <w:spacing w:after="0"/>
        <w:ind w:left="720"/>
        <w:rPr>
          <w:sz w:val="20"/>
          <w:szCs w:val="20"/>
        </w:rPr>
      </w:pPr>
      <w:r w:rsidRPr="00E12241">
        <w:rPr>
          <w:b/>
          <w:bCs/>
          <w:sz w:val="20"/>
          <w:szCs w:val="20"/>
        </w:rPr>
        <w:t>1938</w:t>
      </w:r>
      <w:r w:rsidRPr="00E12241">
        <w:rPr>
          <w:sz w:val="20"/>
          <w:szCs w:val="20"/>
        </w:rPr>
        <w:tab/>
        <w:t xml:space="preserve">Eric Burrows, “The star of the Magi.” In his </w:t>
      </w:r>
      <w:r w:rsidRPr="00E12241">
        <w:rPr>
          <w:i/>
          <w:iCs/>
          <w:sz w:val="20"/>
          <w:szCs w:val="20"/>
        </w:rPr>
        <w:t>The oracles of Jacob and Balaam</w:t>
      </w:r>
      <w:r w:rsidRPr="00E12241">
        <w:rPr>
          <w:sz w:val="20"/>
          <w:szCs w:val="20"/>
        </w:rPr>
        <w:t xml:space="preserve">. London, Burns </w:t>
      </w:r>
    </w:p>
    <w:p w14:paraId="7EA578EC" w14:textId="77777777" w:rsidR="00B56CA7" w:rsidRPr="00E12241" w:rsidRDefault="00B56CA7" w:rsidP="00B56CA7">
      <w:pPr>
        <w:spacing w:after="0"/>
        <w:ind w:left="2160"/>
        <w:rPr>
          <w:sz w:val="20"/>
          <w:szCs w:val="20"/>
        </w:rPr>
      </w:pPr>
      <w:r w:rsidRPr="00E12241">
        <w:rPr>
          <w:sz w:val="20"/>
          <w:szCs w:val="20"/>
        </w:rPr>
        <w:t>Oates &amp; Washbourne [1938] (The Bellar- mine series, 3) p. 97–100.</w:t>
      </w:r>
    </w:p>
    <w:p w14:paraId="2D1CE3BB" w14:textId="77777777" w:rsidR="00B56CA7" w:rsidRPr="00E12241" w:rsidRDefault="00B56CA7" w:rsidP="00B56CA7">
      <w:pPr>
        <w:spacing w:after="0"/>
        <w:ind w:left="720"/>
        <w:rPr>
          <w:sz w:val="20"/>
          <w:szCs w:val="20"/>
        </w:rPr>
      </w:pPr>
    </w:p>
    <w:p w14:paraId="48594949" w14:textId="77777777" w:rsidR="00B56CA7" w:rsidRPr="00E12241" w:rsidRDefault="00B56CA7" w:rsidP="00B56CA7">
      <w:pPr>
        <w:spacing w:after="0"/>
        <w:ind w:left="720"/>
        <w:rPr>
          <w:sz w:val="20"/>
          <w:szCs w:val="20"/>
        </w:rPr>
      </w:pPr>
      <w:r w:rsidRPr="00E12241">
        <w:rPr>
          <w:b/>
          <w:bCs/>
          <w:sz w:val="20"/>
          <w:szCs w:val="20"/>
        </w:rPr>
        <w:t>1938</w:t>
      </w:r>
      <w:r w:rsidRPr="00E12241">
        <w:rPr>
          <w:sz w:val="20"/>
          <w:szCs w:val="20"/>
        </w:rPr>
        <w:tab/>
        <w:t xml:space="preserve">Isabel E. M. Lewis, “Lo, the star which they saw in the east. . . 'What was the star of Bethlehem </w:t>
      </w:r>
    </w:p>
    <w:p w14:paraId="245D52E2" w14:textId="77777777" w:rsidR="00B56CA7" w:rsidRPr="00E12241" w:rsidRDefault="00B56CA7" w:rsidP="00B56CA7">
      <w:pPr>
        <w:spacing w:after="0"/>
        <w:ind w:left="2160"/>
        <w:rPr>
          <w:sz w:val="20"/>
          <w:szCs w:val="20"/>
        </w:rPr>
      </w:pPr>
      <w:r w:rsidRPr="00E12241">
        <w:rPr>
          <w:sz w:val="20"/>
          <w:szCs w:val="20"/>
        </w:rPr>
        <w:t xml:space="preserve">that led the wise men? </w:t>
      </w:r>
      <w:r w:rsidRPr="00E12241">
        <w:rPr>
          <w:i/>
          <w:iCs/>
          <w:sz w:val="20"/>
          <w:szCs w:val="20"/>
        </w:rPr>
        <w:t>Nature magazine</w:t>
      </w:r>
      <w:r w:rsidRPr="00E12241">
        <w:rPr>
          <w:sz w:val="20"/>
          <w:szCs w:val="20"/>
        </w:rPr>
        <w:t xml:space="preserve">, v. 31, Dec. 1938: 617-618. </w:t>
      </w:r>
    </w:p>
    <w:p w14:paraId="2B416804" w14:textId="77777777" w:rsidR="00B56CA7" w:rsidRPr="00E12241" w:rsidRDefault="00B56CA7" w:rsidP="00B56CA7">
      <w:pPr>
        <w:spacing w:after="0"/>
        <w:ind w:left="720"/>
        <w:rPr>
          <w:sz w:val="20"/>
          <w:szCs w:val="20"/>
        </w:rPr>
      </w:pPr>
    </w:p>
    <w:p w14:paraId="074038F9" w14:textId="77777777" w:rsidR="00B56CA7" w:rsidRPr="00E12241" w:rsidRDefault="00B56CA7" w:rsidP="00B56CA7">
      <w:pPr>
        <w:spacing w:after="0"/>
        <w:ind w:left="720"/>
        <w:rPr>
          <w:sz w:val="20"/>
          <w:szCs w:val="20"/>
        </w:rPr>
      </w:pPr>
      <w:r w:rsidRPr="00E12241">
        <w:rPr>
          <w:b/>
          <w:bCs/>
          <w:sz w:val="20"/>
          <w:szCs w:val="20"/>
        </w:rPr>
        <w:t>1939</w:t>
      </w:r>
      <w:r w:rsidRPr="00E12241">
        <w:rPr>
          <w:sz w:val="20"/>
          <w:szCs w:val="20"/>
        </w:rPr>
        <w:tab/>
        <w:t xml:space="preserve">William H. Barton, “The Christmas star.” </w:t>
      </w:r>
      <w:r w:rsidRPr="00E12241">
        <w:rPr>
          <w:i/>
          <w:iCs/>
          <w:sz w:val="20"/>
          <w:szCs w:val="20"/>
        </w:rPr>
        <w:t>Sky,</w:t>
      </w:r>
      <w:r w:rsidRPr="00E12241">
        <w:rPr>
          <w:sz w:val="20"/>
          <w:szCs w:val="20"/>
        </w:rPr>
        <w:t xml:space="preserve"> v. 4, Dec. 1939: 3-5. illus.</w:t>
      </w:r>
    </w:p>
    <w:p w14:paraId="45D661ED" w14:textId="77777777" w:rsidR="00B56CA7" w:rsidRPr="00E12241" w:rsidRDefault="00B56CA7" w:rsidP="00B56CA7">
      <w:pPr>
        <w:spacing w:after="0"/>
        <w:ind w:left="720"/>
        <w:rPr>
          <w:sz w:val="20"/>
          <w:szCs w:val="20"/>
        </w:rPr>
      </w:pPr>
    </w:p>
    <w:p w14:paraId="4C77A726" w14:textId="77777777" w:rsidR="00B56CA7" w:rsidRPr="00E12241" w:rsidRDefault="00B56CA7" w:rsidP="00B56CA7">
      <w:pPr>
        <w:spacing w:after="0"/>
        <w:ind w:left="720"/>
        <w:rPr>
          <w:sz w:val="20"/>
          <w:szCs w:val="20"/>
        </w:rPr>
      </w:pPr>
      <w:r w:rsidRPr="00E12241">
        <w:rPr>
          <w:b/>
          <w:bCs/>
          <w:sz w:val="20"/>
          <w:szCs w:val="20"/>
        </w:rPr>
        <w:t>1940</w:t>
      </w:r>
      <w:r w:rsidRPr="00E12241">
        <w:rPr>
          <w:sz w:val="20"/>
          <w:szCs w:val="20"/>
        </w:rPr>
        <w:tab/>
        <w:t xml:space="preserve">William H. Barton, “Star of the East.” </w:t>
      </w:r>
      <w:r w:rsidRPr="00E12241">
        <w:rPr>
          <w:i/>
          <w:iCs/>
          <w:sz w:val="20"/>
          <w:szCs w:val="20"/>
        </w:rPr>
        <w:t>Christian Science monitor,</w:t>
      </w:r>
      <w:r w:rsidRPr="00E12241">
        <w:rPr>
          <w:sz w:val="20"/>
          <w:szCs w:val="20"/>
        </w:rPr>
        <w:t xml:space="preserve"> v. 33, Nov. 30, 1940, weekly </w:t>
      </w:r>
    </w:p>
    <w:p w14:paraId="255445C8" w14:textId="77777777" w:rsidR="00B56CA7" w:rsidRPr="00E12241" w:rsidRDefault="00B56CA7" w:rsidP="00B56CA7">
      <w:pPr>
        <w:spacing w:after="0"/>
        <w:ind w:left="2160"/>
        <w:rPr>
          <w:sz w:val="20"/>
          <w:szCs w:val="20"/>
        </w:rPr>
      </w:pPr>
      <w:r w:rsidRPr="00E12241">
        <w:rPr>
          <w:sz w:val="20"/>
          <w:szCs w:val="20"/>
        </w:rPr>
        <w:t xml:space="preserve">magazine section: 14-15. illus. </w:t>
      </w:r>
    </w:p>
    <w:p w14:paraId="2D05CF7E" w14:textId="77777777" w:rsidR="00B56CA7" w:rsidRPr="00E12241" w:rsidRDefault="00B56CA7" w:rsidP="00B56CA7">
      <w:pPr>
        <w:spacing w:after="0"/>
        <w:ind w:left="720"/>
        <w:rPr>
          <w:sz w:val="20"/>
          <w:szCs w:val="20"/>
        </w:rPr>
      </w:pPr>
    </w:p>
    <w:p w14:paraId="52F5D356" w14:textId="77777777" w:rsidR="00B56CA7" w:rsidRPr="00E12241" w:rsidRDefault="00B56CA7" w:rsidP="00B56CA7">
      <w:pPr>
        <w:spacing w:after="0"/>
        <w:ind w:left="720"/>
        <w:rPr>
          <w:sz w:val="20"/>
          <w:szCs w:val="20"/>
        </w:rPr>
      </w:pPr>
      <w:r w:rsidRPr="00E12241">
        <w:rPr>
          <w:b/>
          <w:bCs/>
          <w:sz w:val="20"/>
          <w:szCs w:val="20"/>
        </w:rPr>
        <w:t>1940</w:t>
      </w:r>
      <w:r w:rsidRPr="00E12241">
        <w:rPr>
          <w:sz w:val="20"/>
          <w:szCs w:val="20"/>
        </w:rPr>
        <w:tab/>
        <w:t xml:space="preserve">William H. Barton, “The Wise Men's star.” </w:t>
      </w:r>
      <w:r w:rsidRPr="00E12241">
        <w:rPr>
          <w:i/>
          <w:iCs/>
          <w:sz w:val="20"/>
          <w:szCs w:val="20"/>
        </w:rPr>
        <w:t>Sky,</w:t>
      </w:r>
      <w:r w:rsidRPr="00E12241">
        <w:rPr>
          <w:sz w:val="20"/>
          <w:szCs w:val="20"/>
        </w:rPr>
        <w:t xml:space="preserve"> v. 5, Dec. 1940: 6-7, 22. illus. </w:t>
      </w:r>
    </w:p>
    <w:p w14:paraId="3BB97DC8" w14:textId="77777777" w:rsidR="00B56CA7" w:rsidRPr="00E12241" w:rsidRDefault="00B56CA7" w:rsidP="00B56CA7">
      <w:pPr>
        <w:spacing w:after="0"/>
        <w:ind w:left="720"/>
        <w:rPr>
          <w:b/>
          <w:bCs/>
          <w:sz w:val="20"/>
          <w:szCs w:val="20"/>
        </w:rPr>
      </w:pPr>
    </w:p>
    <w:p w14:paraId="561B3EF1" w14:textId="77777777" w:rsidR="00B56CA7" w:rsidRPr="00E12241" w:rsidRDefault="00B56CA7" w:rsidP="00B56CA7">
      <w:pPr>
        <w:spacing w:after="0"/>
        <w:ind w:left="720"/>
        <w:rPr>
          <w:sz w:val="20"/>
          <w:szCs w:val="20"/>
        </w:rPr>
      </w:pPr>
      <w:r w:rsidRPr="00E12241">
        <w:rPr>
          <w:b/>
          <w:bCs/>
          <w:sz w:val="20"/>
          <w:szCs w:val="20"/>
        </w:rPr>
        <w:t>1941</w:t>
      </w:r>
      <w:r w:rsidRPr="00E12241">
        <w:rPr>
          <w:sz w:val="20"/>
          <w:szCs w:val="20"/>
        </w:rPr>
        <w:tab/>
        <w:t xml:space="preserve">William H. Barton, “Christmas story.” </w:t>
      </w:r>
      <w:r w:rsidRPr="00E12241">
        <w:rPr>
          <w:i/>
          <w:iCs/>
          <w:sz w:val="20"/>
          <w:szCs w:val="20"/>
        </w:rPr>
        <w:t>Sky and telescope</w:t>
      </w:r>
      <w:r w:rsidRPr="00E12241">
        <w:rPr>
          <w:sz w:val="20"/>
          <w:szCs w:val="20"/>
        </w:rPr>
        <w:t>, v. 1, Dec. 1941: 9-11. illus.</w:t>
      </w:r>
    </w:p>
    <w:p w14:paraId="6E4A82DB" w14:textId="77777777" w:rsidR="00B56CA7" w:rsidRPr="00E12241" w:rsidRDefault="00B56CA7" w:rsidP="00B56CA7">
      <w:pPr>
        <w:ind w:left="720"/>
        <w:rPr>
          <w:sz w:val="20"/>
          <w:szCs w:val="20"/>
        </w:rPr>
      </w:pPr>
    </w:p>
    <w:p w14:paraId="3B8B0D8F" w14:textId="77777777" w:rsidR="00B56CA7" w:rsidRPr="00E12241" w:rsidRDefault="00B56CA7" w:rsidP="00B56CA7">
      <w:pPr>
        <w:spacing w:after="0"/>
        <w:ind w:left="720"/>
        <w:rPr>
          <w:sz w:val="20"/>
          <w:szCs w:val="20"/>
        </w:rPr>
      </w:pPr>
      <w:r w:rsidRPr="00E12241">
        <w:rPr>
          <w:b/>
          <w:bCs/>
          <w:sz w:val="20"/>
          <w:szCs w:val="20"/>
        </w:rPr>
        <w:lastRenderedPageBreak/>
        <w:t>1941</w:t>
      </w:r>
      <w:r w:rsidRPr="00E12241">
        <w:rPr>
          <w:sz w:val="20"/>
          <w:szCs w:val="20"/>
        </w:rPr>
        <w:tab/>
        <w:t xml:space="preserve">Jesse A. Fitzpatrick, “Venus as the Christmas star.” </w:t>
      </w:r>
      <w:r w:rsidRPr="00E12241">
        <w:rPr>
          <w:i/>
          <w:iCs/>
          <w:sz w:val="20"/>
          <w:szCs w:val="20"/>
        </w:rPr>
        <w:t>Sky and telescope,</w:t>
      </w:r>
      <w:r w:rsidRPr="00E12241">
        <w:rPr>
          <w:sz w:val="20"/>
          <w:szCs w:val="20"/>
        </w:rPr>
        <w:t xml:space="preserve"> v. 1, Dec. 1941: 11, </w:t>
      </w:r>
    </w:p>
    <w:p w14:paraId="6094067B" w14:textId="77777777" w:rsidR="00B56CA7" w:rsidRPr="00E12241" w:rsidRDefault="00B56CA7" w:rsidP="00B56CA7">
      <w:pPr>
        <w:spacing w:after="0"/>
        <w:ind w:left="1440" w:firstLine="720"/>
        <w:rPr>
          <w:sz w:val="20"/>
          <w:szCs w:val="20"/>
        </w:rPr>
      </w:pPr>
      <w:r w:rsidRPr="00E12241">
        <w:rPr>
          <w:sz w:val="20"/>
          <w:szCs w:val="20"/>
        </w:rPr>
        <w:t xml:space="preserve">25. map. </w:t>
      </w:r>
    </w:p>
    <w:p w14:paraId="29C98D3A" w14:textId="77777777" w:rsidR="00B56CA7" w:rsidRPr="00E12241" w:rsidRDefault="00B56CA7" w:rsidP="00B56CA7">
      <w:pPr>
        <w:ind w:left="720"/>
        <w:rPr>
          <w:sz w:val="20"/>
          <w:szCs w:val="20"/>
        </w:rPr>
      </w:pPr>
    </w:p>
    <w:p w14:paraId="343BBD2B" w14:textId="77777777" w:rsidR="00B56CA7" w:rsidRPr="00E12241" w:rsidRDefault="00B56CA7" w:rsidP="00B56CA7">
      <w:pPr>
        <w:spacing w:after="0"/>
        <w:ind w:left="720"/>
        <w:rPr>
          <w:sz w:val="20"/>
          <w:szCs w:val="20"/>
        </w:rPr>
      </w:pPr>
      <w:r w:rsidRPr="00E12241">
        <w:rPr>
          <w:b/>
          <w:bCs/>
          <w:sz w:val="20"/>
          <w:szCs w:val="20"/>
        </w:rPr>
        <w:t>1942</w:t>
      </w:r>
      <w:r w:rsidRPr="00E12241">
        <w:rPr>
          <w:sz w:val="20"/>
          <w:szCs w:val="20"/>
        </w:rPr>
        <w:tab/>
        <w:t xml:space="preserve">Marian Lockwood, “That Christmas star.” </w:t>
      </w:r>
      <w:r w:rsidRPr="00E12241">
        <w:rPr>
          <w:i/>
          <w:iCs/>
          <w:sz w:val="20"/>
          <w:szCs w:val="20"/>
        </w:rPr>
        <w:t>Sky and telescope</w:t>
      </w:r>
      <w:r w:rsidRPr="00E12241">
        <w:rPr>
          <w:sz w:val="20"/>
          <w:szCs w:val="20"/>
        </w:rPr>
        <w:t>, v. 2, Dec. 1942: 3-4. illus.</w:t>
      </w:r>
    </w:p>
    <w:p w14:paraId="72D4DEF4" w14:textId="77777777" w:rsidR="00B56CA7" w:rsidRPr="00E12241" w:rsidRDefault="00B56CA7" w:rsidP="00B56CA7">
      <w:pPr>
        <w:spacing w:after="0"/>
        <w:ind w:left="720" w:firstLine="720"/>
        <w:rPr>
          <w:sz w:val="20"/>
          <w:szCs w:val="20"/>
        </w:rPr>
      </w:pPr>
      <w:r w:rsidRPr="00E12241">
        <w:rPr>
          <w:sz w:val="20"/>
          <w:szCs w:val="20"/>
        </w:rPr>
        <w:t>‘... no one can say with any certainty what it really was. "</w:t>
      </w:r>
    </w:p>
    <w:p w14:paraId="6B7A29A7" w14:textId="77777777" w:rsidR="00B56CA7" w:rsidRPr="00E12241" w:rsidRDefault="00B56CA7" w:rsidP="00B56CA7">
      <w:pPr>
        <w:spacing w:after="0"/>
        <w:ind w:left="720"/>
        <w:rPr>
          <w:sz w:val="20"/>
          <w:szCs w:val="20"/>
        </w:rPr>
      </w:pPr>
    </w:p>
    <w:p w14:paraId="489CE4FA" w14:textId="77777777" w:rsidR="00B56CA7" w:rsidRPr="00E12241" w:rsidRDefault="00B56CA7" w:rsidP="00B56CA7">
      <w:pPr>
        <w:spacing w:after="0"/>
        <w:ind w:left="720"/>
        <w:rPr>
          <w:sz w:val="20"/>
          <w:szCs w:val="20"/>
        </w:rPr>
      </w:pPr>
      <w:r w:rsidRPr="00E12241">
        <w:rPr>
          <w:b/>
          <w:bCs/>
          <w:sz w:val="20"/>
          <w:szCs w:val="20"/>
        </w:rPr>
        <w:t>1943</w:t>
      </w:r>
      <w:r w:rsidRPr="00E12241">
        <w:rPr>
          <w:sz w:val="20"/>
          <w:szCs w:val="20"/>
        </w:rPr>
        <w:tab/>
        <w:t>James Brodrick, “His star.” Tablet, v. 181, Jan. 2, 1943: 7-8.</w:t>
      </w:r>
    </w:p>
    <w:p w14:paraId="460927A8" w14:textId="77777777" w:rsidR="00B56CA7" w:rsidRPr="00E12241" w:rsidRDefault="00B56CA7" w:rsidP="00B56CA7">
      <w:pPr>
        <w:spacing w:after="0"/>
        <w:ind w:left="720"/>
        <w:rPr>
          <w:sz w:val="20"/>
          <w:szCs w:val="20"/>
        </w:rPr>
      </w:pPr>
    </w:p>
    <w:p w14:paraId="684333E4" w14:textId="77777777" w:rsidR="00B56CA7" w:rsidRPr="00E12241" w:rsidRDefault="00B56CA7" w:rsidP="00B56CA7">
      <w:pPr>
        <w:spacing w:after="0"/>
        <w:ind w:left="720"/>
        <w:rPr>
          <w:sz w:val="20"/>
          <w:szCs w:val="20"/>
        </w:rPr>
      </w:pPr>
      <w:r w:rsidRPr="00E12241">
        <w:rPr>
          <w:b/>
          <w:bCs/>
          <w:sz w:val="20"/>
          <w:szCs w:val="20"/>
        </w:rPr>
        <w:t>1943</w:t>
      </w:r>
      <w:r w:rsidRPr="00E12241">
        <w:rPr>
          <w:sz w:val="20"/>
          <w:szCs w:val="20"/>
        </w:rPr>
        <w:tab/>
        <w:t xml:space="preserve">Marian Lockwood, “The Wise Men's star.” </w:t>
      </w:r>
      <w:r w:rsidRPr="00E12241">
        <w:rPr>
          <w:i/>
          <w:iCs/>
          <w:sz w:val="20"/>
          <w:szCs w:val="20"/>
        </w:rPr>
        <w:t>Sky and telescope,</w:t>
      </w:r>
      <w:r w:rsidRPr="00E12241">
        <w:rPr>
          <w:sz w:val="20"/>
          <w:szCs w:val="20"/>
        </w:rPr>
        <w:t xml:space="preserve"> v. 3, Dec. 1943: 7-8. illus. </w:t>
      </w:r>
    </w:p>
    <w:p w14:paraId="752AA630" w14:textId="77777777" w:rsidR="00B56CA7" w:rsidRPr="00E12241" w:rsidRDefault="00B56CA7" w:rsidP="00B56CA7">
      <w:pPr>
        <w:spacing w:after="0"/>
        <w:ind w:left="720"/>
        <w:rPr>
          <w:sz w:val="20"/>
          <w:szCs w:val="20"/>
        </w:rPr>
      </w:pPr>
    </w:p>
    <w:p w14:paraId="00368304" w14:textId="77777777" w:rsidR="00B56CA7" w:rsidRPr="00E12241" w:rsidRDefault="00B56CA7" w:rsidP="00B56CA7">
      <w:pPr>
        <w:spacing w:after="0"/>
        <w:ind w:left="720"/>
        <w:rPr>
          <w:sz w:val="20"/>
          <w:szCs w:val="20"/>
        </w:rPr>
      </w:pPr>
      <w:r w:rsidRPr="00E12241">
        <w:rPr>
          <w:b/>
          <w:bCs/>
          <w:sz w:val="20"/>
          <w:szCs w:val="20"/>
        </w:rPr>
        <w:t>1943</w:t>
      </w:r>
      <w:r w:rsidRPr="00E12241">
        <w:rPr>
          <w:sz w:val="20"/>
          <w:szCs w:val="20"/>
        </w:rPr>
        <w:tab/>
        <w:t xml:space="preserve">Roy K. Marshall, “Star of Bethlehem?” </w:t>
      </w:r>
      <w:r w:rsidRPr="00E12241">
        <w:rPr>
          <w:i/>
          <w:iCs/>
          <w:sz w:val="20"/>
          <w:szCs w:val="20"/>
        </w:rPr>
        <w:t>Sky and telescope</w:t>
      </w:r>
      <w:r w:rsidRPr="00E12241">
        <w:rPr>
          <w:sz w:val="20"/>
          <w:szCs w:val="20"/>
        </w:rPr>
        <w:t>, v. 3, Dec. 1943: 15.</w:t>
      </w:r>
    </w:p>
    <w:p w14:paraId="464CE26E" w14:textId="77777777" w:rsidR="00B56CA7" w:rsidRPr="00E12241" w:rsidRDefault="00B56CA7" w:rsidP="00B56CA7">
      <w:pPr>
        <w:spacing w:after="0"/>
        <w:ind w:left="720" w:firstLine="720"/>
        <w:rPr>
          <w:sz w:val="20"/>
          <w:szCs w:val="20"/>
        </w:rPr>
      </w:pPr>
      <w:r w:rsidRPr="00E12241">
        <w:rPr>
          <w:sz w:val="20"/>
          <w:szCs w:val="20"/>
        </w:rPr>
        <w:t>Includes discussion of Kepler's views.</w:t>
      </w:r>
    </w:p>
    <w:p w14:paraId="0E9775B9" w14:textId="77777777" w:rsidR="00B56CA7" w:rsidRPr="00E12241" w:rsidRDefault="00B56CA7" w:rsidP="00B56CA7">
      <w:pPr>
        <w:spacing w:after="0"/>
        <w:ind w:left="720"/>
        <w:rPr>
          <w:sz w:val="20"/>
          <w:szCs w:val="20"/>
        </w:rPr>
      </w:pPr>
    </w:p>
    <w:p w14:paraId="638C0150" w14:textId="77777777" w:rsidR="00B56CA7" w:rsidRPr="00E12241" w:rsidRDefault="00B56CA7" w:rsidP="00B56CA7">
      <w:pPr>
        <w:spacing w:after="0"/>
        <w:ind w:left="720"/>
        <w:rPr>
          <w:sz w:val="20"/>
          <w:szCs w:val="20"/>
        </w:rPr>
      </w:pPr>
      <w:r w:rsidRPr="00E12241">
        <w:rPr>
          <w:b/>
          <w:bCs/>
          <w:sz w:val="20"/>
          <w:szCs w:val="20"/>
        </w:rPr>
        <w:t>1944</w:t>
      </w:r>
      <w:r w:rsidRPr="00E12241">
        <w:rPr>
          <w:sz w:val="20"/>
          <w:szCs w:val="20"/>
        </w:rPr>
        <w:tab/>
        <w:t xml:space="preserve">Marian Lockwood, “The Christmas star.” </w:t>
      </w:r>
      <w:r w:rsidRPr="00E12241">
        <w:rPr>
          <w:i/>
          <w:iCs/>
          <w:sz w:val="20"/>
          <w:szCs w:val="20"/>
        </w:rPr>
        <w:t>Sky and telescope</w:t>
      </w:r>
      <w:r w:rsidRPr="00E12241">
        <w:rPr>
          <w:sz w:val="20"/>
          <w:szCs w:val="20"/>
        </w:rPr>
        <w:t xml:space="preserve">, v. 4, Dec. 1944: 12-13. illus. </w:t>
      </w:r>
    </w:p>
    <w:p w14:paraId="0D1B425E" w14:textId="77777777" w:rsidR="00B56CA7" w:rsidRPr="00E12241" w:rsidRDefault="00B56CA7" w:rsidP="00B56CA7">
      <w:pPr>
        <w:spacing w:after="0"/>
        <w:ind w:left="720"/>
        <w:rPr>
          <w:sz w:val="20"/>
          <w:szCs w:val="20"/>
        </w:rPr>
      </w:pPr>
    </w:p>
    <w:p w14:paraId="69CDBDA1" w14:textId="77777777" w:rsidR="00B56CA7" w:rsidRPr="00E12241" w:rsidRDefault="00B56CA7" w:rsidP="00B56CA7">
      <w:pPr>
        <w:spacing w:after="0"/>
        <w:ind w:left="720"/>
        <w:rPr>
          <w:sz w:val="20"/>
          <w:szCs w:val="20"/>
        </w:rPr>
      </w:pPr>
      <w:r w:rsidRPr="00E12241">
        <w:rPr>
          <w:b/>
          <w:bCs/>
          <w:sz w:val="20"/>
          <w:szCs w:val="20"/>
        </w:rPr>
        <w:t>1945</w:t>
      </w:r>
      <w:r w:rsidRPr="00E12241">
        <w:rPr>
          <w:sz w:val="20"/>
          <w:szCs w:val="20"/>
        </w:rPr>
        <w:tab/>
        <w:t xml:space="preserve">Robert R. Coles, “The Christmas star.” </w:t>
      </w:r>
      <w:r w:rsidRPr="00E12241">
        <w:rPr>
          <w:i/>
          <w:iCs/>
          <w:sz w:val="20"/>
          <w:szCs w:val="20"/>
        </w:rPr>
        <w:t>Sky and telescope</w:t>
      </w:r>
      <w:r w:rsidRPr="00E12241">
        <w:rPr>
          <w:sz w:val="20"/>
          <w:szCs w:val="20"/>
        </w:rPr>
        <w:t xml:space="preserve">, v. 5, Dec. 1945: 7-8. illus. </w:t>
      </w:r>
    </w:p>
    <w:p w14:paraId="14F0AD25" w14:textId="77777777" w:rsidR="00B56CA7" w:rsidRPr="00E12241" w:rsidRDefault="00B56CA7" w:rsidP="00B56CA7">
      <w:pPr>
        <w:spacing w:after="0"/>
        <w:ind w:left="720"/>
        <w:rPr>
          <w:sz w:val="20"/>
          <w:szCs w:val="20"/>
        </w:rPr>
      </w:pPr>
    </w:p>
    <w:p w14:paraId="702F2E3E" w14:textId="77777777" w:rsidR="00B56CA7" w:rsidRPr="00E12241" w:rsidRDefault="00B56CA7" w:rsidP="00B56CA7">
      <w:pPr>
        <w:spacing w:after="0"/>
        <w:ind w:left="720"/>
        <w:rPr>
          <w:sz w:val="20"/>
          <w:szCs w:val="20"/>
        </w:rPr>
      </w:pPr>
      <w:r w:rsidRPr="00E12241">
        <w:rPr>
          <w:b/>
          <w:bCs/>
          <w:sz w:val="20"/>
          <w:szCs w:val="20"/>
        </w:rPr>
        <w:t>1945</w:t>
      </w:r>
      <w:r w:rsidRPr="00E12241">
        <w:rPr>
          <w:sz w:val="20"/>
          <w:szCs w:val="20"/>
        </w:rPr>
        <w:tab/>
        <w:t xml:space="preserve">Karel Hujer, “Christmas and the stars.” </w:t>
      </w:r>
      <w:r w:rsidRPr="00E12241">
        <w:rPr>
          <w:i/>
          <w:iCs/>
          <w:sz w:val="20"/>
          <w:szCs w:val="20"/>
        </w:rPr>
        <w:t>Popular astronomy</w:t>
      </w:r>
      <w:r w:rsidRPr="00E12241">
        <w:rPr>
          <w:sz w:val="20"/>
          <w:szCs w:val="20"/>
        </w:rPr>
        <w:t xml:space="preserve">, v. 53, Dec. 1945: 486-489. </w:t>
      </w:r>
    </w:p>
    <w:p w14:paraId="5D0DFD81" w14:textId="77777777" w:rsidR="00B56CA7" w:rsidRPr="00E12241" w:rsidRDefault="00B56CA7" w:rsidP="00B56CA7">
      <w:pPr>
        <w:spacing w:after="0"/>
        <w:ind w:left="720" w:firstLine="720"/>
        <w:rPr>
          <w:sz w:val="20"/>
          <w:szCs w:val="20"/>
        </w:rPr>
      </w:pPr>
      <w:r w:rsidRPr="00E12241">
        <w:rPr>
          <w:sz w:val="20"/>
          <w:szCs w:val="20"/>
        </w:rPr>
        <w:t>Sees the star of Bethlehem as related to ancient celebrations of the winter solstice.</w:t>
      </w:r>
    </w:p>
    <w:p w14:paraId="7CC316CD" w14:textId="77777777" w:rsidR="00B56CA7" w:rsidRPr="00E12241" w:rsidRDefault="00B56CA7" w:rsidP="00B56CA7">
      <w:pPr>
        <w:spacing w:after="0"/>
        <w:ind w:left="720"/>
        <w:rPr>
          <w:sz w:val="20"/>
          <w:szCs w:val="20"/>
        </w:rPr>
      </w:pPr>
    </w:p>
    <w:p w14:paraId="634EA79D" w14:textId="77777777" w:rsidR="00B56CA7" w:rsidRPr="00E12241" w:rsidRDefault="00B56CA7" w:rsidP="00B56CA7">
      <w:pPr>
        <w:spacing w:after="0"/>
        <w:ind w:left="720"/>
        <w:rPr>
          <w:sz w:val="20"/>
          <w:szCs w:val="20"/>
        </w:rPr>
      </w:pPr>
      <w:r w:rsidRPr="00E12241">
        <w:rPr>
          <w:b/>
          <w:bCs/>
          <w:sz w:val="20"/>
          <w:szCs w:val="20"/>
        </w:rPr>
        <w:t>1946</w:t>
      </w:r>
      <w:r w:rsidRPr="00E12241">
        <w:rPr>
          <w:sz w:val="20"/>
          <w:szCs w:val="20"/>
        </w:rPr>
        <w:tab/>
        <w:t xml:space="preserve">Robert R. Coles, “A Christmas fantasy.” </w:t>
      </w:r>
      <w:r w:rsidRPr="00E12241">
        <w:rPr>
          <w:i/>
          <w:iCs/>
          <w:sz w:val="20"/>
          <w:szCs w:val="20"/>
        </w:rPr>
        <w:t>Sky and telescope</w:t>
      </w:r>
      <w:r w:rsidRPr="00E12241">
        <w:rPr>
          <w:sz w:val="20"/>
          <w:szCs w:val="20"/>
        </w:rPr>
        <w:t xml:space="preserve">, v. 6, Dec. 1946: 6–7, 22. illus. </w:t>
      </w:r>
    </w:p>
    <w:p w14:paraId="5B8116AA" w14:textId="77777777" w:rsidR="00B56CA7" w:rsidRPr="00E12241" w:rsidRDefault="00B56CA7" w:rsidP="00B56CA7">
      <w:pPr>
        <w:spacing w:after="0"/>
        <w:ind w:left="720"/>
        <w:rPr>
          <w:sz w:val="20"/>
          <w:szCs w:val="20"/>
        </w:rPr>
      </w:pPr>
    </w:p>
    <w:p w14:paraId="024F4F6E" w14:textId="77777777" w:rsidR="00B56CA7" w:rsidRPr="00E12241" w:rsidRDefault="00B56CA7" w:rsidP="00B56CA7">
      <w:pPr>
        <w:spacing w:after="0"/>
        <w:ind w:left="720"/>
        <w:rPr>
          <w:sz w:val="20"/>
          <w:szCs w:val="20"/>
        </w:rPr>
      </w:pPr>
      <w:r w:rsidRPr="00E12241">
        <w:rPr>
          <w:b/>
          <w:bCs/>
          <w:sz w:val="20"/>
          <w:szCs w:val="20"/>
        </w:rPr>
        <w:t>1947</w:t>
      </w:r>
      <w:r w:rsidRPr="00E12241">
        <w:rPr>
          <w:sz w:val="20"/>
          <w:szCs w:val="20"/>
        </w:rPr>
        <w:tab/>
        <w:t xml:space="preserve">Catharine E. Barry, “The star of the Magi.” </w:t>
      </w:r>
      <w:r w:rsidRPr="00E12241">
        <w:rPr>
          <w:i/>
          <w:iCs/>
          <w:sz w:val="20"/>
          <w:szCs w:val="20"/>
        </w:rPr>
        <w:t>Sky and telescope</w:t>
      </w:r>
      <w:r w:rsidRPr="00E12241">
        <w:rPr>
          <w:sz w:val="20"/>
          <w:szCs w:val="20"/>
        </w:rPr>
        <w:t xml:space="preserve">, v. 7, Dec. 1947: 42-43. illus. </w:t>
      </w:r>
    </w:p>
    <w:p w14:paraId="37A6D001" w14:textId="77777777" w:rsidR="00B56CA7" w:rsidRPr="00E12241" w:rsidRDefault="00B56CA7" w:rsidP="00B56CA7">
      <w:pPr>
        <w:ind w:left="720"/>
        <w:rPr>
          <w:sz w:val="20"/>
          <w:szCs w:val="20"/>
        </w:rPr>
      </w:pPr>
    </w:p>
    <w:p w14:paraId="1586942E" w14:textId="77777777" w:rsidR="00B56CA7" w:rsidRPr="00E12241" w:rsidRDefault="00B56CA7" w:rsidP="00B56CA7">
      <w:pPr>
        <w:spacing w:after="0"/>
        <w:ind w:left="720"/>
        <w:rPr>
          <w:sz w:val="20"/>
          <w:szCs w:val="20"/>
        </w:rPr>
      </w:pPr>
      <w:r w:rsidRPr="00E12241">
        <w:rPr>
          <w:b/>
          <w:bCs/>
          <w:sz w:val="20"/>
          <w:szCs w:val="20"/>
        </w:rPr>
        <w:t>1947</w:t>
      </w:r>
      <w:r w:rsidRPr="00E12241">
        <w:rPr>
          <w:sz w:val="20"/>
          <w:szCs w:val="20"/>
        </w:rPr>
        <w:tab/>
        <w:t xml:space="preserve">Sir Geoffrey A. R. Callender, “The star of the Epiphany.” </w:t>
      </w:r>
      <w:r w:rsidRPr="00E12241">
        <w:rPr>
          <w:i/>
          <w:iCs/>
          <w:sz w:val="20"/>
          <w:szCs w:val="20"/>
        </w:rPr>
        <w:t>Church quarterly review,</w:t>
      </w:r>
      <w:r w:rsidRPr="00E12241">
        <w:rPr>
          <w:sz w:val="20"/>
          <w:szCs w:val="20"/>
        </w:rPr>
        <w:t xml:space="preserve"> v. 143, </w:t>
      </w:r>
    </w:p>
    <w:p w14:paraId="66EF5CB6" w14:textId="77777777" w:rsidR="00B56CA7" w:rsidRPr="00E12241" w:rsidRDefault="00B56CA7" w:rsidP="00B56CA7">
      <w:pPr>
        <w:spacing w:after="0"/>
        <w:ind w:left="2160"/>
        <w:rPr>
          <w:sz w:val="20"/>
          <w:szCs w:val="20"/>
        </w:rPr>
      </w:pPr>
      <w:r w:rsidRPr="00E12241">
        <w:rPr>
          <w:sz w:val="20"/>
          <w:szCs w:val="20"/>
        </w:rPr>
        <w:t xml:space="preserve">Jan./Mar. 1947: 135-161. </w:t>
      </w:r>
    </w:p>
    <w:p w14:paraId="07C48E35" w14:textId="77777777" w:rsidR="00B56CA7" w:rsidRPr="00E12241" w:rsidRDefault="00B56CA7" w:rsidP="00B56CA7">
      <w:pPr>
        <w:spacing w:after="0"/>
        <w:ind w:left="720" w:firstLine="720"/>
        <w:rPr>
          <w:sz w:val="20"/>
          <w:szCs w:val="20"/>
        </w:rPr>
      </w:pPr>
      <w:r w:rsidRPr="00E12241">
        <w:rPr>
          <w:sz w:val="20"/>
          <w:szCs w:val="20"/>
        </w:rPr>
        <w:t>Argues that the star was a nova.</w:t>
      </w:r>
    </w:p>
    <w:p w14:paraId="1A9043CC" w14:textId="77777777" w:rsidR="00B56CA7" w:rsidRPr="00E12241" w:rsidRDefault="00B56CA7" w:rsidP="00B56CA7">
      <w:pPr>
        <w:ind w:left="720"/>
        <w:rPr>
          <w:sz w:val="20"/>
          <w:szCs w:val="20"/>
        </w:rPr>
      </w:pPr>
    </w:p>
    <w:p w14:paraId="2B85B9F5" w14:textId="77777777" w:rsidR="00B56CA7" w:rsidRPr="00E12241" w:rsidRDefault="00B56CA7" w:rsidP="00B56CA7">
      <w:pPr>
        <w:spacing w:after="0"/>
        <w:ind w:left="720"/>
        <w:rPr>
          <w:sz w:val="20"/>
          <w:szCs w:val="20"/>
        </w:rPr>
      </w:pPr>
      <w:r w:rsidRPr="00E12241">
        <w:rPr>
          <w:b/>
          <w:bCs/>
          <w:sz w:val="20"/>
          <w:szCs w:val="20"/>
        </w:rPr>
        <w:t>1947</w:t>
      </w:r>
      <w:r w:rsidRPr="00E12241">
        <w:rPr>
          <w:sz w:val="20"/>
          <w:szCs w:val="20"/>
        </w:rPr>
        <w:tab/>
        <w:t xml:space="preserve">Carl P. Richards, “The star of Bethlehem.” </w:t>
      </w:r>
      <w:r w:rsidRPr="00E12241">
        <w:rPr>
          <w:i/>
          <w:iCs/>
          <w:sz w:val="20"/>
          <w:szCs w:val="20"/>
        </w:rPr>
        <w:t>Mazama</w:t>
      </w:r>
      <w:r w:rsidRPr="00E12241">
        <w:rPr>
          <w:sz w:val="20"/>
          <w:szCs w:val="20"/>
        </w:rPr>
        <w:t xml:space="preserve">, v. 29, Dec. 1947: 51-53. </w:t>
      </w:r>
    </w:p>
    <w:p w14:paraId="443BC578" w14:textId="77777777" w:rsidR="00B56CA7" w:rsidRPr="00E12241" w:rsidRDefault="00B56CA7" w:rsidP="00B56CA7">
      <w:pPr>
        <w:spacing w:after="0"/>
        <w:ind w:left="720" w:firstLine="720"/>
        <w:rPr>
          <w:sz w:val="20"/>
          <w:szCs w:val="20"/>
        </w:rPr>
      </w:pPr>
      <w:r w:rsidRPr="00E12241">
        <w:rPr>
          <w:sz w:val="20"/>
          <w:szCs w:val="20"/>
        </w:rPr>
        <w:t>"... science, left with no authentic information, is merely able to speculate. "</w:t>
      </w:r>
    </w:p>
    <w:p w14:paraId="441361CA" w14:textId="77777777" w:rsidR="00B56CA7" w:rsidRPr="00E12241" w:rsidRDefault="00B56CA7" w:rsidP="00B56CA7">
      <w:pPr>
        <w:spacing w:after="0"/>
        <w:ind w:left="1440"/>
        <w:rPr>
          <w:sz w:val="20"/>
          <w:szCs w:val="20"/>
        </w:rPr>
      </w:pPr>
      <w:r w:rsidRPr="00E12241">
        <w:rPr>
          <w:sz w:val="20"/>
          <w:szCs w:val="20"/>
        </w:rPr>
        <w:t xml:space="preserve">Also published in </w:t>
      </w:r>
      <w:r w:rsidRPr="00E12241">
        <w:rPr>
          <w:i/>
          <w:iCs/>
          <w:sz w:val="20"/>
          <w:szCs w:val="20"/>
        </w:rPr>
        <w:t>The Strolling Astronomer,</w:t>
      </w:r>
      <w:r w:rsidRPr="00E12241">
        <w:rPr>
          <w:sz w:val="20"/>
          <w:szCs w:val="20"/>
        </w:rPr>
        <w:t xml:space="preserve"> v. 2, Jan. 1948, p. 1–5, and reprinted in v. 20, Jan./Feb. 1966, p. 1–3 </w:t>
      </w:r>
    </w:p>
    <w:p w14:paraId="369B4A04" w14:textId="77777777" w:rsidR="00B56CA7" w:rsidRPr="00E12241" w:rsidRDefault="00B56CA7" w:rsidP="00B56CA7">
      <w:pPr>
        <w:spacing w:after="0"/>
        <w:ind w:left="720"/>
        <w:rPr>
          <w:b/>
          <w:bCs/>
          <w:sz w:val="20"/>
          <w:szCs w:val="20"/>
        </w:rPr>
      </w:pPr>
    </w:p>
    <w:p w14:paraId="7E7347CD" w14:textId="77777777" w:rsidR="00B56CA7" w:rsidRPr="00E12241" w:rsidRDefault="00B56CA7" w:rsidP="00B56CA7">
      <w:pPr>
        <w:spacing w:after="0"/>
        <w:ind w:left="720"/>
        <w:rPr>
          <w:sz w:val="20"/>
          <w:szCs w:val="20"/>
        </w:rPr>
      </w:pPr>
      <w:r w:rsidRPr="00E12241">
        <w:rPr>
          <w:b/>
          <w:bCs/>
          <w:sz w:val="20"/>
          <w:szCs w:val="20"/>
        </w:rPr>
        <w:t>1948</w:t>
      </w:r>
      <w:r w:rsidRPr="00E12241">
        <w:rPr>
          <w:sz w:val="20"/>
          <w:szCs w:val="20"/>
        </w:rPr>
        <w:tab/>
        <w:t xml:space="preserve">Thomas Corbishley, “What is known of the star of Bethlehem?” </w:t>
      </w:r>
      <w:r w:rsidRPr="00E12241">
        <w:rPr>
          <w:i/>
          <w:iCs/>
          <w:sz w:val="20"/>
          <w:szCs w:val="20"/>
        </w:rPr>
        <w:t>Scripture</w:t>
      </w:r>
      <w:r w:rsidRPr="00E12241">
        <w:rPr>
          <w:sz w:val="20"/>
          <w:szCs w:val="20"/>
        </w:rPr>
        <w:t>, v. 3, Apr. 1948: 51-52.</w:t>
      </w:r>
    </w:p>
    <w:p w14:paraId="27968733" w14:textId="77777777" w:rsidR="00B56CA7" w:rsidRPr="00E12241" w:rsidRDefault="00B56CA7" w:rsidP="00B56CA7">
      <w:pPr>
        <w:spacing w:after="0"/>
        <w:ind w:left="720" w:firstLine="720"/>
        <w:rPr>
          <w:sz w:val="20"/>
          <w:szCs w:val="20"/>
        </w:rPr>
      </w:pPr>
      <w:r w:rsidRPr="00E12241">
        <w:rPr>
          <w:sz w:val="20"/>
          <w:szCs w:val="20"/>
        </w:rPr>
        <w:t>Suggests three explanations: a comet, a planetary conjunction, or a miraculous phenomenon.</w:t>
      </w:r>
    </w:p>
    <w:p w14:paraId="54CD6F97" w14:textId="77777777" w:rsidR="00B56CA7" w:rsidRPr="00E12241" w:rsidRDefault="00B56CA7" w:rsidP="00B56CA7">
      <w:pPr>
        <w:spacing w:after="0"/>
        <w:ind w:left="720"/>
        <w:rPr>
          <w:b/>
          <w:bCs/>
          <w:sz w:val="20"/>
          <w:szCs w:val="20"/>
        </w:rPr>
      </w:pPr>
    </w:p>
    <w:p w14:paraId="683ED94E" w14:textId="77777777" w:rsidR="00B56CA7" w:rsidRPr="00E12241" w:rsidRDefault="00B56CA7" w:rsidP="00B56CA7">
      <w:pPr>
        <w:spacing w:after="0"/>
        <w:ind w:left="720"/>
        <w:rPr>
          <w:sz w:val="20"/>
          <w:szCs w:val="20"/>
        </w:rPr>
      </w:pPr>
      <w:r w:rsidRPr="00E12241">
        <w:rPr>
          <w:b/>
          <w:bCs/>
          <w:sz w:val="20"/>
          <w:szCs w:val="20"/>
        </w:rPr>
        <w:t>1949</w:t>
      </w:r>
      <w:r w:rsidRPr="00E12241">
        <w:rPr>
          <w:sz w:val="20"/>
          <w:szCs w:val="20"/>
        </w:rPr>
        <w:tab/>
        <w:t xml:space="preserve">Brodrick, James. “The star of Bethlehem: a puzzle to the astronomers, but not to us.” </w:t>
      </w:r>
      <w:r w:rsidRPr="00E12241">
        <w:rPr>
          <w:i/>
          <w:iCs/>
          <w:sz w:val="20"/>
          <w:szCs w:val="20"/>
        </w:rPr>
        <w:t>Tablet</w:t>
      </w:r>
      <w:r w:rsidRPr="00E12241">
        <w:rPr>
          <w:sz w:val="20"/>
          <w:szCs w:val="20"/>
        </w:rPr>
        <w:t xml:space="preserve">, </w:t>
      </w:r>
    </w:p>
    <w:p w14:paraId="4E23834A" w14:textId="77777777" w:rsidR="00B56CA7" w:rsidRPr="00E12241" w:rsidRDefault="00B56CA7" w:rsidP="00B56CA7">
      <w:pPr>
        <w:spacing w:after="0"/>
        <w:ind w:left="2160"/>
        <w:rPr>
          <w:sz w:val="20"/>
          <w:szCs w:val="20"/>
        </w:rPr>
      </w:pPr>
      <w:r w:rsidRPr="00E12241">
        <w:rPr>
          <w:sz w:val="20"/>
          <w:szCs w:val="20"/>
        </w:rPr>
        <w:t xml:space="preserve">v. 194, Dec. 24, 1949: 448. </w:t>
      </w:r>
    </w:p>
    <w:p w14:paraId="437094AF" w14:textId="77777777" w:rsidR="00B56CA7" w:rsidRPr="00E12241" w:rsidRDefault="00B56CA7" w:rsidP="00B56CA7">
      <w:pPr>
        <w:spacing w:after="0"/>
        <w:ind w:left="720"/>
        <w:rPr>
          <w:sz w:val="20"/>
          <w:szCs w:val="20"/>
        </w:rPr>
      </w:pPr>
    </w:p>
    <w:p w14:paraId="5104DF81" w14:textId="77777777" w:rsidR="00B56CA7" w:rsidRPr="00E12241" w:rsidRDefault="00B56CA7" w:rsidP="00B56CA7">
      <w:pPr>
        <w:spacing w:after="0"/>
        <w:ind w:left="720"/>
        <w:rPr>
          <w:sz w:val="20"/>
          <w:szCs w:val="20"/>
        </w:rPr>
      </w:pPr>
      <w:r w:rsidRPr="00E12241">
        <w:rPr>
          <w:b/>
          <w:bCs/>
          <w:sz w:val="20"/>
          <w:szCs w:val="20"/>
        </w:rPr>
        <w:t>1949</w:t>
      </w:r>
      <w:r w:rsidRPr="00E12241">
        <w:rPr>
          <w:sz w:val="20"/>
          <w:szCs w:val="20"/>
        </w:rPr>
        <w:tab/>
        <w:t xml:space="preserve">Roy K. Marshall, </w:t>
      </w:r>
      <w:r w:rsidRPr="00E12241">
        <w:rPr>
          <w:i/>
          <w:iCs/>
          <w:sz w:val="20"/>
          <w:szCs w:val="20"/>
        </w:rPr>
        <w:t>The star of Bethlehem</w:t>
      </w:r>
      <w:r w:rsidRPr="00E12241">
        <w:rPr>
          <w:sz w:val="20"/>
          <w:szCs w:val="20"/>
        </w:rPr>
        <w:t>. Chapel Hill, Morehead Planetarium, 1949. 23 p.</w:t>
      </w:r>
    </w:p>
    <w:p w14:paraId="42FF4136" w14:textId="77777777" w:rsidR="00B56CA7" w:rsidRPr="00E12241" w:rsidRDefault="00B56CA7" w:rsidP="00B56CA7">
      <w:pPr>
        <w:ind w:left="720"/>
        <w:rPr>
          <w:sz w:val="20"/>
          <w:szCs w:val="20"/>
        </w:rPr>
      </w:pPr>
    </w:p>
    <w:p w14:paraId="55759D4B" w14:textId="77777777" w:rsidR="00B56CA7" w:rsidRPr="00E12241" w:rsidRDefault="00B56CA7" w:rsidP="00B56CA7">
      <w:pPr>
        <w:spacing w:after="0"/>
        <w:ind w:left="720"/>
        <w:rPr>
          <w:sz w:val="20"/>
          <w:szCs w:val="20"/>
        </w:rPr>
      </w:pPr>
      <w:r w:rsidRPr="00E12241">
        <w:rPr>
          <w:b/>
          <w:bCs/>
          <w:sz w:val="20"/>
          <w:szCs w:val="20"/>
        </w:rPr>
        <w:t>1950</w:t>
      </w:r>
      <w:r w:rsidRPr="00E12241">
        <w:rPr>
          <w:sz w:val="20"/>
          <w:szCs w:val="20"/>
        </w:rPr>
        <w:tab/>
        <w:t xml:space="preserve">C. C. Wylie, “A proposal for the Christmas star.” </w:t>
      </w:r>
      <w:r w:rsidRPr="00E12241">
        <w:rPr>
          <w:i/>
          <w:iCs/>
          <w:sz w:val="20"/>
          <w:szCs w:val="20"/>
        </w:rPr>
        <w:t>Sky and telescope</w:t>
      </w:r>
      <w:r w:rsidRPr="00E12241">
        <w:rPr>
          <w:sz w:val="20"/>
          <w:szCs w:val="20"/>
        </w:rPr>
        <w:t>, v. 10, Dec. 1950: 50.</w:t>
      </w:r>
    </w:p>
    <w:p w14:paraId="1C201692" w14:textId="77777777" w:rsidR="00B56CA7" w:rsidRPr="00E12241" w:rsidRDefault="00B56CA7" w:rsidP="00B56CA7">
      <w:pPr>
        <w:spacing w:after="0"/>
        <w:ind w:left="720" w:firstLine="720"/>
        <w:rPr>
          <w:sz w:val="20"/>
          <w:szCs w:val="20"/>
        </w:rPr>
      </w:pPr>
      <w:r w:rsidRPr="00E12241">
        <w:rPr>
          <w:sz w:val="20"/>
          <w:szCs w:val="20"/>
        </w:rPr>
        <w:t>Argues in favor of Venus.</w:t>
      </w:r>
    </w:p>
    <w:p w14:paraId="160EAE17" w14:textId="77777777" w:rsidR="00B56CA7" w:rsidRDefault="00B56CA7" w:rsidP="00B56CA7">
      <w:pPr>
        <w:spacing w:after="0"/>
        <w:rPr>
          <w:rFonts w:ascii="Calibri" w:eastAsia="Calibri" w:hAnsi="Calibri" w:cs="Times New Roman"/>
        </w:rPr>
      </w:pPr>
    </w:p>
    <w:p w14:paraId="4C39740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1950</w:t>
      </w:r>
      <w:r w:rsidRPr="00616B37">
        <w:rPr>
          <w:rFonts w:ascii="Calibri" w:hAnsi="Calibri" w:cs="Calibri"/>
          <w:sz w:val="20"/>
          <w:szCs w:val="20"/>
        </w:rPr>
        <w:tab/>
        <w:t xml:space="preserve">Ferdinand Prat, “The Magi from the East.” In his </w:t>
      </w:r>
      <w:r w:rsidRPr="00616B37">
        <w:rPr>
          <w:rFonts w:ascii="Calibri" w:hAnsi="Calibri" w:cs="Calibri"/>
          <w:i/>
          <w:iCs/>
          <w:sz w:val="20"/>
          <w:szCs w:val="20"/>
        </w:rPr>
        <w:t>Jesus Christ; His life, His teaching, and His work</w:t>
      </w:r>
      <w:r w:rsidRPr="00616B37">
        <w:rPr>
          <w:rFonts w:ascii="Calibri" w:hAnsi="Calibri" w:cs="Calibri"/>
          <w:sz w:val="20"/>
          <w:szCs w:val="20"/>
        </w:rPr>
        <w:t xml:space="preserve">. </w:t>
      </w:r>
    </w:p>
    <w:p w14:paraId="53254247"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lastRenderedPageBreak/>
        <w:t xml:space="preserve">v. 1. Translated from the sixteenth French ed. [by] John J. Heenan. Milwaukee, Bruce Pub. Co. [1950] (Science and culture series) p. 94–103. </w:t>
      </w:r>
    </w:p>
    <w:p w14:paraId="576C82C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Bibliographic footnotes.</w:t>
      </w:r>
    </w:p>
    <w:p w14:paraId="78E2A04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The star is discussed on p. 97-98 and p. 101.</w:t>
      </w:r>
    </w:p>
    <w:p w14:paraId="292AB6C8"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66B2D020"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1953</w:t>
      </w:r>
      <w:r w:rsidRPr="00616B37">
        <w:rPr>
          <w:rFonts w:ascii="Calibri" w:hAnsi="Calibri" w:cs="Calibri"/>
          <w:sz w:val="20"/>
          <w:szCs w:val="20"/>
        </w:rPr>
        <w:tab/>
        <w:t xml:space="preserve">Knut Lundmark, “The messianic ideas and their astronomical background.” In </w:t>
      </w:r>
      <w:r w:rsidRPr="00616B37">
        <w:rPr>
          <w:rFonts w:ascii="Calibri" w:hAnsi="Calibri" w:cs="Calibri"/>
          <w:i/>
          <w:iCs/>
          <w:sz w:val="20"/>
          <w:szCs w:val="20"/>
        </w:rPr>
        <w:t xml:space="preserve">International </w:t>
      </w:r>
    </w:p>
    <w:p w14:paraId="74E741AD"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Congress on the History of Sciences,</w:t>
      </w:r>
      <w:r w:rsidRPr="00616B37">
        <w:rPr>
          <w:rFonts w:ascii="Calibri" w:hAnsi="Calibri" w:cs="Calibri"/>
          <w:sz w:val="20"/>
          <w:szCs w:val="20"/>
        </w:rPr>
        <w:t xml:space="preserve"> 7th, Jerusalem, 1953. Actes. Paris, Académie internationale d'histoire des sciences [1956?] (Collection des travaux de l'Académie internationale d'histoire des sciences, no. 8) p. 436-439. </w:t>
      </w:r>
    </w:p>
    <w:p w14:paraId="66CF72D2"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3F74CE9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1953</w:t>
      </w:r>
      <w:r w:rsidRPr="00616B37">
        <w:rPr>
          <w:rFonts w:ascii="Calibri" w:hAnsi="Calibri" w:cs="Calibri"/>
          <w:sz w:val="20"/>
          <w:szCs w:val="20"/>
        </w:rPr>
        <w:tab/>
        <w:t xml:space="preserve">Donald C. Peattie, “The star of stars.” </w:t>
      </w:r>
      <w:r w:rsidRPr="00616B37">
        <w:rPr>
          <w:rFonts w:ascii="Calibri" w:hAnsi="Calibri" w:cs="Calibri"/>
          <w:i/>
          <w:iCs/>
          <w:sz w:val="20"/>
          <w:szCs w:val="20"/>
        </w:rPr>
        <w:t>Good Housekeeping</w:t>
      </w:r>
      <w:r w:rsidRPr="00616B37">
        <w:rPr>
          <w:rFonts w:ascii="Calibri" w:hAnsi="Calibri" w:cs="Calibri"/>
          <w:sz w:val="20"/>
          <w:szCs w:val="20"/>
        </w:rPr>
        <w:t>, v. 137, Dec. 1953: 30-31</w:t>
      </w:r>
    </w:p>
    <w:p w14:paraId="7F252FD8"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0A960E3"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1954</w:t>
      </w:r>
      <w:r w:rsidRPr="00616B37">
        <w:rPr>
          <w:rFonts w:ascii="Calibri" w:hAnsi="Calibri" w:cs="Calibri"/>
          <w:sz w:val="20"/>
          <w:szCs w:val="20"/>
        </w:rPr>
        <w:tab/>
        <w:t xml:space="preserve">Arthur C. Clarke, “What was the star of Bethlehem?” </w:t>
      </w:r>
      <w:r w:rsidRPr="00616B37">
        <w:rPr>
          <w:rFonts w:ascii="Calibri" w:hAnsi="Calibri" w:cs="Calibri"/>
          <w:i/>
          <w:iCs/>
          <w:sz w:val="20"/>
          <w:szCs w:val="20"/>
        </w:rPr>
        <w:t>Holiday,</w:t>
      </w:r>
      <w:r w:rsidRPr="00616B37">
        <w:rPr>
          <w:rFonts w:ascii="Calibri" w:hAnsi="Calibri" w:cs="Calibri"/>
          <w:sz w:val="20"/>
          <w:szCs w:val="20"/>
        </w:rPr>
        <w:t xml:space="preserve"> v. 16, Dec. 1954: 95-99, 101. illus. </w:t>
      </w:r>
    </w:p>
    <w:p w14:paraId="0CF6C234"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Supports the nova hypothesis.</w:t>
      </w:r>
    </w:p>
    <w:p w14:paraId="71850148"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Reprinted as “What Star Was This?” in the </w:t>
      </w:r>
      <w:r w:rsidRPr="00616B37">
        <w:rPr>
          <w:rFonts w:ascii="Calibri" w:hAnsi="Calibri" w:cs="Calibri"/>
          <w:i/>
          <w:iCs/>
          <w:sz w:val="20"/>
          <w:szCs w:val="20"/>
        </w:rPr>
        <w:t>Saturday Evening Post</w:t>
      </w:r>
      <w:r w:rsidRPr="00616B37">
        <w:rPr>
          <w:rFonts w:ascii="Calibri" w:hAnsi="Calibri" w:cs="Calibri"/>
          <w:sz w:val="20"/>
          <w:szCs w:val="20"/>
        </w:rPr>
        <w:t xml:space="preserve">, v. 248, Dec. </w:t>
      </w:r>
      <w:r w:rsidRPr="00616B37">
        <w:rPr>
          <w:rFonts w:ascii="Calibri" w:hAnsi="Calibri" w:cs="Calibri"/>
          <w:b/>
          <w:bCs/>
          <w:sz w:val="20"/>
          <w:szCs w:val="20"/>
        </w:rPr>
        <w:t>1976</w:t>
      </w:r>
      <w:r w:rsidRPr="00616B37">
        <w:rPr>
          <w:rFonts w:ascii="Calibri" w:hAnsi="Calibri" w:cs="Calibri"/>
          <w:sz w:val="20"/>
          <w:szCs w:val="20"/>
        </w:rPr>
        <w:t xml:space="preserve">, p. 48-49, 96. </w:t>
      </w:r>
    </w:p>
    <w:p w14:paraId="168F106F"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An abridgment entitled “Does the Star of Bethlehem Still Shine?” appeared in the </w:t>
      </w:r>
      <w:r w:rsidRPr="00616B37">
        <w:rPr>
          <w:rFonts w:ascii="Calibri" w:hAnsi="Calibri" w:cs="Calibri"/>
          <w:i/>
          <w:iCs/>
          <w:sz w:val="20"/>
          <w:szCs w:val="20"/>
        </w:rPr>
        <w:t>Reader's Digest</w:t>
      </w:r>
      <w:r w:rsidRPr="00616B37">
        <w:rPr>
          <w:rFonts w:ascii="Calibri" w:hAnsi="Calibri" w:cs="Calibri"/>
          <w:sz w:val="20"/>
          <w:szCs w:val="20"/>
        </w:rPr>
        <w:t xml:space="preserve">, v. 66, Jan. 1955, p. 121-123. </w:t>
      </w:r>
    </w:p>
    <w:p w14:paraId="09762DBF"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15C5AD7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1954</w:t>
      </w:r>
      <w:r w:rsidRPr="00616B37">
        <w:rPr>
          <w:rFonts w:ascii="Calibri" w:hAnsi="Calibri" w:cs="Calibri"/>
          <w:sz w:val="20"/>
          <w:szCs w:val="20"/>
        </w:rPr>
        <w:tab/>
        <w:t xml:space="preserve">Morrison Planetarium, San Francisco, </w:t>
      </w:r>
      <w:r w:rsidRPr="00616B37">
        <w:rPr>
          <w:rFonts w:ascii="Calibri" w:hAnsi="Calibri" w:cs="Calibri"/>
          <w:i/>
          <w:iCs/>
          <w:sz w:val="20"/>
          <w:szCs w:val="20"/>
        </w:rPr>
        <w:t>The Christmas star.</w:t>
      </w:r>
      <w:r w:rsidRPr="00616B37">
        <w:rPr>
          <w:rFonts w:ascii="Calibri" w:hAnsi="Calibri" w:cs="Calibri"/>
          <w:sz w:val="20"/>
          <w:szCs w:val="20"/>
        </w:rPr>
        <w:t xml:space="preserve"> San Francisco [California Academy of </w:t>
      </w:r>
    </w:p>
    <w:p w14:paraId="5B9B6C3D"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Sciences, 1954] 14 p. illus. (Its Book- let no. 6)</w:t>
      </w:r>
    </w:p>
    <w:p w14:paraId="7494561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79B7D32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1955</w:t>
      </w:r>
      <w:r w:rsidRPr="00616B37">
        <w:rPr>
          <w:rFonts w:ascii="Calibri" w:hAnsi="Calibri" w:cs="Calibri"/>
          <w:sz w:val="20"/>
          <w:szCs w:val="20"/>
        </w:rPr>
        <w:tab/>
        <w:t xml:space="preserve">J. C. Marsh-Edwards, “The star of Bethlehem: astronomical enquiries.” </w:t>
      </w:r>
      <w:r w:rsidRPr="00616B37">
        <w:rPr>
          <w:rFonts w:ascii="Calibri" w:hAnsi="Calibri" w:cs="Calibri"/>
          <w:i/>
          <w:iCs/>
          <w:sz w:val="20"/>
          <w:szCs w:val="20"/>
        </w:rPr>
        <w:t>Tablet,</w:t>
      </w:r>
      <w:r w:rsidRPr="00616B37">
        <w:rPr>
          <w:rFonts w:ascii="Calibri" w:hAnsi="Calibri" w:cs="Calibri"/>
          <w:sz w:val="20"/>
          <w:szCs w:val="20"/>
        </w:rPr>
        <w:t xml:space="preserve"> v. 206, Dec. 24, </w:t>
      </w:r>
    </w:p>
    <w:p w14:paraId="1C2D33F3"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1955: 629.</w:t>
      </w:r>
    </w:p>
    <w:p w14:paraId="0D2EB996"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4926DD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1956</w:t>
      </w:r>
      <w:r w:rsidRPr="00616B37">
        <w:rPr>
          <w:rFonts w:ascii="Calibri" w:hAnsi="Calibri" w:cs="Calibri"/>
          <w:sz w:val="20"/>
          <w:szCs w:val="20"/>
        </w:rPr>
        <w:tab/>
        <w:t xml:space="preserve">Francis L. Filas, “The star of the Magi.” </w:t>
      </w:r>
      <w:r w:rsidRPr="00616B37">
        <w:rPr>
          <w:rFonts w:ascii="Calibri" w:hAnsi="Calibri" w:cs="Calibri"/>
          <w:i/>
          <w:iCs/>
          <w:sz w:val="20"/>
          <w:szCs w:val="20"/>
        </w:rPr>
        <w:t>Irish ecclesiastical record</w:t>
      </w:r>
      <w:r w:rsidRPr="00616B37">
        <w:rPr>
          <w:rFonts w:ascii="Calibri" w:hAnsi="Calibri" w:cs="Calibri"/>
          <w:sz w:val="20"/>
          <w:szCs w:val="20"/>
        </w:rPr>
        <w:t xml:space="preserve">, v. 85, June 1956: 432-433. </w:t>
      </w:r>
    </w:p>
    <w:p w14:paraId="108C6304"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Letter to the editor objecting to the view that only those outside the Catholic Church could support a natural explanation of the star. The writer goes on to give arguments in favor of the planetary conjunction theory.</w:t>
      </w:r>
    </w:p>
    <w:p w14:paraId="74BF53BC"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6AFC57D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1956</w:t>
      </w:r>
      <w:r w:rsidRPr="00616B37">
        <w:rPr>
          <w:rFonts w:ascii="Calibri" w:hAnsi="Calibri" w:cs="Calibri"/>
          <w:sz w:val="20"/>
          <w:szCs w:val="20"/>
        </w:rPr>
        <w:tab/>
        <w:t xml:space="preserve">Carl P. Richards, “The star of Bethlehem.” </w:t>
      </w:r>
      <w:r w:rsidRPr="00616B37">
        <w:rPr>
          <w:rFonts w:ascii="Calibri" w:hAnsi="Calibri" w:cs="Calibri"/>
          <w:i/>
          <w:iCs/>
          <w:sz w:val="20"/>
          <w:szCs w:val="20"/>
        </w:rPr>
        <w:t>Sky and telescope</w:t>
      </w:r>
      <w:r w:rsidRPr="00616B37">
        <w:rPr>
          <w:rFonts w:ascii="Calibri" w:hAnsi="Calibri" w:cs="Calibri"/>
          <w:sz w:val="20"/>
          <w:szCs w:val="20"/>
        </w:rPr>
        <w:t xml:space="preserve">, v. 16, Dec. 1956: 66-67. illus. </w:t>
      </w:r>
    </w:p>
    <w:p w14:paraId="6DC2DFBE"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Expresses a personal preference for the nova or supernova ex- planation, after considering the various possibilities that have been suggested. In a letter to the editor published in the Apr. 1957 issue, p. 259, Alfonso Fresa comments on this article and proposes Comet Finsler (1924 c) as yet another candidate.</w:t>
      </w:r>
    </w:p>
    <w:p w14:paraId="680E79FA"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0E6A52B3"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1957</w:t>
      </w:r>
      <w:r w:rsidRPr="00616B37">
        <w:rPr>
          <w:rFonts w:ascii="Calibri" w:hAnsi="Calibri" w:cs="Calibri"/>
          <w:sz w:val="20"/>
          <w:szCs w:val="20"/>
        </w:rPr>
        <w:tab/>
        <w:t xml:space="preserve">Simone D. Gossner, “The star of Bethlehem.” </w:t>
      </w:r>
      <w:r w:rsidRPr="00616B37">
        <w:rPr>
          <w:rFonts w:ascii="Calibri" w:hAnsi="Calibri" w:cs="Calibri"/>
          <w:i/>
          <w:iCs/>
          <w:sz w:val="20"/>
          <w:szCs w:val="20"/>
        </w:rPr>
        <w:t>Nature magazine</w:t>
      </w:r>
      <w:r w:rsidRPr="00616B37">
        <w:rPr>
          <w:rFonts w:ascii="Calibri" w:hAnsi="Calibri" w:cs="Calibri"/>
          <w:sz w:val="20"/>
          <w:szCs w:val="20"/>
        </w:rPr>
        <w:t xml:space="preserve">, v. 50, Dec. 1957: 544-545. </w:t>
      </w:r>
    </w:p>
    <w:p w14:paraId="1FF35F91"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6A5FC8A"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1957</w:t>
      </w:r>
      <w:r w:rsidRPr="00616B37">
        <w:rPr>
          <w:rFonts w:ascii="Calibri" w:hAnsi="Calibri" w:cs="Calibri"/>
          <w:sz w:val="20"/>
          <w:szCs w:val="20"/>
        </w:rPr>
        <w:tab/>
        <w:t xml:space="preserve">Thomas D. Nicholson, “The Christmas star.” </w:t>
      </w:r>
      <w:r w:rsidRPr="00616B37">
        <w:rPr>
          <w:rFonts w:ascii="Calibri" w:hAnsi="Calibri" w:cs="Calibri"/>
          <w:i/>
          <w:iCs/>
          <w:sz w:val="20"/>
          <w:szCs w:val="20"/>
        </w:rPr>
        <w:t>Sky reporter</w:t>
      </w:r>
      <w:r w:rsidRPr="00616B37">
        <w:rPr>
          <w:rFonts w:ascii="Calibri" w:hAnsi="Calibri" w:cs="Calibri"/>
          <w:sz w:val="20"/>
          <w:szCs w:val="20"/>
        </w:rPr>
        <w:t>, v. 10, Dec. 1957: 1-2, 7. illus.</w:t>
      </w:r>
    </w:p>
    <w:p w14:paraId="38D6232F"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0A108EE1"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1958</w:t>
      </w:r>
      <w:r w:rsidRPr="00616B37">
        <w:rPr>
          <w:rFonts w:ascii="Calibri" w:hAnsi="Calibri" w:cs="Calibri"/>
          <w:sz w:val="20"/>
          <w:szCs w:val="20"/>
        </w:rPr>
        <w:tab/>
        <w:t xml:space="preserve">Liam Brophy, “Follow that star.” </w:t>
      </w:r>
      <w:r w:rsidRPr="00616B37">
        <w:rPr>
          <w:rFonts w:ascii="Calibri" w:hAnsi="Calibri" w:cs="Calibri"/>
          <w:i/>
          <w:iCs/>
          <w:sz w:val="20"/>
          <w:szCs w:val="20"/>
        </w:rPr>
        <w:t>Apostle</w:t>
      </w:r>
      <w:r w:rsidRPr="00616B37">
        <w:rPr>
          <w:rFonts w:ascii="Calibri" w:hAnsi="Calibri" w:cs="Calibri"/>
          <w:sz w:val="20"/>
          <w:szCs w:val="20"/>
        </w:rPr>
        <w:t xml:space="preserve">, v. 36, Dec. 1958: 4-5, 40. </w:t>
      </w:r>
    </w:p>
    <w:p w14:paraId="3846082F"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highlight w:val="yellow"/>
        </w:rPr>
        <w:t>Discusses four proposed explanations - a meteor, a comet, a nova, and a planetary conjunction - but judges that “Complete scientific explanation [s] of the star are still wanting. Mystery still surrounds it. . ."</w:t>
      </w:r>
    </w:p>
    <w:p w14:paraId="71B4C09F"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3E4E93E4"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1959</w:t>
      </w:r>
      <w:r w:rsidRPr="00616B37">
        <w:rPr>
          <w:rFonts w:ascii="Calibri" w:hAnsi="Calibri" w:cs="Calibri"/>
          <w:sz w:val="20"/>
          <w:szCs w:val="20"/>
        </w:rPr>
        <w:tab/>
        <w:t xml:space="preserve">H. A. Blair, “The signs of the nativity.” </w:t>
      </w:r>
      <w:r w:rsidRPr="00616B37">
        <w:rPr>
          <w:rFonts w:ascii="Calibri" w:hAnsi="Calibri" w:cs="Calibri"/>
          <w:i/>
          <w:iCs/>
          <w:sz w:val="20"/>
          <w:szCs w:val="20"/>
        </w:rPr>
        <w:t>Church quarterly review</w:t>
      </w:r>
      <w:r w:rsidRPr="00616B37">
        <w:rPr>
          <w:rFonts w:ascii="Calibri" w:hAnsi="Calibri" w:cs="Calibri"/>
          <w:sz w:val="20"/>
          <w:szCs w:val="20"/>
        </w:rPr>
        <w:t xml:space="preserve">, v. 160, Jan./Mar. 1959: 4-10. </w:t>
      </w:r>
    </w:p>
    <w:p w14:paraId="678C5CAE"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Includes bibliographic references.</w:t>
      </w:r>
    </w:p>
    <w:p w14:paraId="0ECC6AA9"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Deals chiefly with the star of Bethlehem and efforts to explain it.</w:t>
      </w:r>
    </w:p>
    <w:p w14:paraId="53249B01"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3E5B4563"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1959</w:t>
      </w:r>
      <w:r w:rsidRPr="00616B37">
        <w:rPr>
          <w:rFonts w:ascii="Calibri" w:hAnsi="Calibri" w:cs="Calibri"/>
          <w:sz w:val="20"/>
          <w:szCs w:val="20"/>
        </w:rPr>
        <w:tab/>
        <w:t xml:space="preserve">Maurice T. Brackbill, “Bethlehem ‘star’.”In his </w:t>
      </w:r>
      <w:r w:rsidRPr="00616B37">
        <w:rPr>
          <w:rFonts w:ascii="Calibri" w:hAnsi="Calibri" w:cs="Calibri"/>
          <w:i/>
          <w:iCs/>
          <w:sz w:val="20"/>
          <w:szCs w:val="20"/>
        </w:rPr>
        <w:t>The heavens declare</w:t>
      </w:r>
      <w:r w:rsidRPr="00616B37">
        <w:rPr>
          <w:rFonts w:ascii="Calibri" w:hAnsi="Calibri" w:cs="Calibri"/>
          <w:sz w:val="20"/>
          <w:szCs w:val="20"/>
        </w:rPr>
        <w:t xml:space="preserve">. Chicago, Moody Press [1959] </w:t>
      </w:r>
    </w:p>
    <w:p w14:paraId="4E81C081"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p. 69–75. </w:t>
      </w:r>
    </w:p>
    <w:p w14:paraId="62C2F10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6BA55D0D"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1959</w:t>
      </w:r>
      <w:r w:rsidRPr="00616B37">
        <w:rPr>
          <w:rFonts w:ascii="Calibri" w:hAnsi="Calibri" w:cs="Calibri"/>
          <w:sz w:val="20"/>
          <w:szCs w:val="20"/>
        </w:rPr>
        <w:tab/>
        <w:t xml:space="preserve">Kay Sullivan, “The star the Magi saw.” </w:t>
      </w:r>
      <w:r w:rsidRPr="00616B37">
        <w:rPr>
          <w:rFonts w:ascii="Calibri" w:hAnsi="Calibri" w:cs="Calibri"/>
          <w:i/>
          <w:iCs/>
          <w:sz w:val="20"/>
          <w:szCs w:val="20"/>
        </w:rPr>
        <w:t>Catholic digest</w:t>
      </w:r>
      <w:r w:rsidRPr="00616B37">
        <w:rPr>
          <w:rFonts w:ascii="Calibri" w:hAnsi="Calibri" w:cs="Calibri"/>
          <w:sz w:val="20"/>
          <w:szCs w:val="20"/>
        </w:rPr>
        <w:t>, v. 24, Dec. 1959: 43-48. illus</w:t>
      </w:r>
    </w:p>
    <w:p w14:paraId="41EFAED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 It is only one of many mysteries in the story of the mysterious Wise Men."</w:t>
      </w:r>
    </w:p>
    <w:p w14:paraId="23123B6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0D7DB01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1960</w:t>
      </w:r>
      <w:r w:rsidRPr="00616B37">
        <w:rPr>
          <w:rFonts w:ascii="Calibri" w:hAnsi="Calibri" w:cs="Calibri"/>
          <w:sz w:val="20"/>
          <w:szCs w:val="20"/>
        </w:rPr>
        <w:tab/>
        <w:t xml:space="preserve">Donald D. Davis, “What was the Christmas star?” </w:t>
      </w:r>
      <w:r w:rsidRPr="00616B37">
        <w:rPr>
          <w:rFonts w:ascii="Calibri" w:hAnsi="Calibri" w:cs="Calibri"/>
          <w:i/>
          <w:iCs/>
          <w:sz w:val="20"/>
          <w:szCs w:val="20"/>
        </w:rPr>
        <w:t>Monthly evening sky map</w:t>
      </w:r>
      <w:r w:rsidRPr="00616B37">
        <w:rPr>
          <w:rFonts w:ascii="Calibri" w:hAnsi="Calibri" w:cs="Calibri"/>
          <w:sz w:val="20"/>
          <w:szCs w:val="20"/>
        </w:rPr>
        <w:t xml:space="preserve">, v. 54, Nov./Dec. </w:t>
      </w:r>
    </w:p>
    <w:p w14:paraId="29D93BBF"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1960: 4-6. illus. </w:t>
      </w:r>
    </w:p>
    <w:p w14:paraId="0DD5DC9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607D3EC9"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1960</w:t>
      </w:r>
      <w:r w:rsidRPr="00616B37">
        <w:rPr>
          <w:rFonts w:ascii="Calibri" w:hAnsi="Calibri" w:cs="Calibri"/>
          <w:sz w:val="20"/>
          <w:szCs w:val="20"/>
        </w:rPr>
        <w:tab/>
        <w:t xml:space="preserve">H. W. Montefiore, “Josephus and the New Testament.” </w:t>
      </w:r>
      <w:r w:rsidRPr="00616B37">
        <w:rPr>
          <w:rFonts w:ascii="Calibri" w:hAnsi="Calibri" w:cs="Calibri"/>
          <w:i/>
          <w:iCs/>
          <w:sz w:val="20"/>
          <w:szCs w:val="20"/>
        </w:rPr>
        <w:t>Novum Testamentum</w:t>
      </w:r>
      <w:r w:rsidRPr="00616B37">
        <w:rPr>
          <w:rFonts w:ascii="Calibri" w:hAnsi="Calibri" w:cs="Calibri"/>
          <w:sz w:val="20"/>
          <w:szCs w:val="20"/>
        </w:rPr>
        <w:t xml:space="preserve">, v. 4, Dec. 1960: </w:t>
      </w:r>
    </w:p>
    <w:p w14:paraId="3FDE975C"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139–160.</w:t>
      </w:r>
    </w:p>
    <w:p w14:paraId="5961854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0D43D5DC"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1960</w:t>
      </w:r>
      <w:r w:rsidRPr="00616B37">
        <w:rPr>
          <w:rFonts w:ascii="Calibri" w:hAnsi="Calibri" w:cs="Calibri"/>
          <w:sz w:val="20"/>
          <w:szCs w:val="20"/>
        </w:rPr>
        <w:tab/>
        <w:t xml:space="preserve">Robert S. Richardson, “What was the star of Bethlehem?” In his </w:t>
      </w:r>
      <w:r w:rsidRPr="00616B37">
        <w:rPr>
          <w:rFonts w:ascii="Calibri" w:hAnsi="Calibri" w:cs="Calibri"/>
          <w:i/>
          <w:iCs/>
          <w:sz w:val="20"/>
          <w:szCs w:val="20"/>
        </w:rPr>
        <w:t xml:space="preserve">The fascinating world of </w:t>
      </w:r>
    </w:p>
    <w:p w14:paraId="7E700833"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astronomy.</w:t>
      </w:r>
      <w:r w:rsidRPr="00616B37">
        <w:rPr>
          <w:rFonts w:ascii="Calibri" w:hAnsi="Calibri" w:cs="Calibri"/>
          <w:sz w:val="20"/>
          <w:szCs w:val="20"/>
        </w:rPr>
        <w:t xml:space="preserve"> New York, McGraw-Hill Book Co. [1960] p. 232-237. illus. </w:t>
      </w:r>
    </w:p>
    <w:p w14:paraId="2AF77DF8"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Also published in </w:t>
      </w:r>
      <w:r w:rsidRPr="00616B37">
        <w:rPr>
          <w:rFonts w:ascii="Calibri" w:hAnsi="Calibri" w:cs="Calibri"/>
          <w:i/>
          <w:iCs/>
          <w:sz w:val="20"/>
          <w:szCs w:val="20"/>
        </w:rPr>
        <w:t>Popular Science</w:t>
      </w:r>
      <w:r w:rsidRPr="00616B37">
        <w:rPr>
          <w:rFonts w:ascii="Calibri" w:hAnsi="Calibri" w:cs="Calibri"/>
          <w:sz w:val="20"/>
          <w:szCs w:val="20"/>
        </w:rPr>
        <w:t xml:space="preserve">, v. 177, Dec. 1960, p. 128–129, 232, 234 </w:t>
      </w:r>
    </w:p>
    <w:p w14:paraId="73A86D3B"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Expansion of an article entitled “The Star of Bethlehem - Fact or Myth?" published in the </w:t>
      </w:r>
      <w:r w:rsidRPr="00616B37">
        <w:rPr>
          <w:rFonts w:ascii="Calibri" w:hAnsi="Calibri" w:cs="Calibri"/>
          <w:i/>
          <w:iCs/>
          <w:sz w:val="20"/>
          <w:szCs w:val="20"/>
        </w:rPr>
        <w:t>Griffith Observer,</w:t>
      </w:r>
      <w:r w:rsidRPr="00616B37">
        <w:rPr>
          <w:rFonts w:ascii="Calibri" w:hAnsi="Calibri" w:cs="Calibri"/>
          <w:sz w:val="20"/>
          <w:szCs w:val="20"/>
        </w:rPr>
        <w:t xml:space="preserve"> v. 22, Dec. 1958, p. 162-164 </w:t>
      </w:r>
    </w:p>
    <w:p w14:paraId="1F735DFB"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27E92F3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1960</w:t>
      </w:r>
      <w:r w:rsidRPr="00616B37">
        <w:rPr>
          <w:rFonts w:ascii="Calibri" w:hAnsi="Calibri" w:cs="Calibri"/>
          <w:sz w:val="20"/>
          <w:szCs w:val="20"/>
        </w:rPr>
        <w:tab/>
        <w:t xml:space="preserve">Ethelbert Stauffer, “The star.” In his </w:t>
      </w:r>
      <w:r w:rsidRPr="00616B37">
        <w:rPr>
          <w:rFonts w:ascii="Calibri" w:hAnsi="Calibri" w:cs="Calibri"/>
          <w:i/>
          <w:iCs/>
          <w:sz w:val="20"/>
          <w:szCs w:val="20"/>
        </w:rPr>
        <w:t>Jesus and his story</w:t>
      </w:r>
      <w:r w:rsidRPr="00616B37">
        <w:rPr>
          <w:rFonts w:ascii="Calibri" w:hAnsi="Calibri" w:cs="Calibri"/>
          <w:sz w:val="20"/>
          <w:szCs w:val="20"/>
        </w:rPr>
        <w:t>. Translated from the German by Richard</w:t>
      </w:r>
    </w:p>
    <w:p w14:paraId="37C614D2"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 and Clara Winston. New York, A. A. Knopf, 1960. p. 32-35. </w:t>
      </w:r>
    </w:p>
    <w:p w14:paraId="45199814"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Supports the identification with the triple conjunction of Jupiter and Saturn in 7 B.C.</w:t>
      </w:r>
    </w:p>
    <w:p w14:paraId="01EBFE4D"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55878AF1"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1961</w:t>
      </w:r>
      <w:r w:rsidRPr="00616B37">
        <w:rPr>
          <w:rFonts w:ascii="Calibri" w:hAnsi="Calibri" w:cs="Calibri"/>
          <w:sz w:val="20"/>
          <w:szCs w:val="20"/>
        </w:rPr>
        <w:tab/>
        <w:t xml:space="preserve">J. Edgar Bruns, “The Magi episode in Matthew 2.” </w:t>
      </w:r>
      <w:r w:rsidRPr="00616B37">
        <w:rPr>
          <w:rFonts w:ascii="Calibri" w:hAnsi="Calibri" w:cs="Calibri"/>
          <w:i/>
          <w:iCs/>
          <w:sz w:val="20"/>
          <w:szCs w:val="20"/>
        </w:rPr>
        <w:t>Catholic biblical quarterly</w:t>
      </w:r>
      <w:r w:rsidRPr="00616B37">
        <w:rPr>
          <w:rFonts w:ascii="Calibri" w:hAnsi="Calibri" w:cs="Calibri"/>
          <w:sz w:val="20"/>
          <w:szCs w:val="20"/>
        </w:rPr>
        <w:t xml:space="preserve">, v. 23, Jan. 1961: </w:t>
      </w:r>
    </w:p>
    <w:p w14:paraId="4BEA1785"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51-54. </w:t>
      </w:r>
    </w:p>
    <w:p w14:paraId="6E951D3C"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Bibliographic footnotes.</w:t>
      </w:r>
    </w:p>
    <w:p w14:paraId="698F716B"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Supports the Halley's Comet identification.</w:t>
      </w:r>
    </w:p>
    <w:p w14:paraId="3EFF01FE"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7FC4B3B"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1961</w:t>
      </w:r>
      <w:r w:rsidRPr="00616B37">
        <w:rPr>
          <w:rFonts w:ascii="Calibri" w:hAnsi="Calibri" w:cs="Calibri"/>
          <w:sz w:val="20"/>
          <w:szCs w:val="20"/>
        </w:rPr>
        <w:tab/>
        <w:t xml:space="preserve">Ann Ewing, “Star of Bethlehem.” </w:t>
      </w:r>
      <w:r w:rsidRPr="00616B37">
        <w:rPr>
          <w:rFonts w:ascii="Calibri" w:hAnsi="Calibri" w:cs="Calibri"/>
          <w:i/>
          <w:iCs/>
          <w:sz w:val="20"/>
          <w:szCs w:val="20"/>
        </w:rPr>
        <w:t>Science newsletter,</w:t>
      </w:r>
      <w:r w:rsidRPr="00616B37">
        <w:rPr>
          <w:rFonts w:ascii="Calibri" w:hAnsi="Calibri" w:cs="Calibri"/>
          <w:sz w:val="20"/>
          <w:szCs w:val="20"/>
        </w:rPr>
        <w:t xml:space="preserve"> v. 80, Dec. 9, 1961: 386-387. illus. </w:t>
      </w:r>
    </w:p>
    <w:p w14:paraId="04DF0E19"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“Astronomers have suggested several explanations for the Star of Bethlehem: a brilliant meteor, a comet, a supernova and an unusual configuration of planets. "</w:t>
      </w:r>
    </w:p>
    <w:p w14:paraId="7C2C8BA0"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3F58251"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0C954DBF"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1962</w:t>
      </w:r>
      <w:r w:rsidRPr="00616B37">
        <w:rPr>
          <w:rFonts w:ascii="Calibri" w:hAnsi="Calibri" w:cs="Calibri"/>
          <w:b/>
          <w:bCs/>
          <w:sz w:val="20"/>
          <w:szCs w:val="20"/>
        </w:rPr>
        <w:tab/>
      </w:r>
      <w:r w:rsidRPr="00616B37">
        <w:rPr>
          <w:rFonts w:ascii="Calibri" w:hAnsi="Calibri" w:cs="Calibri"/>
          <w:sz w:val="20"/>
          <w:szCs w:val="20"/>
        </w:rPr>
        <w:t xml:space="preserve">Ho Peng Yoke, “Ancient and Mediaeval Observations of Comets and Novae in Chinese Sources,” </w:t>
      </w:r>
    </w:p>
    <w:p w14:paraId="56D45693" w14:textId="77777777" w:rsidR="0000330C" w:rsidRPr="00616B37" w:rsidRDefault="0000330C" w:rsidP="0000330C">
      <w:pPr>
        <w:autoSpaceDE w:val="0"/>
        <w:autoSpaceDN w:val="0"/>
        <w:adjustRightInd w:val="0"/>
        <w:spacing w:after="0" w:line="252" w:lineRule="auto"/>
        <w:ind w:left="2160"/>
        <w:rPr>
          <w:rFonts w:ascii="Calibri" w:hAnsi="Calibri" w:cs="Calibri"/>
          <w:b/>
          <w:bCs/>
          <w:sz w:val="20"/>
          <w:szCs w:val="20"/>
        </w:rPr>
      </w:pPr>
      <w:r w:rsidRPr="00616B37">
        <w:rPr>
          <w:rFonts w:ascii="Calibri" w:hAnsi="Calibri" w:cs="Calibri"/>
          <w:sz w:val="20"/>
          <w:szCs w:val="20"/>
        </w:rPr>
        <w:t xml:space="preserve">in </w:t>
      </w:r>
      <w:r w:rsidRPr="00616B37">
        <w:rPr>
          <w:rFonts w:ascii="Calibri" w:hAnsi="Calibri" w:cs="Calibri"/>
          <w:i/>
          <w:iCs/>
          <w:sz w:val="20"/>
          <w:szCs w:val="20"/>
        </w:rPr>
        <w:t>Vistas in Astronomy</w:t>
      </w:r>
      <w:r w:rsidRPr="00616B37">
        <w:rPr>
          <w:rFonts w:ascii="Calibri" w:hAnsi="Calibri" w:cs="Calibri"/>
          <w:sz w:val="20"/>
          <w:szCs w:val="20"/>
        </w:rPr>
        <w:t xml:space="preserve">, v. 5 (Oxford, New York, Pergamon Press, 1962), p. 218. </w:t>
      </w:r>
    </w:p>
    <w:p w14:paraId="2B0A3C77" w14:textId="77777777" w:rsidR="0000330C" w:rsidRPr="00616B37" w:rsidRDefault="0000330C" w:rsidP="0000330C">
      <w:pPr>
        <w:autoSpaceDE w:val="0"/>
        <w:autoSpaceDN w:val="0"/>
        <w:adjustRightInd w:val="0"/>
        <w:spacing w:after="0" w:line="252" w:lineRule="auto"/>
        <w:ind w:left="1440"/>
        <w:rPr>
          <w:rFonts w:ascii="Calibri" w:hAnsi="Calibri" w:cs="Calibri"/>
          <w:b/>
          <w:bCs/>
          <w:sz w:val="20"/>
          <w:szCs w:val="20"/>
        </w:rPr>
      </w:pPr>
      <w:r w:rsidRPr="00616B37">
        <w:rPr>
          <w:rFonts w:ascii="Calibri" w:hAnsi="Calibri" w:cs="Calibri"/>
          <w:sz w:val="20"/>
          <w:szCs w:val="20"/>
        </w:rPr>
        <w:t xml:space="preserve">The nova of 5 B.C., often proposed as a likely explanation of the star of Bethlehem. This celestial chart showing Chinese constellations against the boundaries of Western constellations covers the sky from 18 to 22 hours in right ascension. Arrows point to the asterism Ch'ien-niu (herd boy), in which appeared the nova of 5 B.C. recorded in the Ch'ien Han Shu (annals of the Former Han Dynasty). </w:t>
      </w:r>
    </w:p>
    <w:p w14:paraId="42BE6CC2"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1E5F2BEA"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1963</w:t>
      </w:r>
      <w:r w:rsidRPr="00616B37">
        <w:rPr>
          <w:rFonts w:ascii="Calibri" w:hAnsi="Calibri" w:cs="Calibri"/>
          <w:b/>
          <w:bCs/>
          <w:sz w:val="20"/>
          <w:szCs w:val="20"/>
        </w:rPr>
        <w:tab/>
      </w:r>
      <w:r w:rsidRPr="00616B37">
        <w:rPr>
          <w:rFonts w:ascii="Calibri" w:hAnsi="Calibri" w:cs="Calibri"/>
          <w:sz w:val="20"/>
          <w:szCs w:val="20"/>
        </w:rPr>
        <w:t xml:space="preserve">H. W. van der Vaart Smit, “The Magi.” In his </w:t>
      </w:r>
      <w:r w:rsidRPr="00616B37">
        <w:rPr>
          <w:rFonts w:ascii="Calibri" w:hAnsi="Calibri" w:cs="Calibri"/>
          <w:i/>
          <w:iCs/>
          <w:sz w:val="20"/>
          <w:szCs w:val="20"/>
        </w:rPr>
        <w:t>Born in Bethlehem: Christmas as it really was</w:t>
      </w:r>
      <w:r w:rsidRPr="00616B37">
        <w:rPr>
          <w:rFonts w:ascii="Calibri" w:hAnsi="Calibri" w:cs="Calibri"/>
          <w:sz w:val="20"/>
          <w:szCs w:val="20"/>
        </w:rPr>
        <w:t xml:space="preserve">. </w:t>
      </w:r>
    </w:p>
    <w:p w14:paraId="442476E4"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Translated from the German by Thomas R. Milligan. Baltimore, Helicon [1963] p. 79–113.</w:t>
      </w:r>
    </w:p>
    <w:p w14:paraId="45F1DC39" w14:textId="77777777" w:rsidR="0000330C" w:rsidRPr="00616B37" w:rsidRDefault="0000330C" w:rsidP="0000330C">
      <w:pPr>
        <w:autoSpaceDE w:val="0"/>
        <w:autoSpaceDN w:val="0"/>
        <w:adjustRightInd w:val="0"/>
        <w:spacing w:after="0" w:line="252" w:lineRule="auto"/>
        <w:ind w:left="720" w:firstLine="720"/>
        <w:rPr>
          <w:rFonts w:ascii="Calibri" w:hAnsi="Calibri" w:cs="Calibri"/>
          <w:sz w:val="20"/>
          <w:szCs w:val="20"/>
        </w:rPr>
      </w:pPr>
      <w:r w:rsidRPr="00616B37">
        <w:rPr>
          <w:rFonts w:ascii="Calibri" w:hAnsi="Calibri" w:cs="Calibri"/>
          <w:sz w:val="20"/>
          <w:szCs w:val="20"/>
        </w:rPr>
        <w:t>Bibliographic footnotes.</w:t>
      </w:r>
    </w:p>
    <w:p w14:paraId="6A9A56EA"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Narrative and interpretation regarding the star of Bethlehem occur throughout the chapter. The author finds the Saturn-Jupiter conjunction in Pisces a convincing explanation for the star.</w:t>
      </w:r>
    </w:p>
    <w:p w14:paraId="3E05318A"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684A4F8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1964</w:t>
      </w:r>
      <w:r w:rsidRPr="00616B37">
        <w:rPr>
          <w:rFonts w:ascii="Calibri" w:hAnsi="Calibri" w:cs="Calibri"/>
          <w:sz w:val="20"/>
          <w:szCs w:val="20"/>
        </w:rPr>
        <w:tab/>
        <w:t xml:space="preserve">Adler Planetarium and Astronomical Museum, Chicago. “What was the star of Bethlehem?” </w:t>
      </w:r>
    </w:p>
    <w:p w14:paraId="05D8CF93"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Christianity Today,</w:t>
      </w:r>
      <w:r w:rsidRPr="00616B37">
        <w:rPr>
          <w:rFonts w:ascii="Calibri" w:hAnsi="Calibri" w:cs="Calibri"/>
          <w:sz w:val="20"/>
          <w:szCs w:val="20"/>
        </w:rPr>
        <w:t xml:space="preserve"> v. 9, Dec. 18, 1964: 277-280. </w:t>
      </w:r>
    </w:p>
    <w:p w14:paraId="699FE75B"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Taken from a pamphlet published by the planetarium and prepared by members of its professional staff.</w:t>
      </w:r>
    </w:p>
    <w:p w14:paraId="367B8DAA"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A planetary conjunction is regarded as the most likely of the various possibilities, but “Many of us believe the Star to have been a miracle, and thus utterly incapable of explanation."</w:t>
      </w:r>
    </w:p>
    <w:p w14:paraId="3CF6730C"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5A8675A"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1964</w:t>
      </w:r>
      <w:r w:rsidRPr="00616B37">
        <w:rPr>
          <w:rFonts w:ascii="Calibri" w:hAnsi="Calibri" w:cs="Calibri"/>
          <w:sz w:val="20"/>
          <w:szCs w:val="20"/>
        </w:rPr>
        <w:tab/>
        <w:t xml:space="preserve">D. I. Cole, “The star of Bethlehem.” In </w:t>
      </w:r>
      <w:r w:rsidRPr="00616B37">
        <w:rPr>
          <w:rFonts w:ascii="Calibri" w:hAnsi="Calibri" w:cs="Calibri"/>
          <w:i/>
          <w:iCs/>
          <w:sz w:val="20"/>
          <w:szCs w:val="20"/>
        </w:rPr>
        <w:t>Astronomical Society of Southern Africa. Monthly notes,</w:t>
      </w:r>
      <w:r w:rsidRPr="00616B37">
        <w:rPr>
          <w:rFonts w:ascii="Calibri" w:hAnsi="Calibri" w:cs="Calibri"/>
          <w:sz w:val="20"/>
          <w:szCs w:val="20"/>
        </w:rPr>
        <w:t xml:space="preserve"> </w:t>
      </w:r>
    </w:p>
    <w:p w14:paraId="3891D94A"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v. 23, Nov. 1964: 152–172.</w:t>
      </w:r>
    </w:p>
    <w:p w14:paraId="4E49AD72"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(16): p. 172.</w:t>
      </w:r>
    </w:p>
    <w:p w14:paraId="7B8FC5C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55A35B8D"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1964</w:t>
      </w:r>
      <w:r w:rsidRPr="00616B37">
        <w:rPr>
          <w:rFonts w:ascii="Calibri" w:hAnsi="Calibri" w:cs="Calibri"/>
          <w:sz w:val="20"/>
          <w:szCs w:val="20"/>
        </w:rPr>
        <w:tab/>
        <w:t xml:space="preserve">Jack Finegan, “The star.” In his </w:t>
      </w:r>
      <w:r w:rsidRPr="00616B37">
        <w:rPr>
          <w:rFonts w:ascii="Calibri" w:hAnsi="Calibri" w:cs="Calibri"/>
          <w:i/>
          <w:iCs/>
          <w:sz w:val="20"/>
          <w:szCs w:val="20"/>
        </w:rPr>
        <w:t xml:space="preserve">Handbook of biblical chronology: principles of time reckoning in </w:t>
      </w:r>
    </w:p>
    <w:p w14:paraId="76FC1E97"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the ancient world and problems of chronology in the Bible</w:t>
      </w:r>
      <w:r w:rsidRPr="00616B37">
        <w:rPr>
          <w:rFonts w:ascii="Calibri" w:hAnsi="Calibri" w:cs="Calibri"/>
          <w:sz w:val="20"/>
          <w:szCs w:val="20"/>
        </w:rPr>
        <w:t xml:space="preserve">. Princeton, N.J., Princeton University Press, 1964. p. 238–248. </w:t>
      </w:r>
    </w:p>
    <w:p w14:paraId="412E760D"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Includes bibliographic references.</w:t>
      </w:r>
    </w:p>
    <w:p w14:paraId="2E73997B"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23D3C579"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1966</w:t>
      </w:r>
      <w:r w:rsidRPr="00616B37">
        <w:rPr>
          <w:rFonts w:ascii="Calibri" w:hAnsi="Calibri" w:cs="Calibri"/>
          <w:sz w:val="20"/>
          <w:szCs w:val="20"/>
        </w:rPr>
        <w:tab/>
        <w:t xml:space="preserve">Franklyn M. Branley, </w:t>
      </w:r>
      <w:r w:rsidRPr="00616B37">
        <w:rPr>
          <w:rFonts w:ascii="Calibri" w:hAnsi="Calibri" w:cs="Calibri"/>
          <w:i/>
          <w:iCs/>
          <w:sz w:val="20"/>
          <w:szCs w:val="20"/>
        </w:rPr>
        <w:t>The Christmas sky.</w:t>
      </w:r>
      <w:r w:rsidRPr="00616B37">
        <w:rPr>
          <w:rFonts w:ascii="Calibri" w:hAnsi="Calibri" w:cs="Calibri"/>
          <w:sz w:val="20"/>
          <w:szCs w:val="20"/>
        </w:rPr>
        <w:t xml:space="preserve"> Illustrated by Blair Lent. New York, T. Y. Crowell Co. </w:t>
      </w:r>
    </w:p>
    <w:p w14:paraId="0E4B78DE"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[1966] [48] p. col. illus. </w:t>
      </w:r>
    </w:p>
    <w:p w14:paraId="0068A23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For children.</w:t>
      </w:r>
    </w:p>
    <w:p w14:paraId="4922AE21"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r w:rsidRPr="00616B37">
        <w:rPr>
          <w:rFonts w:ascii="Calibri" w:hAnsi="Calibri" w:cs="Calibri"/>
          <w:sz w:val="20"/>
          <w:szCs w:val="20"/>
        </w:rPr>
        <w:tab/>
        <w:t xml:space="preserve">The text was also published in </w:t>
      </w:r>
      <w:r w:rsidRPr="00616B37">
        <w:rPr>
          <w:rFonts w:ascii="Calibri" w:hAnsi="Calibri" w:cs="Calibri"/>
          <w:i/>
          <w:iCs/>
          <w:sz w:val="20"/>
          <w:szCs w:val="20"/>
        </w:rPr>
        <w:t>Redbook,</w:t>
      </w:r>
      <w:r w:rsidRPr="00616B37">
        <w:rPr>
          <w:rFonts w:ascii="Calibri" w:hAnsi="Calibri" w:cs="Calibri"/>
          <w:sz w:val="20"/>
          <w:szCs w:val="20"/>
        </w:rPr>
        <w:t xml:space="preserve"> v. 128, Dec. 1966, p. 45, 110-111</w:t>
      </w:r>
    </w:p>
    <w:p w14:paraId="527F05A6"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6E089B7A"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1966</w:t>
      </w:r>
      <w:r w:rsidRPr="00616B37">
        <w:rPr>
          <w:rFonts w:ascii="Calibri" w:hAnsi="Calibri" w:cs="Calibri"/>
          <w:sz w:val="20"/>
          <w:szCs w:val="20"/>
        </w:rPr>
        <w:tab/>
        <w:t xml:space="preserve">James S. Pickering, “What was the star of Bethlehem?” In his </w:t>
      </w:r>
      <w:r w:rsidRPr="00616B37">
        <w:rPr>
          <w:rFonts w:ascii="Calibri" w:hAnsi="Calibri" w:cs="Calibri"/>
          <w:i/>
          <w:iCs/>
          <w:sz w:val="20"/>
          <w:szCs w:val="20"/>
        </w:rPr>
        <w:t xml:space="preserve">1001 questions answered about </w:t>
      </w:r>
    </w:p>
    <w:p w14:paraId="5B417FEB"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astronomy.</w:t>
      </w:r>
      <w:r w:rsidRPr="00616B37">
        <w:rPr>
          <w:rFonts w:ascii="Calibri" w:hAnsi="Calibri" w:cs="Calibri"/>
          <w:sz w:val="20"/>
          <w:szCs w:val="20"/>
        </w:rPr>
        <w:t xml:space="preserve"> Rev. ed. New York, Dodd, Mead, 1966. p. 99–102. </w:t>
      </w:r>
    </w:p>
    <w:p w14:paraId="7AD54A1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6388278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1967</w:t>
      </w:r>
      <w:r w:rsidRPr="00616B37">
        <w:rPr>
          <w:rFonts w:ascii="Calibri" w:hAnsi="Calibri" w:cs="Calibri"/>
          <w:sz w:val="20"/>
          <w:szCs w:val="20"/>
        </w:rPr>
        <w:tab/>
        <w:t xml:space="preserve">Edward J. Joyce, “Star of Bethlehem.” In </w:t>
      </w:r>
      <w:r w:rsidRPr="00616B37">
        <w:rPr>
          <w:rFonts w:ascii="Calibri" w:hAnsi="Calibri" w:cs="Calibri"/>
          <w:i/>
          <w:iCs/>
          <w:sz w:val="20"/>
          <w:szCs w:val="20"/>
        </w:rPr>
        <w:t>New Catholic encyclopedia</w:t>
      </w:r>
      <w:r w:rsidRPr="00616B37">
        <w:rPr>
          <w:rFonts w:ascii="Calibri" w:hAnsi="Calibri" w:cs="Calibri"/>
          <w:sz w:val="20"/>
          <w:szCs w:val="20"/>
        </w:rPr>
        <w:t xml:space="preserve">. v. 13. New York, McGraw- </w:t>
      </w:r>
    </w:p>
    <w:p w14:paraId="7961317E"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Hill Book Co. [1967] p. 644.</w:t>
      </w:r>
    </w:p>
    <w:p w14:paraId="20B4AB9B"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4E28247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1968</w:t>
      </w:r>
      <w:r w:rsidRPr="00616B37">
        <w:rPr>
          <w:rFonts w:ascii="Calibri" w:hAnsi="Calibri" w:cs="Calibri"/>
          <w:sz w:val="20"/>
          <w:szCs w:val="20"/>
        </w:rPr>
        <w:tab/>
        <w:t xml:space="preserve">Charles A. Federer, “Rambling through December skies.” </w:t>
      </w:r>
      <w:r w:rsidRPr="00616B37">
        <w:rPr>
          <w:rFonts w:ascii="Calibri" w:hAnsi="Calibri" w:cs="Calibri"/>
          <w:i/>
          <w:iCs/>
          <w:sz w:val="20"/>
          <w:szCs w:val="20"/>
        </w:rPr>
        <w:t>Sky and telescope</w:t>
      </w:r>
      <w:r w:rsidRPr="00616B37">
        <w:rPr>
          <w:rFonts w:ascii="Calibri" w:hAnsi="Calibri" w:cs="Calibri"/>
          <w:sz w:val="20"/>
          <w:szCs w:val="20"/>
        </w:rPr>
        <w:t xml:space="preserve">, v. 36, Dec. 1968: </w:t>
      </w:r>
    </w:p>
    <w:p w14:paraId="750BA3D2"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390, 396. </w:t>
      </w:r>
    </w:p>
    <w:p w14:paraId="5A98B123"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Discusses a variety of conjunctions that have been suggested as explanations for the star of Bethlehem.</w:t>
      </w:r>
    </w:p>
    <w:p w14:paraId="2ED083AD"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1058564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1968</w:t>
      </w:r>
      <w:r w:rsidRPr="00616B37">
        <w:rPr>
          <w:rFonts w:ascii="Calibri" w:hAnsi="Calibri" w:cs="Calibri"/>
          <w:sz w:val="20"/>
          <w:szCs w:val="20"/>
        </w:rPr>
        <w:tab/>
        <w:t xml:space="preserve">Roger W. Sinnott, “Thoughts on the star of Bethlehem.” </w:t>
      </w:r>
      <w:r w:rsidRPr="00616B37">
        <w:rPr>
          <w:rFonts w:ascii="Calibri" w:hAnsi="Calibri" w:cs="Calibri"/>
          <w:i/>
          <w:iCs/>
          <w:sz w:val="20"/>
          <w:szCs w:val="20"/>
        </w:rPr>
        <w:t>Sky and telescope,</w:t>
      </w:r>
      <w:r w:rsidRPr="00616B37">
        <w:rPr>
          <w:rFonts w:ascii="Calibri" w:hAnsi="Calibri" w:cs="Calibri"/>
          <w:sz w:val="20"/>
          <w:szCs w:val="20"/>
        </w:rPr>
        <w:t xml:space="preserve"> v. 36, Dec. 1968: </w:t>
      </w:r>
    </w:p>
    <w:p w14:paraId="27F2676A"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384–386. illus. </w:t>
      </w:r>
    </w:p>
    <w:p w14:paraId="197618E3"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Considering the very uncertain date of Christ's birth, the author investigates “the possibility that a planetary grouping of peculiar beauty may have taken place in the two decades beginning 12 B.C. " Conjunctions of Jupiter and Venus in Leo in 3 and 2 B.C. are proposed.</w:t>
      </w:r>
    </w:p>
    <w:p w14:paraId="62A58BF6"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03F751D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1969</w:t>
      </w:r>
      <w:r w:rsidRPr="00616B37">
        <w:rPr>
          <w:rFonts w:ascii="Calibri" w:hAnsi="Calibri" w:cs="Calibri"/>
          <w:sz w:val="20"/>
          <w:szCs w:val="20"/>
        </w:rPr>
        <w:tab/>
        <w:t xml:space="preserve">Isaac Asimov, “The star.” In his </w:t>
      </w:r>
      <w:r w:rsidRPr="00616B37">
        <w:rPr>
          <w:rFonts w:ascii="Calibri" w:hAnsi="Calibri" w:cs="Calibri"/>
          <w:i/>
          <w:iCs/>
          <w:sz w:val="20"/>
          <w:szCs w:val="20"/>
        </w:rPr>
        <w:t>Asimov's guide to the Bible</w:t>
      </w:r>
      <w:r w:rsidRPr="00616B37">
        <w:rPr>
          <w:rFonts w:ascii="Calibri" w:hAnsi="Calibri" w:cs="Calibri"/>
          <w:sz w:val="20"/>
          <w:szCs w:val="20"/>
        </w:rPr>
        <w:t xml:space="preserve">. v. 2. </w:t>
      </w:r>
      <w:r w:rsidRPr="00616B37">
        <w:rPr>
          <w:rFonts w:ascii="Calibri" w:hAnsi="Calibri" w:cs="Calibri"/>
          <w:i/>
          <w:iCs/>
          <w:sz w:val="20"/>
          <w:szCs w:val="20"/>
        </w:rPr>
        <w:t>The New Testament.</w:t>
      </w:r>
      <w:r w:rsidRPr="00616B37">
        <w:rPr>
          <w:rFonts w:ascii="Calibri" w:hAnsi="Calibri" w:cs="Calibri"/>
          <w:sz w:val="20"/>
          <w:szCs w:val="20"/>
        </w:rPr>
        <w:t xml:space="preserve"> Garden City, </w:t>
      </w:r>
    </w:p>
    <w:p w14:paraId="420C1134"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N.Y., Doubleday, 1969. p. 128–130. </w:t>
      </w:r>
    </w:p>
    <w:p w14:paraId="63FCDF24"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Considers Halley's Comet or a planetary conjunction the likeliest candidates, and points out that the story of the star might be based on recollections set down several decades after the event.</w:t>
      </w:r>
    </w:p>
    <w:p w14:paraId="77094D74"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3AED5221"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1971</w:t>
      </w:r>
      <w:r w:rsidRPr="00616B37">
        <w:rPr>
          <w:rFonts w:ascii="Calibri" w:hAnsi="Calibri" w:cs="Calibri"/>
          <w:sz w:val="20"/>
          <w:szCs w:val="20"/>
        </w:rPr>
        <w:tab/>
        <w:t xml:space="preserve">Bolton Davidheiser, “The star of Bethlehem.” In his </w:t>
      </w:r>
      <w:r w:rsidRPr="00616B37">
        <w:rPr>
          <w:rFonts w:ascii="Calibri" w:hAnsi="Calibri" w:cs="Calibri"/>
          <w:i/>
          <w:iCs/>
          <w:sz w:val="20"/>
          <w:szCs w:val="20"/>
        </w:rPr>
        <w:t>Science and the Bible</w:t>
      </w:r>
      <w:r w:rsidRPr="00616B37">
        <w:rPr>
          <w:rFonts w:ascii="Calibri" w:hAnsi="Calibri" w:cs="Calibri"/>
          <w:sz w:val="20"/>
          <w:szCs w:val="20"/>
        </w:rPr>
        <w:t xml:space="preserve">. Grand Rapids, Mich., </w:t>
      </w:r>
    </w:p>
    <w:p w14:paraId="3D74808C"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Baker Book House [1971] p. 103-105. </w:t>
      </w:r>
    </w:p>
    <w:p w14:paraId="39745C6B"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“As all natural explanations fail, the only answer remaining is that this phenomenon was a supernatural one."</w:t>
      </w:r>
    </w:p>
    <w:p w14:paraId="400A3B61"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6394CF27"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1971</w:t>
      </w:r>
      <w:r w:rsidRPr="00616B37">
        <w:rPr>
          <w:rFonts w:ascii="Calibri" w:hAnsi="Calibri" w:cs="Calibri"/>
          <w:sz w:val="20"/>
          <w:szCs w:val="20"/>
        </w:rPr>
        <w:tab/>
        <w:t xml:space="preserve">Paul L. Maier, “The astronomy of the first Christmas: an incredible star.” In his </w:t>
      </w:r>
      <w:r w:rsidRPr="00616B37">
        <w:rPr>
          <w:rFonts w:ascii="Calibri" w:hAnsi="Calibri" w:cs="Calibri"/>
          <w:i/>
          <w:iCs/>
          <w:sz w:val="20"/>
          <w:szCs w:val="20"/>
        </w:rPr>
        <w:t xml:space="preserve">First Christmas; </w:t>
      </w:r>
    </w:p>
    <w:p w14:paraId="5EDBFFFB"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the true and unfamiliar story in words and pictures</w:t>
      </w:r>
      <w:r w:rsidRPr="00616B37">
        <w:rPr>
          <w:rFonts w:ascii="Calibri" w:hAnsi="Calibri" w:cs="Calibri"/>
          <w:sz w:val="20"/>
          <w:szCs w:val="20"/>
        </w:rPr>
        <w:t xml:space="preserve">. New York, Harper &amp; Row [1971] p. 69–81. illus. </w:t>
      </w:r>
    </w:p>
    <w:p w14:paraId="38F820D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Bibliographic references included in “Notes " (p. 123).</w:t>
      </w:r>
    </w:p>
    <w:p w14:paraId="2210BE16"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77590DA2"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1972</w:t>
      </w:r>
      <w:r w:rsidRPr="00616B37">
        <w:rPr>
          <w:rFonts w:ascii="Calibri" w:hAnsi="Calibri" w:cs="Calibri"/>
          <w:sz w:val="20"/>
          <w:szCs w:val="20"/>
        </w:rPr>
        <w:tab/>
        <w:t xml:space="preserve">Roy A. Rosenberg, “The ‘star of the Messiah’ reconsidered.” </w:t>
      </w:r>
      <w:r w:rsidRPr="00616B37">
        <w:rPr>
          <w:rFonts w:ascii="Calibri" w:hAnsi="Calibri" w:cs="Calibri"/>
          <w:i/>
          <w:iCs/>
          <w:sz w:val="20"/>
          <w:szCs w:val="20"/>
        </w:rPr>
        <w:t>Biblica</w:t>
      </w:r>
      <w:r w:rsidRPr="00616B37">
        <w:rPr>
          <w:rFonts w:ascii="Calibri" w:hAnsi="Calibri" w:cs="Calibri"/>
          <w:sz w:val="20"/>
          <w:szCs w:val="20"/>
        </w:rPr>
        <w:t xml:space="preserve">, v. 53, fasc. 1, 1972: 105-109. </w:t>
      </w:r>
    </w:p>
    <w:p w14:paraId="2E6CF02C"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Bibliographic footnotes.</w:t>
      </w:r>
    </w:p>
    <w:p w14:paraId="24468640"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lastRenderedPageBreak/>
        <w:t>Discusses the “Jewish astrological tradition linking the appearance of the Messiah, and other great events, with the conjunction of the planets Jupiter and Saturn."</w:t>
      </w:r>
    </w:p>
    <w:p w14:paraId="40991CEB"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4CF72AC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1973</w:t>
      </w:r>
      <w:r w:rsidRPr="00616B37">
        <w:rPr>
          <w:rFonts w:ascii="Calibri" w:hAnsi="Calibri" w:cs="Calibri"/>
          <w:sz w:val="20"/>
          <w:szCs w:val="20"/>
        </w:rPr>
        <w:tab/>
        <w:t xml:space="preserve">John G. Harmon, “[The star of Bethlehem],” </w:t>
      </w:r>
      <w:r w:rsidRPr="00616B37">
        <w:rPr>
          <w:rFonts w:ascii="Calibri" w:hAnsi="Calibri" w:cs="Calibri"/>
          <w:i/>
          <w:iCs/>
          <w:sz w:val="20"/>
          <w:szCs w:val="20"/>
        </w:rPr>
        <w:t>Astronomy</w:t>
      </w:r>
      <w:r w:rsidRPr="00616B37">
        <w:rPr>
          <w:rFonts w:ascii="Calibri" w:hAnsi="Calibri" w:cs="Calibri"/>
          <w:sz w:val="20"/>
          <w:szCs w:val="20"/>
        </w:rPr>
        <w:t xml:space="preserve">, v. 1, Dec. 1973: 33-35. </w:t>
      </w:r>
    </w:p>
    <w:p w14:paraId="4130F21A"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0DC4B92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1974</w:t>
      </w:r>
      <w:r w:rsidRPr="00616B37">
        <w:rPr>
          <w:rFonts w:ascii="Calibri" w:hAnsi="Calibri" w:cs="Calibri"/>
          <w:sz w:val="20"/>
          <w:szCs w:val="20"/>
        </w:rPr>
        <w:tab/>
        <w:t xml:space="preserve">Isaac Asimov, “Star in the East.” </w:t>
      </w:r>
      <w:r w:rsidRPr="00616B37">
        <w:rPr>
          <w:rFonts w:ascii="Calibri" w:hAnsi="Calibri" w:cs="Calibri"/>
          <w:i/>
          <w:iCs/>
          <w:sz w:val="20"/>
          <w:szCs w:val="20"/>
        </w:rPr>
        <w:t>Magazine of fantasy and science fiction,</w:t>
      </w:r>
      <w:r w:rsidRPr="00616B37">
        <w:rPr>
          <w:rFonts w:ascii="Calibri" w:hAnsi="Calibri" w:cs="Calibri"/>
          <w:sz w:val="20"/>
          <w:szCs w:val="20"/>
        </w:rPr>
        <w:t xml:space="preserve"> v. 47, Dec. 1974: </w:t>
      </w:r>
    </w:p>
    <w:p w14:paraId="4F008BC6"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117-127. </w:t>
      </w:r>
    </w:p>
    <w:p w14:paraId="62FF0D02"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Discusses nine possible explanations. Reprinted in </w:t>
      </w:r>
      <w:r w:rsidRPr="00616B37">
        <w:rPr>
          <w:rFonts w:ascii="Calibri" w:hAnsi="Calibri" w:cs="Calibri"/>
          <w:i/>
          <w:iCs/>
          <w:sz w:val="20"/>
          <w:szCs w:val="20"/>
        </w:rPr>
        <w:t>The Planet That Wasn't</w:t>
      </w:r>
      <w:r w:rsidRPr="00616B37">
        <w:rPr>
          <w:rFonts w:ascii="Calibri" w:hAnsi="Calibri" w:cs="Calibri"/>
          <w:sz w:val="20"/>
          <w:szCs w:val="20"/>
        </w:rPr>
        <w:t xml:space="preserve"> (Garden City, N.Y., Doubleday, 1976. p. [183] -194.</w:t>
      </w:r>
    </w:p>
    <w:p w14:paraId="6DA2FD03"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20D13C8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1974</w:t>
      </w:r>
      <w:r w:rsidRPr="00616B37">
        <w:rPr>
          <w:rFonts w:ascii="Calibri" w:hAnsi="Calibri" w:cs="Calibri"/>
          <w:sz w:val="20"/>
          <w:szCs w:val="20"/>
        </w:rPr>
        <w:tab/>
        <w:t xml:space="preserve">Hubert J. Bernhard and Richard A. Steeg. </w:t>
      </w:r>
      <w:r w:rsidRPr="00616B37">
        <w:rPr>
          <w:rFonts w:ascii="Calibri" w:hAnsi="Calibri" w:cs="Calibri"/>
          <w:i/>
          <w:iCs/>
          <w:sz w:val="20"/>
          <w:szCs w:val="20"/>
        </w:rPr>
        <w:t>The Christmas star.</w:t>
      </w:r>
      <w:r w:rsidRPr="00616B37">
        <w:rPr>
          <w:rFonts w:ascii="Calibri" w:hAnsi="Calibri" w:cs="Calibri"/>
          <w:sz w:val="20"/>
          <w:szCs w:val="20"/>
        </w:rPr>
        <w:t xml:space="preserve"> pt. 1 by Hubert J. Bernhard. pt. 2 </w:t>
      </w:r>
    </w:p>
    <w:p w14:paraId="160BB1D4"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by Richard A. Steeg. [Oakland, Calif.] Stellar Ventures [1974] 32 p. illus.</w:t>
      </w:r>
    </w:p>
    <w:p w14:paraId="59B1E0FD" w14:textId="77777777" w:rsidR="0000330C" w:rsidRPr="00616B37" w:rsidRDefault="0000330C" w:rsidP="0000330C">
      <w:pPr>
        <w:autoSpaceDE w:val="0"/>
        <w:autoSpaceDN w:val="0"/>
        <w:adjustRightInd w:val="0"/>
        <w:spacing w:after="0" w:line="276" w:lineRule="auto"/>
        <w:ind w:left="720"/>
        <w:rPr>
          <w:rFonts w:ascii="Calibri" w:hAnsi="Calibri" w:cs="Calibri"/>
          <w:b/>
          <w:bCs/>
          <w:sz w:val="20"/>
          <w:szCs w:val="20"/>
        </w:rPr>
      </w:pPr>
    </w:p>
    <w:p w14:paraId="181134FC" w14:textId="77777777" w:rsidR="0000330C" w:rsidRPr="00616B37" w:rsidRDefault="0000330C" w:rsidP="0000330C">
      <w:pPr>
        <w:autoSpaceDE w:val="0"/>
        <w:autoSpaceDN w:val="0"/>
        <w:adjustRightInd w:val="0"/>
        <w:spacing w:after="0" w:line="276" w:lineRule="auto"/>
        <w:ind w:left="720"/>
        <w:rPr>
          <w:rFonts w:ascii="Calibri" w:hAnsi="Calibri" w:cs="Calibri"/>
          <w:sz w:val="20"/>
          <w:szCs w:val="20"/>
        </w:rPr>
      </w:pPr>
      <w:r w:rsidRPr="00616B37">
        <w:rPr>
          <w:rFonts w:ascii="Calibri" w:hAnsi="Calibri" w:cs="Calibri"/>
          <w:b/>
          <w:bCs/>
          <w:sz w:val="20"/>
          <w:szCs w:val="20"/>
        </w:rPr>
        <w:t>1974</w:t>
      </w:r>
      <w:r w:rsidRPr="00616B37">
        <w:rPr>
          <w:rFonts w:ascii="Calibri" w:hAnsi="Calibri" w:cs="Calibri"/>
          <w:sz w:val="20"/>
          <w:szCs w:val="20"/>
        </w:rPr>
        <w:tab/>
        <w:t xml:space="preserve">LeGette Blythe, “[The star of Bethlehem]” In his </w:t>
      </w:r>
      <w:r w:rsidRPr="00616B37">
        <w:rPr>
          <w:rFonts w:ascii="Calibri" w:hAnsi="Calibri" w:cs="Calibri"/>
          <w:i/>
          <w:iCs/>
          <w:sz w:val="20"/>
          <w:szCs w:val="20"/>
        </w:rPr>
        <w:t>When was Jesus born?</w:t>
      </w:r>
      <w:r w:rsidRPr="00616B37">
        <w:rPr>
          <w:rFonts w:ascii="Calibri" w:hAnsi="Calibri" w:cs="Calibri"/>
          <w:sz w:val="20"/>
          <w:szCs w:val="20"/>
        </w:rPr>
        <w:t xml:space="preserve"> [Illus. by Jane T. Frye. </w:t>
      </w:r>
    </w:p>
    <w:p w14:paraId="672A70AD" w14:textId="77777777" w:rsidR="0000330C" w:rsidRPr="00616B37" w:rsidRDefault="0000330C" w:rsidP="0000330C">
      <w:pPr>
        <w:autoSpaceDE w:val="0"/>
        <w:autoSpaceDN w:val="0"/>
        <w:adjustRightInd w:val="0"/>
        <w:spacing w:after="0" w:line="276" w:lineRule="auto"/>
        <w:ind w:left="2160"/>
        <w:rPr>
          <w:rFonts w:ascii="Calibri" w:hAnsi="Calibri" w:cs="Calibri"/>
          <w:sz w:val="20"/>
          <w:szCs w:val="20"/>
        </w:rPr>
      </w:pPr>
      <w:r w:rsidRPr="00616B37">
        <w:rPr>
          <w:rFonts w:ascii="Calibri" w:hAnsi="Calibri" w:cs="Calibri"/>
          <w:sz w:val="20"/>
          <w:szCs w:val="20"/>
        </w:rPr>
        <w:t xml:space="preserve">Charlotte, N.C.] Charlotte Pub. [1974] p. 25, 27, 29-31, 33-35. illus. </w:t>
      </w:r>
    </w:p>
    <w:p w14:paraId="62318179"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2040FCFD"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1974</w:t>
      </w:r>
      <w:r w:rsidRPr="00616B37">
        <w:rPr>
          <w:rFonts w:ascii="Calibri" w:hAnsi="Calibri" w:cs="Calibri"/>
          <w:sz w:val="20"/>
          <w:szCs w:val="20"/>
        </w:rPr>
        <w:tab/>
        <w:t xml:space="preserve">Von Del Chamberlain, “Star of wonder.” </w:t>
      </w:r>
      <w:r w:rsidRPr="00616B37">
        <w:rPr>
          <w:rFonts w:ascii="Calibri" w:hAnsi="Calibri" w:cs="Calibri"/>
          <w:i/>
          <w:iCs/>
          <w:sz w:val="20"/>
          <w:szCs w:val="20"/>
        </w:rPr>
        <w:t>American Red Cross youth news,</w:t>
      </w:r>
      <w:r w:rsidRPr="00616B37">
        <w:rPr>
          <w:rFonts w:ascii="Calibri" w:hAnsi="Calibri" w:cs="Calibri"/>
          <w:sz w:val="20"/>
          <w:szCs w:val="20"/>
        </w:rPr>
        <w:t xml:space="preserve"> v. 56, Dec. 1974: 20-22. </w:t>
      </w:r>
    </w:p>
    <w:p w14:paraId="78363D50"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col. illus. </w:t>
      </w:r>
    </w:p>
    <w:p w14:paraId="53DB2A3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19F02986"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1974</w:t>
      </w:r>
      <w:r w:rsidRPr="00616B37">
        <w:rPr>
          <w:rFonts w:ascii="Calibri" w:hAnsi="Calibri" w:cs="Calibri"/>
          <w:sz w:val="20"/>
          <w:szCs w:val="20"/>
        </w:rPr>
        <w:tab/>
        <w:t xml:space="preserve">Werner Keller, “The star of Bethlehem.” In his </w:t>
      </w:r>
      <w:r w:rsidRPr="00616B37">
        <w:rPr>
          <w:rFonts w:ascii="Calibri" w:hAnsi="Calibri" w:cs="Calibri"/>
          <w:i/>
          <w:iCs/>
          <w:sz w:val="20"/>
          <w:szCs w:val="20"/>
        </w:rPr>
        <w:t xml:space="preserve">The Bible as history; archaeology confirms the </w:t>
      </w:r>
    </w:p>
    <w:p w14:paraId="2D75B879"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Book of Books.</w:t>
      </w:r>
      <w:r w:rsidRPr="00616B37">
        <w:rPr>
          <w:rFonts w:ascii="Calibri" w:hAnsi="Calibri" w:cs="Calibri"/>
          <w:sz w:val="20"/>
          <w:szCs w:val="20"/>
        </w:rPr>
        <w:t xml:space="preserve"> Translated from the Ger- man by William Neil. [Rev. 1963] London, Hodder and Stoughton [1974] p. 331-339. illus. </w:t>
      </w:r>
    </w:p>
    <w:p w14:paraId="1832B5AD"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Favors the planetary conjunction theory. Points out that the asterisk often printed preceding a year to indicate a birth date is a symbol of the star of Bethlehem, just as the dagger similarly used to identify a death date represents the cross.</w:t>
      </w:r>
    </w:p>
    <w:p w14:paraId="6C707EC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32BC2C0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1975</w:t>
      </w:r>
      <w:r w:rsidRPr="00616B37">
        <w:rPr>
          <w:rFonts w:ascii="Calibri" w:hAnsi="Calibri" w:cs="Calibri"/>
          <w:sz w:val="20"/>
          <w:szCs w:val="20"/>
        </w:rPr>
        <w:tab/>
        <w:t xml:space="preserve">Prudence Brown, “Star of wonder.” </w:t>
      </w:r>
      <w:r w:rsidRPr="00616B37">
        <w:rPr>
          <w:rFonts w:ascii="Calibri" w:hAnsi="Calibri" w:cs="Calibri"/>
          <w:i/>
          <w:iCs/>
          <w:sz w:val="20"/>
          <w:szCs w:val="20"/>
        </w:rPr>
        <w:t>Connecticut,</w:t>
      </w:r>
      <w:r w:rsidRPr="00616B37">
        <w:rPr>
          <w:rFonts w:ascii="Calibri" w:hAnsi="Calibri" w:cs="Calibri"/>
          <w:sz w:val="20"/>
          <w:szCs w:val="20"/>
        </w:rPr>
        <w:t xml:space="preserve"> v. 38, Dec. 1975: 46. </w:t>
      </w:r>
    </w:p>
    <w:p w14:paraId="77F0CD2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Includes comments by Carl Sagan and Isaac Asimov.</w:t>
      </w:r>
    </w:p>
    <w:p w14:paraId="6BFAF9C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164D328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1975</w:t>
      </w:r>
      <w:r w:rsidRPr="00616B37">
        <w:rPr>
          <w:rFonts w:ascii="Calibri" w:hAnsi="Calibri" w:cs="Calibri"/>
          <w:sz w:val="20"/>
          <w:szCs w:val="20"/>
        </w:rPr>
        <w:tab/>
        <w:t xml:space="preserve">Raymond E. Brown, “The meaning of the Magi; the significance of the star.” </w:t>
      </w:r>
      <w:r w:rsidRPr="00616B37">
        <w:rPr>
          <w:rFonts w:ascii="Calibri" w:hAnsi="Calibri" w:cs="Calibri"/>
          <w:i/>
          <w:iCs/>
          <w:sz w:val="20"/>
          <w:szCs w:val="20"/>
        </w:rPr>
        <w:t>Worship</w:t>
      </w:r>
      <w:r w:rsidRPr="00616B37">
        <w:rPr>
          <w:rFonts w:ascii="Calibri" w:hAnsi="Calibri" w:cs="Calibri"/>
          <w:sz w:val="20"/>
          <w:szCs w:val="20"/>
        </w:rPr>
        <w:t xml:space="preserve">, v. 49, </w:t>
      </w:r>
    </w:p>
    <w:p w14:paraId="2A97C919"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Dec. 1975: 574–582. </w:t>
      </w:r>
    </w:p>
    <w:p w14:paraId="1C0A8114"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Discusses the story against the background of Old Testament prophecies. “If one wishes to invoke astronomy to explain Matthew 2, one should recognize the probable direction of the ancient thought pattern. After people came to believe in the risen Jesus as the Son of God, in retrospect they would begin to look for an astronomical phenomenon to associate with the birth of such a figure — and the result may have been a combination of vague memories of astronomical phenomena in the period 12-6 B.C. with the Old Testament imagery of the Davidic Star."</w:t>
      </w:r>
    </w:p>
    <w:p w14:paraId="5A068A32" w14:textId="77777777" w:rsidR="0000330C" w:rsidRPr="00616B37" w:rsidRDefault="0000330C" w:rsidP="0000330C">
      <w:pPr>
        <w:autoSpaceDE w:val="0"/>
        <w:autoSpaceDN w:val="0"/>
        <w:adjustRightInd w:val="0"/>
        <w:spacing w:after="200" w:line="276" w:lineRule="auto"/>
        <w:ind w:left="720"/>
        <w:rPr>
          <w:rFonts w:ascii="Calibri" w:hAnsi="Calibri" w:cs="Calibri"/>
          <w:sz w:val="20"/>
          <w:szCs w:val="20"/>
        </w:rPr>
      </w:pPr>
    </w:p>
    <w:p w14:paraId="47F08744"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1975</w:t>
      </w:r>
      <w:r w:rsidRPr="00616B37">
        <w:rPr>
          <w:rFonts w:ascii="Calibri" w:hAnsi="Calibri" w:cs="Calibri"/>
          <w:sz w:val="20"/>
          <w:szCs w:val="20"/>
        </w:rPr>
        <w:tab/>
        <w:t xml:space="preserve">Ronald A. Oriti, “The star of Bethlehem.” </w:t>
      </w:r>
      <w:r w:rsidRPr="00616B37">
        <w:rPr>
          <w:rFonts w:ascii="Calibri" w:hAnsi="Calibri" w:cs="Calibri"/>
          <w:i/>
          <w:iCs/>
          <w:sz w:val="20"/>
          <w:szCs w:val="20"/>
        </w:rPr>
        <w:t>Griffith observer,</w:t>
      </w:r>
      <w:r w:rsidRPr="00616B37">
        <w:rPr>
          <w:rFonts w:ascii="Calibri" w:hAnsi="Calibri" w:cs="Calibri"/>
          <w:sz w:val="20"/>
          <w:szCs w:val="20"/>
        </w:rPr>
        <w:t xml:space="preserve"> v. 39, Dec. 1975: 9-11, 14. </w:t>
      </w:r>
    </w:p>
    <w:p w14:paraId="71821324"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26254B4F"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1976</w:t>
      </w:r>
      <w:r w:rsidRPr="00616B37">
        <w:rPr>
          <w:rFonts w:ascii="Calibri" w:hAnsi="Calibri" w:cs="Calibri"/>
          <w:sz w:val="20"/>
          <w:szCs w:val="20"/>
        </w:rPr>
        <w:tab/>
        <w:t xml:space="preserve">David W. Hughes, “The star of Bethlehem.” </w:t>
      </w:r>
      <w:r w:rsidRPr="00616B37">
        <w:rPr>
          <w:rFonts w:ascii="Calibri" w:hAnsi="Calibri" w:cs="Calibri"/>
          <w:i/>
          <w:iCs/>
          <w:sz w:val="20"/>
          <w:szCs w:val="20"/>
        </w:rPr>
        <w:t>Nature</w:t>
      </w:r>
      <w:r w:rsidRPr="00616B37">
        <w:rPr>
          <w:rFonts w:ascii="Calibri" w:hAnsi="Calibri" w:cs="Calibri"/>
          <w:sz w:val="20"/>
          <w:szCs w:val="20"/>
        </w:rPr>
        <w:t xml:space="preserve">, v. 264, Dec. 9, 1976: 513-517. illus., map. </w:t>
      </w:r>
    </w:p>
    <w:p w14:paraId="7FC6D9A8"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References (19): p. 517.</w:t>
      </w:r>
    </w:p>
    <w:p w14:paraId="0A98F892"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The cover of the issue reproduces in color a detail from a sixth- century mosaic in the basilica of Sant' Apollinare Nuovo at Ravenna, showing one of the Wise Men and the star. A chronological table in the text presents “the major biblical and astronomical events occurring around the time of the birth of Christ."</w:t>
      </w:r>
    </w:p>
    <w:p w14:paraId="2984BA4E"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Letters commenting on this article were published in v. 268, Aug. 11, 1977: from Ormond Edwards (with two references), Stuart Campbell, and Cicely M. Botley (three references), on p. </w:t>
      </w:r>
      <w:r w:rsidRPr="00616B37">
        <w:rPr>
          <w:rFonts w:ascii="Calibri" w:hAnsi="Calibri" w:cs="Calibri"/>
          <w:sz w:val="20"/>
          <w:szCs w:val="20"/>
        </w:rPr>
        <w:lastRenderedPageBreak/>
        <w:t>565; Norman R. Flores, p. 565-566; and T. J. Palmer and E. V. Hulse (seven references), p. 566. Hughes' reply, with two illustrations and fourteen references, follows on p. 566-567.</w:t>
      </w:r>
    </w:p>
    <w:p w14:paraId="63EBFDD4" w14:textId="77777777" w:rsidR="0000330C" w:rsidRPr="00616B37" w:rsidRDefault="0000330C" w:rsidP="0000330C">
      <w:pPr>
        <w:autoSpaceDE w:val="0"/>
        <w:autoSpaceDN w:val="0"/>
        <w:adjustRightInd w:val="0"/>
        <w:spacing w:after="200" w:line="276" w:lineRule="auto"/>
        <w:ind w:left="720"/>
        <w:rPr>
          <w:rFonts w:ascii="Calibri" w:hAnsi="Calibri" w:cs="Calibri"/>
          <w:sz w:val="20"/>
          <w:szCs w:val="20"/>
        </w:rPr>
      </w:pPr>
    </w:p>
    <w:p w14:paraId="6F75906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1976</w:t>
      </w:r>
      <w:r w:rsidRPr="00616B37">
        <w:rPr>
          <w:rFonts w:ascii="Calibri" w:hAnsi="Calibri" w:cs="Calibri"/>
          <w:sz w:val="20"/>
          <w:szCs w:val="20"/>
        </w:rPr>
        <w:tab/>
        <w:t xml:space="preserve">Ernest L. Martin, “The celestial pageantry dating Christ's birth.” </w:t>
      </w:r>
      <w:r w:rsidRPr="00616B37">
        <w:rPr>
          <w:rFonts w:ascii="Calibri" w:hAnsi="Calibri" w:cs="Calibri"/>
          <w:i/>
          <w:iCs/>
          <w:sz w:val="20"/>
          <w:szCs w:val="20"/>
        </w:rPr>
        <w:t>Christianity Today,</w:t>
      </w:r>
      <w:r w:rsidRPr="00616B37">
        <w:rPr>
          <w:rFonts w:ascii="Calibri" w:hAnsi="Calibri" w:cs="Calibri"/>
          <w:sz w:val="20"/>
          <w:szCs w:val="20"/>
        </w:rPr>
        <w:t xml:space="preserve"> v. 21, Dec. 3,</w:t>
      </w:r>
    </w:p>
    <w:p w14:paraId="0C315F7E"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1976: 16-18, 21-22. </w:t>
      </w:r>
    </w:p>
    <w:p w14:paraId="5D290E5B"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highlight w:val="yellow"/>
        </w:rPr>
        <w:t>Suggests that the year of Christ's birth may have been as late as 3 or 2 B.C. and that Jupiter may have been the star of Bethlehem</w:t>
      </w:r>
      <w:r w:rsidRPr="00616B37">
        <w:rPr>
          <w:rFonts w:ascii="Calibri" w:hAnsi="Calibri" w:cs="Calibri"/>
          <w:sz w:val="20"/>
          <w:szCs w:val="20"/>
        </w:rPr>
        <w:t>.</w:t>
      </w:r>
    </w:p>
    <w:p w14:paraId="0B18B1FF"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4D713D8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1976</w:t>
      </w:r>
      <w:r w:rsidRPr="00616B37">
        <w:rPr>
          <w:rFonts w:ascii="Calibri" w:hAnsi="Calibri" w:cs="Calibri"/>
          <w:sz w:val="20"/>
          <w:szCs w:val="20"/>
        </w:rPr>
        <w:tab/>
        <w:t xml:space="preserve">James Mullaney, “The star of Bethlehem.” </w:t>
      </w:r>
      <w:r w:rsidRPr="00616B37">
        <w:rPr>
          <w:rFonts w:ascii="Calibri" w:hAnsi="Calibri" w:cs="Calibri"/>
          <w:i/>
          <w:iCs/>
          <w:sz w:val="20"/>
          <w:szCs w:val="20"/>
        </w:rPr>
        <w:t>Science Digest</w:t>
      </w:r>
      <w:r w:rsidRPr="00616B37">
        <w:rPr>
          <w:rFonts w:ascii="Calibri" w:hAnsi="Calibri" w:cs="Calibri"/>
          <w:sz w:val="20"/>
          <w:szCs w:val="20"/>
        </w:rPr>
        <w:t xml:space="preserve">, v. 80, Dec. 1976: 61-65. illus. </w:t>
      </w:r>
    </w:p>
    <w:p w14:paraId="0C535A1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74B3CE3D" w14:textId="77777777" w:rsidR="0000330C" w:rsidRPr="00616B37" w:rsidRDefault="0000330C" w:rsidP="0000330C">
      <w:pPr>
        <w:autoSpaceDE w:val="0"/>
        <w:autoSpaceDN w:val="0"/>
        <w:adjustRightInd w:val="0"/>
        <w:spacing w:after="0" w:line="276" w:lineRule="auto"/>
        <w:ind w:left="720"/>
        <w:rPr>
          <w:rFonts w:ascii="Calibri" w:hAnsi="Calibri" w:cs="Calibri"/>
          <w:sz w:val="20"/>
          <w:szCs w:val="20"/>
        </w:rPr>
      </w:pPr>
      <w:r w:rsidRPr="00616B37">
        <w:rPr>
          <w:rFonts w:ascii="Calibri" w:hAnsi="Calibri" w:cs="Calibri"/>
          <w:b/>
          <w:bCs/>
          <w:sz w:val="20"/>
          <w:szCs w:val="20"/>
        </w:rPr>
        <w:t>1976</w:t>
      </w:r>
      <w:r w:rsidRPr="00616B37">
        <w:rPr>
          <w:rFonts w:ascii="Calibri" w:hAnsi="Calibri" w:cs="Calibri"/>
          <w:sz w:val="20"/>
          <w:szCs w:val="20"/>
        </w:rPr>
        <w:tab/>
        <w:t xml:space="preserve">Linton Pitluga and Phyllis Pitluga, </w:t>
      </w:r>
      <w:r w:rsidRPr="00616B37">
        <w:rPr>
          <w:rFonts w:ascii="Calibri" w:hAnsi="Calibri" w:cs="Calibri"/>
          <w:i/>
          <w:iCs/>
          <w:sz w:val="20"/>
          <w:szCs w:val="20"/>
        </w:rPr>
        <w:t>The Christmas star</w:t>
      </w:r>
      <w:r w:rsidRPr="00616B37">
        <w:rPr>
          <w:rFonts w:ascii="Calibri" w:hAnsi="Calibri" w:cs="Calibri"/>
          <w:sz w:val="20"/>
          <w:szCs w:val="20"/>
        </w:rPr>
        <w:t xml:space="preserve">. Chicago, Ill., Cygnus Pub. Co. [1976] 24 p. </w:t>
      </w:r>
    </w:p>
    <w:p w14:paraId="30FBE89B" w14:textId="77777777" w:rsidR="0000330C" w:rsidRPr="00616B37" w:rsidRDefault="0000330C" w:rsidP="0000330C">
      <w:pPr>
        <w:autoSpaceDE w:val="0"/>
        <w:autoSpaceDN w:val="0"/>
        <w:adjustRightInd w:val="0"/>
        <w:spacing w:after="0" w:line="276" w:lineRule="auto"/>
        <w:ind w:left="1440" w:firstLine="720"/>
        <w:rPr>
          <w:rFonts w:ascii="Calibri" w:hAnsi="Calibri" w:cs="Calibri"/>
          <w:sz w:val="20"/>
          <w:szCs w:val="20"/>
        </w:rPr>
      </w:pPr>
      <w:r w:rsidRPr="00616B37">
        <w:rPr>
          <w:rFonts w:ascii="Calibri" w:hAnsi="Calibri" w:cs="Calibri"/>
          <w:sz w:val="20"/>
          <w:szCs w:val="20"/>
        </w:rPr>
        <w:t>illus.</w:t>
      </w:r>
    </w:p>
    <w:p w14:paraId="4B175242"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58BB808C"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1976</w:t>
      </w:r>
      <w:r w:rsidRPr="00616B37">
        <w:rPr>
          <w:rFonts w:ascii="Calibri" w:hAnsi="Calibri" w:cs="Calibri"/>
          <w:sz w:val="20"/>
          <w:szCs w:val="20"/>
        </w:rPr>
        <w:tab/>
        <w:t xml:space="preserve">Robert A. Rodman, “A linguistic note on the Christmas star.” </w:t>
      </w:r>
      <w:r w:rsidRPr="00616B37">
        <w:rPr>
          <w:rFonts w:ascii="Calibri" w:hAnsi="Calibri" w:cs="Calibri"/>
          <w:i/>
          <w:iCs/>
          <w:sz w:val="20"/>
          <w:szCs w:val="20"/>
        </w:rPr>
        <w:t>Griffith Observer</w:t>
      </w:r>
      <w:r w:rsidRPr="00616B37">
        <w:rPr>
          <w:rFonts w:ascii="Calibri" w:hAnsi="Calibri" w:cs="Calibri"/>
          <w:sz w:val="20"/>
          <w:szCs w:val="20"/>
        </w:rPr>
        <w:t xml:space="preserve">, v. 40, Dec. 1976: </w:t>
      </w:r>
    </w:p>
    <w:p w14:paraId="2C3F5B25"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8-9. </w:t>
      </w:r>
    </w:p>
    <w:p w14:paraId="15985D94"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114AC704"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On the Greek word aster and objections to the planetary conjunction theory based on its use in the Gospel of Matthew.</w:t>
      </w:r>
    </w:p>
    <w:p w14:paraId="7CC1AC88" w14:textId="77777777" w:rsidR="0000330C" w:rsidRPr="00616B37" w:rsidRDefault="0000330C" w:rsidP="0000330C">
      <w:pPr>
        <w:autoSpaceDE w:val="0"/>
        <w:autoSpaceDN w:val="0"/>
        <w:adjustRightInd w:val="0"/>
        <w:spacing w:after="200" w:line="276" w:lineRule="auto"/>
        <w:ind w:left="720"/>
        <w:rPr>
          <w:rFonts w:ascii="Calibri" w:hAnsi="Calibri" w:cs="Calibri"/>
          <w:sz w:val="20"/>
          <w:szCs w:val="20"/>
        </w:rPr>
      </w:pPr>
    </w:p>
    <w:p w14:paraId="2D04D392"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1977</w:t>
      </w:r>
      <w:r w:rsidRPr="00616B37">
        <w:rPr>
          <w:rFonts w:ascii="Calibri" w:hAnsi="Calibri" w:cs="Calibri"/>
          <w:sz w:val="20"/>
          <w:szCs w:val="20"/>
        </w:rPr>
        <w:tab/>
        <w:t xml:space="preserve">Raymond E. Brown, “The Magi come to pay homage to the King of the Jews” (86). In his </w:t>
      </w:r>
      <w:r w:rsidRPr="00616B37">
        <w:rPr>
          <w:rFonts w:ascii="Calibri" w:hAnsi="Calibri" w:cs="Calibri"/>
          <w:i/>
          <w:iCs/>
          <w:sz w:val="20"/>
          <w:szCs w:val="20"/>
        </w:rPr>
        <w:t xml:space="preserve">The birth </w:t>
      </w:r>
    </w:p>
    <w:p w14:paraId="2D354CC0"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of the Messiah; a commentary on the infancy narratives in Matthew and Luke</w:t>
      </w:r>
      <w:r w:rsidRPr="00616B37">
        <w:rPr>
          <w:rFonts w:ascii="Calibri" w:hAnsi="Calibri" w:cs="Calibri"/>
          <w:sz w:val="20"/>
          <w:szCs w:val="20"/>
        </w:rPr>
        <w:t xml:space="preserve">. Garden City, N.Y., Double- day, 1977. p. [165] –201. </w:t>
      </w:r>
    </w:p>
    <w:p w14:paraId="70CE2AE1"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Bibliography: p. 200–201.</w:t>
      </w:r>
    </w:p>
    <w:p w14:paraId="304FDE5E"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In his notes on the words “his star,” the author considers the three main explanations proposed — a nova, a comet, and a planetary conjunction and regards the last as the most important.</w:t>
      </w:r>
    </w:p>
    <w:p w14:paraId="031293E5" w14:textId="77777777" w:rsidR="0000330C" w:rsidRPr="00616B37" w:rsidRDefault="0000330C" w:rsidP="0000330C">
      <w:pPr>
        <w:autoSpaceDE w:val="0"/>
        <w:autoSpaceDN w:val="0"/>
        <w:adjustRightInd w:val="0"/>
        <w:spacing w:after="200" w:line="276" w:lineRule="auto"/>
        <w:ind w:left="720"/>
        <w:rPr>
          <w:rFonts w:ascii="Calibri" w:hAnsi="Calibri" w:cs="Calibri"/>
          <w:sz w:val="20"/>
          <w:szCs w:val="20"/>
        </w:rPr>
      </w:pPr>
    </w:p>
    <w:p w14:paraId="7AC06033"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1977</w:t>
      </w:r>
      <w:r w:rsidRPr="00616B37">
        <w:rPr>
          <w:rFonts w:ascii="Calibri" w:hAnsi="Calibri" w:cs="Calibri"/>
          <w:sz w:val="20"/>
          <w:szCs w:val="20"/>
        </w:rPr>
        <w:tab/>
        <w:t xml:space="preserve">George W. Bunton, “The star of Bethlehem.” [Honolulu, Bernice P. Bishop Museum Press, 1977] </w:t>
      </w:r>
    </w:p>
    <w:p w14:paraId="41378495"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20 p. illus., map.</w:t>
      </w:r>
    </w:p>
    <w:p w14:paraId="09E622DF"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(12): p. 15.</w:t>
      </w:r>
    </w:p>
    <w:p w14:paraId="5CD4773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5DEE4747"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1977</w:t>
      </w:r>
      <w:r w:rsidRPr="00616B37">
        <w:rPr>
          <w:rFonts w:ascii="Calibri" w:hAnsi="Calibri" w:cs="Calibri"/>
          <w:sz w:val="20"/>
          <w:szCs w:val="20"/>
        </w:rPr>
        <w:tab/>
        <w:t xml:space="preserve">David H. Clark, John H. Parkinson, and F. Richard Stephenson. “An astronomical reappraisal of the </w:t>
      </w:r>
    </w:p>
    <w:p w14:paraId="193167E1"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star of Bethlehem - a nova in 5 BC.” In </w:t>
      </w:r>
      <w:r w:rsidRPr="00616B37">
        <w:rPr>
          <w:rFonts w:ascii="Calibri" w:hAnsi="Calibri" w:cs="Calibri"/>
          <w:i/>
          <w:iCs/>
          <w:sz w:val="20"/>
          <w:szCs w:val="20"/>
        </w:rPr>
        <w:t>Royal Astronomical Society. Quarterly journal,</w:t>
      </w:r>
      <w:r w:rsidRPr="00616B37">
        <w:rPr>
          <w:rFonts w:ascii="Calibri" w:hAnsi="Calibri" w:cs="Calibri"/>
          <w:sz w:val="20"/>
          <w:szCs w:val="20"/>
        </w:rPr>
        <w:t xml:space="preserve"> v. 18, no. 4, 1977: 443-449. </w:t>
      </w:r>
    </w:p>
    <w:p w14:paraId="176AEA99"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References (12): p. 448-449.</w:t>
      </w:r>
    </w:p>
    <w:p w14:paraId="7BB6AA79"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A bright nova which appeared in the spring of 5 B.C. is regarded as the most likely explanation of the star of Bethlehem.</w:t>
      </w:r>
    </w:p>
    <w:p w14:paraId="29B6DB52"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News reports describing these findings include “Nova in 5 BC Explains Star of Bethlehem,” in </w:t>
      </w:r>
      <w:r w:rsidRPr="00616B37">
        <w:rPr>
          <w:rFonts w:ascii="Calibri" w:hAnsi="Calibri" w:cs="Calibri"/>
          <w:i/>
          <w:iCs/>
          <w:sz w:val="20"/>
          <w:szCs w:val="20"/>
        </w:rPr>
        <w:t>New Scientist</w:t>
      </w:r>
      <w:r w:rsidRPr="00616B37">
        <w:rPr>
          <w:rFonts w:ascii="Calibri" w:hAnsi="Calibri" w:cs="Calibri"/>
          <w:sz w:val="20"/>
          <w:szCs w:val="20"/>
        </w:rPr>
        <w:t xml:space="preserve">, v. 76, Dec. 22/29, 1977, p. 765) and an article by Walter Sullivan, " New View on Star of Bethlehem Suggests It Was Stellar Flare - up,” in the </w:t>
      </w:r>
      <w:r w:rsidRPr="00616B37">
        <w:rPr>
          <w:rFonts w:ascii="Calibri" w:hAnsi="Calibri" w:cs="Calibri"/>
          <w:i/>
          <w:iCs/>
          <w:sz w:val="20"/>
          <w:szCs w:val="20"/>
        </w:rPr>
        <w:t>New York Times</w:t>
      </w:r>
      <w:r w:rsidRPr="00616B37">
        <w:rPr>
          <w:rFonts w:ascii="Calibri" w:hAnsi="Calibri" w:cs="Calibri"/>
          <w:sz w:val="20"/>
          <w:szCs w:val="20"/>
        </w:rPr>
        <w:t xml:space="preserve"> of Dec. 17, 1977, p. 1, 28.</w:t>
      </w:r>
    </w:p>
    <w:p w14:paraId="670899E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500506D6"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1977</w:t>
      </w:r>
      <w:r w:rsidRPr="00616B37">
        <w:rPr>
          <w:rFonts w:ascii="Calibri" w:hAnsi="Calibri" w:cs="Calibri"/>
          <w:sz w:val="20"/>
          <w:szCs w:val="20"/>
        </w:rPr>
        <w:tab/>
        <w:t xml:space="preserve">Konradin Ferrari d'Ochieppo, “Der Stern der Weisen: Geschichte oder Legende?” 2. erw. und erg. </w:t>
      </w:r>
    </w:p>
    <w:p w14:paraId="6BE42A5D"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Aufl. Wien, Verlag Herold [1977] 171 p. plates.</w:t>
      </w:r>
    </w:p>
    <w:p w14:paraId="2B3A1DD5"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Bibliography: p. [124] –130. Bibliographic references included in “Anmerkungen”(p. 133-135, 170–171).</w:t>
      </w:r>
    </w:p>
    <w:p w14:paraId="6F974B85"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 xml:space="preserve">A professor of theoretical astronomy at the University of Vienna, the author has studied the problem of the star for many years [and published multiple articles since 1952]. He argues that while the triple conjunction of 7 B.C. motivated the Wise Men to undertake their journey, Jupiter </w:t>
      </w:r>
      <w:r w:rsidRPr="00616B37">
        <w:rPr>
          <w:rFonts w:ascii="Calibri" w:hAnsi="Calibri" w:cs="Calibri"/>
          <w:sz w:val="20"/>
          <w:szCs w:val="20"/>
        </w:rPr>
        <w:lastRenderedPageBreak/>
        <w:t>alone was the star of Bethlehem. The phenomenon that has baffled so many explicators, “... and lo, the star which they saw in the east, went before them, till it came and stood over where the young child was” (Mt. 2: 9), is explained as the zodiacal light, which would have appeared to extend from Jupiter to the horizon in the correct direction as the Wise Men journeyed from Jerusalem to Bethlehem in mid-November of the year 7 B.C.</w:t>
      </w:r>
    </w:p>
    <w:p w14:paraId="1A3910AD"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1A416AE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Joseph E. Ciotti, “The Magi's star: misconceptions and new suggestions.” </w:t>
      </w:r>
      <w:r w:rsidRPr="00616B37">
        <w:rPr>
          <w:rFonts w:ascii="Calibri" w:hAnsi="Calibri" w:cs="Calibri"/>
          <w:i/>
          <w:iCs/>
          <w:sz w:val="20"/>
          <w:szCs w:val="20"/>
        </w:rPr>
        <w:t>Griffith Observer,</w:t>
      </w:r>
      <w:r w:rsidRPr="00616B37">
        <w:rPr>
          <w:rFonts w:ascii="Calibri" w:hAnsi="Calibri" w:cs="Calibri"/>
          <w:sz w:val="20"/>
          <w:szCs w:val="20"/>
        </w:rPr>
        <w:t xml:space="preserve"> v. 42, </w:t>
      </w:r>
    </w:p>
    <w:p w14:paraId="5AAFFB22"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Dec. 1978: 2–11, 14. illus.</w:t>
      </w:r>
    </w:p>
    <w:p w14:paraId="2C423CEA"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(45): p. 14.</w:t>
      </w:r>
    </w:p>
    <w:p w14:paraId="0427B6A0"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Among the new suggestions is that Uranus, which was within 20 ° of the area where Jupiter and Saturn were moving at the time of their triple conjunction in 7 B.C., may have been the star of Bethlehem. The author also explores the possibility of a nova that culminated at the zenith of Bethlehem about the time of Christ's birth.</w:t>
      </w:r>
    </w:p>
    <w:p w14:paraId="0295D4E5"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4915149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Ian Elliott, “The star of Bethlehem.” In </w:t>
      </w:r>
      <w:r w:rsidRPr="00616B37">
        <w:rPr>
          <w:rFonts w:ascii="Calibri" w:hAnsi="Calibri" w:cs="Calibri"/>
          <w:i/>
          <w:iCs/>
          <w:sz w:val="20"/>
          <w:szCs w:val="20"/>
        </w:rPr>
        <w:t>Royal Astronomical Society. Quarterly journal,</w:t>
      </w:r>
      <w:r w:rsidRPr="00616B37">
        <w:rPr>
          <w:rFonts w:ascii="Calibri" w:hAnsi="Calibri" w:cs="Calibri"/>
          <w:sz w:val="20"/>
          <w:szCs w:val="20"/>
        </w:rPr>
        <w:t xml:space="preserve"> v. 19, no. 4, </w:t>
      </w:r>
    </w:p>
    <w:p w14:paraId="48C3653B"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1978: 515-516. </w:t>
      </w:r>
    </w:p>
    <w:p w14:paraId="0B0F75C2"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Letter commenting on Clark, Parkinson, and Stephenson's study.</w:t>
      </w:r>
    </w:p>
    <w:p w14:paraId="6B254779"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1033EF69"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John F. Farquharson, “The star of Bethlehem.” In </w:t>
      </w:r>
      <w:r w:rsidRPr="00616B37">
        <w:rPr>
          <w:rFonts w:ascii="Calibri" w:hAnsi="Calibri" w:cs="Calibri"/>
          <w:i/>
          <w:iCs/>
          <w:sz w:val="20"/>
          <w:szCs w:val="20"/>
        </w:rPr>
        <w:t>British Astronomical Association</w:t>
      </w:r>
      <w:r w:rsidRPr="00616B37">
        <w:rPr>
          <w:rFonts w:ascii="Calibri" w:hAnsi="Calibri" w:cs="Calibri"/>
          <w:sz w:val="20"/>
          <w:szCs w:val="20"/>
        </w:rPr>
        <w:t xml:space="preserve">, </w:t>
      </w:r>
      <w:r w:rsidRPr="00616B37">
        <w:rPr>
          <w:rFonts w:ascii="Calibri" w:hAnsi="Calibri" w:cs="Calibri"/>
          <w:i/>
          <w:iCs/>
          <w:sz w:val="20"/>
          <w:szCs w:val="20"/>
        </w:rPr>
        <w:t xml:space="preserve">London. </w:t>
      </w:r>
    </w:p>
    <w:p w14:paraId="33744BC3"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Journal</w:t>
      </w:r>
      <w:r w:rsidRPr="00616B37">
        <w:rPr>
          <w:rFonts w:ascii="Calibri" w:hAnsi="Calibri" w:cs="Calibri"/>
          <w:sz w:val="20"/>
          <w:szCs w:val="20"/>
        </w:rPr>
        <w:t>, v. 89, Dec. 1978: 8-20.</w:t>
      </w:r>
    </w:p>
    <w:p w14:paraId="0F8B4FA9"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(46): p. 19–20.</w:t>
      </w:r>
    </w:p>
    <w:p w14:paraId="6E7BB55F" w14:textId="77777777" w:rsidR="0000330C" w:rsidRPr="00616B37" w:rsidRDefault="0000330C" w:rsidP="0000330C">
      <w:pPr>
        <w:autoSpaceDE w:val="0"/>
        <w:autoSpaceDN w:val="0"/>
        <w:adjustRightInd w:val="0"/>
        <w:spacing w:after="0" w:line="252" w:lineRule="auto"/>
        <w:ind w:left="1440"/>
        <w:rPr>
          <w:rFonts w:ascii="Calibri" w:hAnsi="Calibri" w:cs="Calibri"/>
          <w:sz w:val="20"/>
          <w:szCs w:val="20"/>
        </w:rPr>
      </w:pPr>
      <w:r w:rsidRPr="00616B37">
        <w:rPr>
          <w:rFonts w:ascii="Calibri" w:hAnsi="Calibri" w:cs="Calibri"/>
          <w:sz w:val="20"/>
          <w:szCs w:val="20"/>
        </w:rPr>
        <w:t>“It is submitted that the Star of Bethlehem was various phenomena which occurred over a period of several years commencing with the Jupiter-Saturn conjunctions of 7 BC; the Mars - Jupiter - Saturn conjunction of 6 BC; the comet / nova of 5 BC and the comet / nova of 4 BC. "</w:t>
      </w:r>
    </w:p>
    <w:p w14:paraId="1AE9F972" w14:textId="77777777" w:rsidR="0000330C" w:rsidRPr="00616B37" w:rsidRDefault="0000330C" w:rsidP="0000330C">
      <w:pPr>
        <w:autoSpaceDE w:val="0"/>
        <w:autoSpaceDN w:val="0"/>
        <w:adjustRightInd w:val="0"/>
        <w:spacing w:after="200" w:line="276" w:lineRule="auto"/>
        <w:ind w:left="720"/>
        <w:rPr>
          <w:rFonts w:ascii="Calibri" w:hAnsi="Calibri" w:cs="Calibri"/>
          <w:sz w:val="20"/>
          <w:szCs w:val="20"/>
        </w:rPr>
      </w:pPr>
    </w:p>
    <w:p w14:paraId="1D134EAD" w14:textId="77777777" w:rsidR="0000330C" w:rsidRPr="00616B37" w:rsidRDefault="0000330C" w:rsidP="0000330C">
      <w:pPr>
        <w:autoSpaceDE w:val="0"/>
        <w:autoSpaceDN w:val="0"/>
        <w:adjustRightInd w:val="0"/>
        <w:spacing w:after="0" w:line="252" w:lineRule="auto"/>
        <w:ind w:left="720"/>
        <w:rPr>
          <w:rFonts w:ascii="Calibri" w:hAnsi="Calibri" w:cs="Calibri"/>
          <w:i/>
          <w:iCs/>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A. J. Morehouse, “The Christmas star as a supernova in Aquila.” In </w:t>
      </w:r>
      <w:r w:rsidRPr="00616B37">
        <w:rPr>
          <w:rFonts w:ascii="Calibri" w:hAnsi="Calibri" w:cs="Calibri"/>
          <w:i/>
          <w:iCs/>
          <w:sz w:val="20"/>
          <w:szCs w:val="20"/>
        </w:rPr>
        <w:t xml:space="preserve">Royal Astronomical Society </w:t>
      </w:r>
    </w:p>
    <w:p w14:paraId="08BE0889"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i/>
          <w:iCs/>
          <w:sz w:val="20"/>
          <w:szCs w:val="20"/>
        </w:rPr>
        <w:t>of Canada. Journal</w:t>
      </w:r>
      <w:r w:rsidRPr="00616B37">
        <w:rPr>
          <w:rFonts w:ascii="Calibri" w:hAnsi="Calibri" w:cs="Calibri"/>
          <w:sz w:val="20"/>
          <w:szCs w:val="20"/>
        </w:rPr>
        <w:t>, v. 72, Apr. 1978: 65-68.</w:t>
      </w:r>
    </w:p>
    <w:p w14:paraId="7D5A2065"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(10): p. 68.</w:t>
      </w:r>
    </w:p>
    <w:p w14:paraId="0599BE7A"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762D047E"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Jean S. Morton, “The star of Bethlehem.” In her </w:t>
      </w:r>
      <w:r w:rsidRPr="00616B37">
        <w:rPr>
          <w:rFonts w:ascii="Calibri" w:hAnsi="Calibri" w:cs="Calibri"/>
          <w:i/>
          <w:iCs/>
          <w:sz w:val="20"/>
          <w:szCs w:val="20"/>
        </w:rPr>
        <w:t>Science in the Bible</w:t>
      </w:r>
      <w:r w:rsidRPr="00616B37">
        <w:rPr>
          <w:rFonts w:ascii="Calibri" w:hAnsi="Calibri" w:cs="Calibri"/>
          <w:sz w:val="20"/>
          <w:szCs w:val="20"/>
        </w:rPr>
        <w:t xml:space="preserve">. Chicago, Moody Press </w:t>
      </w:r>
    </w:p>
    <w:p w14:paraId="38123C20"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[1978] p. 17–18. </w:t>
      </w:r>
    </w:p>
    <w:p w14:paraId="2E997643"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 xml:space="preserve">". . .  </w:t>
      </w:r>
      <w:r w:rsidRPr="00616B37">
        <w:rPr>
          <w:rFonts w:ascii="Calibri" w:hAnsi="Calibri" w:cs="Calibri"/>
          <w:sz w:val="20"/>
          <w:szCs w:val="20"/>
          <w:highlight w:val="yellow"/>
        </w:rPr>
        <w:t>natural phenomena are not a plausible explanation of this miraculous event</w:t>
      </w:r>
      <w:r w:rsidRPr="00616B37">
        <w:rPr>
          <w:rFonts w:ascii="Calibri" w:hAnsi="Calibri" w:cs="Calibri"/>
          <w:sz w:val="20"/>
          <w:szCs w:val="20"/>
        </w:rPr>
        <w:t>."</w:t>
      </w:r>
    </w:p>
    <w:p w14:paraId="505AABA0" w14:textId="77777777" w:rsidR="0000330C" w:rsidRPr="00616B37" w:rsidRDefault="0000330C" w:rsidP="0000330C">
      <w:pPr>
        <w:autoSpaceDE w:val="0"/>
        <w:autoSpaceDN w:val="0"/>
        <w:adjustRightInd w:val="0"/>
        <w:spacing w:after="0" w:line="252" w:lineRule="auto"/>
        <w:ind w:left="720"/>
        <w:rPr>
          <w:rFonts w:ascii="Calibri" w:hAnsi="Calibri" w:cs="Calibri"/>
          <w:b/>
          <w:bCs/>
          <w:sz w:val="20"/>
          <w:szCs w:val="20"/>
        </w:rPr>
      </w:pPr>
    </w:p>
    <w:p w14:paraId="4176F74F"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Paul Murdin and Lesley Murdin. “The star of Bethlehem.” In their </w:t>
      </w:r>
      <w:r w:rsidRPr="00616B37">
        <w:rPr>
          <w:rFonts w:ascii="Calibri" w:hAnsi="Calibri" w:cs="Calibri"/>
          <w:i/>
          <w:iCs/>
          <w:sz w:val="20"/>
          <w:szCs w:val="20"/>
        </w:rPr>
        <w:t>The New Astronomy</w:t>
      </w:r>
      <w:r w:rsidRPr="00616B37">
        <w:rPr>
          <w:rFonts w:ascii="Calibri" w:hAnsi="Calibri" w:cs="Calibri"/>
          <w:sz w:val="20"/>
          <w:szCs w:val="20"/>
        </w:rPr>
        <w:t xml:space="preserve">. New York, </w:t>
      </w:r>
    </w:p>
    <w:p w14:paraId="0BFA77E8" w14:textId="77777777" w:rsidR="0000330C" w:rsidRPr="00616B37" w:rsidRDefault="0000330C" w:rsidP="0000330C">
      <w:pPr>
        <w:autoSpaceDE w:val="0"/>
        <w:autoSpaceDN w:val="0"/>
        <w:adjustRightInd w:val="0"/>
        <w:spacing w:after="0" w:line="252" w:lineRule="auto"/>
        <w:ind w:left="1440" w:firstLine="720"/>
        <w:rPr>
          <w:rFonts w:ascii="Calibri" w:hAnsi="Calibri" w:cs="Calibri"/>
          <w:sz w:val="20"/>
          <w:szCs w:val="20"/>
        </w:rPr>
      </w:pPr>
      <w:r w:rsidRPr="00616B37">
        <w:rPr>
          <w:rFonts w:ascii="Calibri" w:hAnsi="Calibri" w:cs="Calibri"/>
          <w:sz w:val="20"/>
          <w:szCs w:val="20"/>
        </w:rPr>
        <w:t xml:space="preserve">T. Y. Crowell Co. [1978] p. 21-24. </w:t>
      </w:r>
    </w:p>
    <w:p w14:paraId="22D6A978"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t>The star may have been a nova but was probably not a supernova.</w:t>
      </w:r>
    </w:p>
    <w:p w14:paraId="20301E3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p>
    <w:p w14:paraId="7102D6C0"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b/>
          <w:bCs/>
          <w:sz w:val="20"/>
          <w:szCs w:val="20"/>
        </w:rPr>
        <w:t>1978</w:t>
      </w:r>
      <w:r w:rsidRPr="00616B37">
        <w:rPr>
          <w:rFonts w:ascii="Calibri" w:hAnsi="Calibri" w:cs="Calibri"/>
          <w:sz w:val="20"/>
          <w:szCs w:val="20"/>
        </w:rPr>
        <w:tab/>
        <w:t xml:space="preserve">John Seymour and Michael W. Seymour. “The historicity of the Gospels and astronomical </w:t>
      </w:r>
    </w:p>
    <w:p w14:paraId="14F57040"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events concerning the birth of Christ.” In </w:t>
      </w:r>
      <w:r w:rsidRPr="00616B37">
        <w:rPr>
          <w:rFonts w:ascii="Calibri" w:hAnsi="Calibri" w:cs="Calibri"/>
          <w:i/>
          <w:iCs/>
          <w:sz w:val="20"/>
          <w:szCs w:val="20"/>
        </w:rPr>
        <w:t>Royal Astronomical Society. Quarterly journal</w:t>
      </w:r>
      <w:r w:rsidRPr="00616B37">
        <w:rPr>
          <w:rFonts w:ascii="Calibri" w:hAnsi="Calibri" w:cs="Calibri"/>
          <w:sz w:val="20"/>
          <w:szCs w:val="20"/>
        </w:rPr>
        <w:t xml:space="preserve">, </w:t>
      </w:r>
    </w:p>
    <w:p w14:paraId="26DFFB54" w14:textId="77777777" w:rsidR="0000330C" w:rsidRPr="00616B37" w:rsidRDefault="0000330C" w:rsidP="0000330C">
      <w:pPr>
        <w:autoSpaceDE w:val="0"/>
        <w:autoSpaceDN w:val="0"/>
        <w:adjustRightInd w:val="0"/>
        <w:spacing w:after="0" w:line="252" w:lineRule="auto"/>
        <w:ind w:left="2160"/>
        <w:rPr>
          <w:rFonts w:ascii="Calibri" w:hAnsi="Calibri" w:cs="Calibri"/>
          <w:sz w:val="20"/>
          <w:szCs w:val="20"/>
        </w:rPr>
      </w:pPr>
      <w:r w:rsidRPr="00616B37">
        <w:rPr>
          <w:rFonts w:ascii="Calibri" w:hAnsi="Calibri" w:cs="Calibri"/>
          <w:sz w:val="20"/>
          <w:szCs w:val="20"/>
        </w:rPr>
        <w:t xml:space="preserve">v. 19, no. 2, 1978: 194- 197. </w:t>
      </w:r>
    </w:p>
    <w:p w14:paraId="79B98234" w14:textId="77777777" w:rsidR="0000330C" w:rsidRPr="00616B37" w:rsidRDefault="0000330C" w:rsidP="0000330C">
      <w:pPr>
        <w:autoSpaceDE w:val="0"/>
        <w:autoSpaceDN w:val="0"/>
        <w:adjustRightInd w:val="0"/>
        <w:spacing w:after="0" w:line="252" w:lineRule="auto"/>
        <w:ind w:left="720"/>
        <w:rPr>
          <w:rFonts w:ascii="Calibri" w:hAnsi="Calibri" w:cs="Calibri"/>
          <w:sz w:val="20"/>
          <w:szCs w:val="20"/>
        </w:rPr>
      </w:pPr>
      <w:r w:rsidRPr="00616B37">
        <w:rPr>
          <w:rFonts w:ascii="Calibri" w:hAnsi="Calibri" w:cs="Calibri"/>
          <w:sz w:val="20"/>
          <w:szCs w:val="20"/>
        </w:rPr>
        <w:tab/>
      </w:r>
      <w:r w:rsidRPr="00616B37">
        <w:rPr>
          <w:rFonts w:ascii="Calibri" w:hAnsi="Calibri" w:cs="Calibri"/>
          <w:sz w:val="20"/>
          <w:szCs w:val="20"/>
        </w:rPr>
        <w:tab/>
        <w:t>References (11): p. 196–197.</w:t>
      </w:r>
    </w:p>
    <w:p w14:paraId="5CC50A09" w14:textId="77777777" w:rsidR="00B56CA7" w:rsidRDefault="00B56CA7" w:rsidP="00B56CA7">
      <w:pPr>
        <w:spacing w:after="0"/>
        <w:rPr>
          <w:rFonts w:ascii="Calibri" w:eastAsia="Calibri" w:hAnsi="Calibri" w:cs="Times New Roman"/>
        </w:rPr>
      </w:pPr>
    </w:p>
    <w:p w14:paraId="0E1EF2EF" w14:textId="77777777" w:rsidR="006D4506" w:rsidRDefault="006D4506" w:rsidP="006D4506">
      <w:pPr>
        <w:spacing w:after="0"/>
        <w:rPr>
          <w:rFonts w:ascii="Calibri" w:eastAsia="Calibri" w:hAnsi="Calibri" w:cs="Times New Roman"/>
        </w:rPr>
      </w:pPr>
    </w:p>
    <w:p w14:paraId="545A715F" w14:textId="77777777" w:rsidR="002E2066" w:rsidRDefault="006D4506" w:rsidP="006D4506">
      <w:pPr>
        <w:spacing w:after="0"/>
        <w:rPr>
          <w:rFonts w:ascii="Calibri" w:eastAsia="Calibri" w:hAnsi="Calibri" w:cs="Times New Roman"/>
        </w:rPr>
      </w:pPr>
      <w:r>
        <w:rPr>
          <w:rFonts w:ascii="Calibri" w:eastAsia="Calibri" w:hAnsi="Calibri" w:cs="Times New Roman"/>
        </w:rPr>
        <w:t>1980</w:t>
      </w:r>
      <w:r>
        <w:rPr>
          <w:rFonts w:ascii="Calibri" w:eastAsia="Calibri" w:hAnsi="Calibri" w:cs="Times New Roman"/>
        </w:rPr>
        <w:tab/>
        <w:t xml:space="preserve">Robert H. Eather, </w:t>
      </w:r>
      <w:r w:rsidRPr="006D4506">
        <w:rPr>
          <w:rFonts w:ascii="Calibri" w:eastAsia="Calibri" w:hAnsi="Calibri" w:cs="Times New Roman"/>
          <w:i/>
          <w:iCs/>
        </w:rPr>
        <w:t>Majestic Lights: The Aurora in Science, History, and the Arts</w:t>
      </w:r>
      <w:r>
        <w:rPr>
          <w:rFonts w:ascii="Calibri" w:eastAsia="Calibri" w:hAnsi="Calibri" w:cs="Times New Roman"/>
        </w:rPr>
        <w:t xml:space="preserve">. Washington, D. C.: </w:t>
      </w:r>
    </w:p>
    <w:p w14:paraId="2CBC2C58" w14:textId="77777777" w:rsidR="006D4506" w:rsidRDefault="006D4506" w:rsidP="006D4506">
      <w:pPr>
        <w:spacing w:after="0"/>
        <w:ind w:left="720" w:firstLine="720"/>
        <w:rPr>
          <w:rFonts w:ascii="Calibri" w:eastAsia="Calibri" w:hAnsi="Calibri" w:cs="Times New Roman"/>
        </w:rPr>
      </w:pPr>
      <w:r>
        <w:rPr>
          <w:rFonts w:ascii="Calibri" w:eastAsia="Calibri" w:hAnsi="Calibri" w:cs="Times New Roman"/>
        </w:rPr>
        <w:t>American Geophysical Union, 1980.</w:t>
      </w:r>
    </w:p>
    <w:p w14:paraId="49FDF5D9" w14:textId="77777777" w:rsidR="00370D5B" w:rsidRPr="004E4234" w:rsidRDefault="00370D5B" w:rsidP="00EB0473">
      <w:pPr>
        <w:spacing w:after="0"/>
        <w:rPr>
          <w:rFonts w:ascii="Calibri" w:eastAsia="Calibri" w:hAnsi="Calibri" w:cs="Times New Roman"/>
        </w:rPr>
      </w:pPr>
    </w:p>
    <w:p w14:paraId="2ECD636B" w14:textId="77777777" w:rsidR="002B730B" w:rsidRPr="004E4234" w:rsidRDefault="002B730B" w:rsidP="002B730B">
      <w:pPr>
        <w:spacing w:after="0"/>
        <w:rPr>
          <w:rFonts w:ascii="Calibri" w:eastAsia="Calibri" w:hAnsi="Calibri" w:cs="Times New Roman"/>
        </w:rPr>
      </w:pPr>
      <w:r w:rsidRPr="00AE3D45">
        <w:rPr>
          <w:rFonts w:ascii="Calibri" w:eastAsia="Calibri" w:hAnsi="Calibri" w:cs="Times New Roman"/>
          <w:u w:val="single"/>
        </w:rPr>
        <w:t>1980</w:t>
      </w:r>
      <w:r>
        <w:rPr>
          <w:rFonts w:ascii="Calibri" w:eastAsia="Calibri" w:hAnsi="Calibri" w:cs="Times New Roman"/>
        </w:rPr>
        <w:tab/>
      </w:r>
      <w:r w:rsidRPr="004E4234">
        <w:rPr>
          <w:rFonts w:ascii="Calibri" w:eastAsia="Calibri" w:hAnsi="Calibri" w:cs="Times New Roman"/>
        </w:rPr>
        <w:t xml:space="preserve">Ernest L. Martin, </w:t>
      </w:r>
      <w:r w:rsidRPr="00AE3D45">
        <w:rPr>
          <w:rFonts w:ascii="Calibri" w:eastAsia="Calibri" w:hAnsi="Calibri" w:cs="Times New Roman"/>
          <w:i/>
          <w:iCs/>
        </w:rPr>
        <w:t>The Birth of Christ Recalculated</w:t>
      </w:r>
      <w:r w:rsidRPr="004E4234">
        <w:rPr>
          <w:rFonts w:ascii="Calibri" w:eastAsia="Calibri" w:hAnsi="Calibri" w:cs="Times New Roman"/>
        </w:rPr>
        <w:t xml:space="preserve">, 2nd edition (1980)  </w:t>
      </w:r>
    </w:p>
    <w:p w14:paraId="186BD4B1" w14:textId="77777777" w:rsidR="002B730B" w:rsidRDefault="002B730B" w:rsidP="002B730B">
      <w:pPr>
        <w:spacing w:after="0"/>
        <w:ind w:left="720" w:firstLine="720"/>
        <w:rPr>
          <w:rFonts w:ascii="Calibri" w:eastAsia="Calibri" w:hAnsi="Calibri" w:cs="Times New Roman"/>
        </w:rPr>
      </w:pPr>
      <w:r>
        <w:rPr>
          <w:rFonts w:ascii="Calibri" w:eastAsia="Calibri" w:hAnsi="Calibri" w:cs="Times New Roman"/>
        </w:rPr>
        <w:t>[</w:t>
      </w:r>
      <w:r w:rsidRPr="004E4234">
        <w:rPr>
          <w:rFonts w:ascii="Calibri" w:eastAsia="Calibri" w:hAnsi="Calibri" w:cs="Times New Roman"/>
        </w:rPr>
        <w:t>Perspectives summarized in outline form in 1998 by Marantha Church</w:t>
      </w:r>
      <w:r>
        <w:rPr>
          <w:rFonts w:ascii="Calibri" w:eastAsia="Calibri" w:hAnsi="Calibri" w:cs="Times New Roman"/>
        </w:rPr>
        <w:t>]</w:t>
      </w:r>
      <w:r w:rsidRPr="004E4234">
        <w:rPr>
          <w:rFonts w:ascii="Calibri" w:eastAsia="Calibri" w:hAnsi="Calibri" w:cs="Times New Roman"/>
        </w:rPr>
        <w:t xml:space="preserve"> </w:t>
      </w:r>
    </w:p>
    <w:p w14:paraId="7BCB5573" w14:textId="77777777" w:rsidR="00154ACA" w:rsidRDefault="00154ACA" w:rsidP="00154ACA">
      <w:pPr>
        <w:spacing w:after="0"/>
        <w:rPr>
          <w:rFonts w:ascii="Calibri" w:eastAsia="Calibri" w:hAnsi="Calibri" w:cs="Times New Roman"/>
        </w:rPr>
      </w:pPr>
    </w:p>
    <w:p w14:paraId="429A2419" w14:textId="77777777" w:rsidR="002E2066" w:rsidRDefault="00154ACA" w:rsidP="00154ACA">
      <w:pPr>
        <w:spacing w:after="0"/>
        <w:rPr>
          <w:rFonts w:ascii="Calibri" w:eastAsia="Calibri" w:hAnsi="Calibri" w:cs="Times New Roman"/>
        </w:rPr>
      </w:pPr>
      <w:r w:rsidRPr="00154ACA">
        <w:rPr>
          <w:rFonts w:ascii="Calibri" w:eastAsia="Calibri" w:hAnsi="Calibri" w:cs="Times New Roman"/>
          <w:u w:val="single"/>
        </w:rPr>
        <w:t>1980</w:t>
      </w:r>
      <w:r>
        <w:rPr>
          <w:rFonts w:ascii="Calibri" w:eastAsia="Calibri" w:hAnsi="Calibri" w:cs="Times New Roman"/>
        </w:rPr>
        <w:tab/>
        <w:t xml:space="preserve">G. O., “Chronology of the New Testament: ,” in </w:t>
      </w:r>
      <w:r w:rsidRPr="00154ACA">
        <w:rPr>
          <w:rFonts w:ascii="Calibri" w:eastAsia="Calibri" w:hAnsi="Calibri" w:cs="Times New Roman"/>
          <w:i/>
          <w:iCs/>
        </w:rPr>
        <w:t>The Illustrated Bible Dictionary</w:t>
      </w:r>
      <w:r>
        <w:rPr>
          <w:rFonts w:ascii="Calibri" w:eastAsia="Calibri" w:hAnsi="Calibri" w:cs="Times New Roman"/>
        </w:rPr>
        <w:t xml:space="preserve">  Vol 1, </w:t>
      </w:r>
    </w:p>
    <w:p w14:paraId="2E67AEB9" w14:textId="77777777" w:rsidR="00154ACA" w:rsidRDefault="00154ACA" w:rsidP="00154ACA">
      <w:pPr>
        <w:spacing w:after="0"/>
        <w:ind w:left="720" w:firstLine="720"/>
        <w:rPr>
          <w:rFonts w:ascii="Calibri" w:eastAsia="Calibri" w:hAnsi="Calibri" w:cs="Times New Roman"/>
        </w:rPr>
      </w:pPr>
      <w:r>
        <w:rPr>
          <w:rFonts w:ascii="Calibri" w:eastAsia="Calibri" w:hAnsi="Calibri" w:cs="Times New Roman"/>
        </w:rPr>
        <w:t>Inter-Varsity Press, Tyndale House Publishers, 1980, p. 277-283.</w:t>
      </w:r>
    </w:p>
    <w:p w14:paraId="5AA6A84D" w14:textId="77777777" w:rsidR="00822007" w:rsidRDefault="00822007" w:rsidP="00822007">
      <w:pPr>
        <w:spacing w:after="0"/>
        <w:rPr>
          <w:rFonts w:ascii="Calibri" w:eastAsia="Calibri" w:hAnsi="Calibri" w:cs="Times New Roman"/>
        </w:rPr>
      </w:pPr>
    </w:p>
    <w:p w14:paraId="46937B8C" w14:textId="77777777" w:rsidR="00822007" w:rsidRDefault="00822007" w:rsidP="00822007">
      <w:pPr>
        <w:spacing w:after="0"/>
      </w:pPr>
      <w:r w:rsidRPr="00B1111B">
        <w:rPr>
          <w:u w:val="single"/>
        </w:rPr>
        <w:t>1980</w:t>
      </w:r>
      <w:r>
        <w:tab/>
        <w:t xml:space="preserve">The Universities and Colleges Christian Fellowship, </w:t>
      </w:r>
      <w:r w:rsidRPr="00295987">
        <w:rPr>
          <w:i/>
          <w:iCs/>
        </w:rPr>
        <w:t>The Illustrated Bible Dictionary</w:t>
      </w:r>
      <w:r w:rsidRPr="00295987">
        <w:t>,</w:t>
      </w:r>
      <w:r>
        <w:t xml:space="preserve"> 3 volumes. </w:t>
      </w:r>
    </w:p>
    <w:p w14:paraId="22F78114" w14:textId="77777777" w:rsidR="00822007" w:rsidRDefault="00822007" w:rsidP="00822007">
      <w:pPr>
        <w:spacing w:after="0"/>
        <w:ind w:left="720" w:firstLine="720"/>
      </w:pPr>
      <w:r>
        <w:t xml:space="preserve">Wheaton, Illinois: Tyndale House Publishers, 1980. </w:t>
      </w:r>
    </w:p>
    <w:p w14:paraId="0C1FA03B" w14:textId="77777777" w:rsidR="00822007" w:rsidRDefault="00822007" w:rsidP="00822007"/>
    <w:p w14:paraId="3452A13F" w14:textId="77777777" w:rsidR="00822007" w:rsidRDefault="00822007" w:rsidP="002E2066">
      <w:pPr>
        <w:spacing w:after="0"/>
      </w:pPr>
      <w:r>
        <w:tab/>
        <w:t>In Volume 1, under “Chronology of the New Testament” (p. 277-279) we find the following:</w:t>
      </w:r>
    </w:p>
    <w:p w14:paraId="6100AEFF" w14:textId="77777777" w:rsidR="00822007" w:rsidRDefault="00822007" w:rsidP="00822007">
      <w:r w:rsidRPr="00160CB6">
        <w:t xml:space="preserve"> </w:t>
      </w:r>
    </w:p>
    <w:p w14:paraId="724666EB" w14:textId="77777777" w:rsidR="00822007" w:rsidRDefault="00822007" w:rsidP="00822007">
      <w:pPr>
        <w:ind w:left="720"/>
      </w:pPr>
      <w:r>
        <w:t>The early Christians were little interested in chronology, and the scantiness of data in the NT writings and uncertainties as to the interpretation of most of the data which they do provide make NT chronology a thorny subject.  It is, moreover, an unfinished subject, since light may yet arise from unexpected quarters.  At present we can at most points merely weigh probabilities and say on which side the balance seems to be inclined.</w:t>
      </w:r>
    </w:p>
    <w:p w14:paraId="11E72FFF" w14:textId="77777777" w:rsidR="00822007" w:rsidRPr="00F849CF" w:rsidRDefault="00822007" w:rsidP="00822007">
      <w:pPr>
        <w:ind w:left="720"/>
        <w:rPr>
          <w:b/>
          <w:bCs/>
        </w:rPr>
      </w:pPr>
      <w:r w:rsidRPr="00F849CF">
        <w:rPr>
          <w:b/>
          <w:bCs/>
        </w:rPr>
        <w:t>1  Chronology of the life of Jesus</w:t>
      </w:r>
    </w:p>
    <w:p w14:paraId="6D290F64" w14:textId="77777777" w:rsidR="00822007" w:rsidRPr="00F849CF" w:rsidRDefault="00822007" w:rsidP="00822007">
      <w:pPr>
        <w:ind w:left="720"/>
        <w:rPr>
          <w:b/>
          <w:bCs/>
        </w:rPr>
      </w:pPr>
      <w:r w:rsidRPr="00F849CF">
        <w:rPr>
          <w:b/>
          <w:bCs/>
        </w:rPr>
        <w:t>a</w:t>
      </w:r>
      <w:r>
        <w:rPr>
          <w:b/>
          <w:bCs/>
        </w:rPr>
        <w:t>.</w:t>
      </w:r>
      <w:r w:rsidRPr="00F849CF">
        <w:rPr>
          <w:b/>
          <w:bCs/>
        </w:rPr>
        <w:t xml:space="preserve">  His birth</w:t>
      </w:r>
    </w:p>
    <w:p w14:paraId="5B4073A6" w14:textId="77777777" w:rsidR="00822007" w:rsidRDefault="00822007" w:rsidP="00822007">
      <w:pPr>
        <w:ind w:left="720"/>
      </w:pPr>
      <w:r>
        <w:t xml:space="preserve">     The birth of Jesus took place before the death of Herod the Great (Mt. 2:1; Lk. 1:5), therefore not later than 4 BC (Jos., </w:t>
      </w:r>
      <w:r w:rsidRPr="007C50E3">
        <w:rPr>
          <w:i/>
          <w:iCs/>
        </w:rPr>
        <w:t>Ant</w:t>
      </w:r>
      <w:r>
        <w:t>. 17. 191; 14. 389, 487).</w:t>
      </w:r>
    </w:p>
    <w:p w14:paraId="52A19F1D" w14:textId="77777777" w:rsidR="00822007" w:rsidRDefault="00822007" w:rsidP="00822007">
      <w:pPr>
        <w:ind w:left="720"/>
      </w:pPr>
      <w:r>
        <w:t xml:space="preserve">     According to Lk. 2:1-7, Jesus was born at the time of an enrolment made when Quirinius was governor of Syria.  Now Quirinius cannot have governed Syria until after his consulship in 12 BC, and there is no record in Josephus or the Roman historians of his having done so in the interval 11-4 BC.  But he was governor of Syria in AD 6/7 and made then the enrolment of Judaea which occasioned the revolt of Judas the Galilean (Jos. </w:t>
      </w:r>
      <w:r w:rsidRPr="00300391">
        <w:rPr>
          <w:i/>
          <w:iCs/>
        </w:rPr>
        <w:t>Ant.</w:t>
      </w:r>
      <w:r>
        <w:t xml:space="preserve"> 18. 1ff.)  This had led some to think that in Lk. 2:2 the enrolment made at Jesus’ birth has been confused with this later and better-known enrolment.  It is possible, however, that Quirinius governed Syria from 11 BC to the coming of Titius as its governor in 9 BC (so, e.g., Marsh, </w:t>
      </w:r>
      <w:r w:rsidRPr="00300391">
        <w:rPr>
          <w:i/>
          <w:iCs/>
        </w:rPr>
        <w:t>Founding of the Roman</w:t>
      </w:r>
      <w:r>
        <w:t xml:space="preserve"> [p. 278] </w:t>
      </w:r>
      <w:r w:rsidRPr="00300391">
        <w:rPr>
          <w:i/>
          <w:iCs/>
        </w:rPr>
        <w:t>Empire</w:t>
      </w:r>
      <w:r>
        <w:t>, p. 246, n. 1), and that Augustus decided to make an enrolment after consultation with Herod when the latter visited him in 12 BC.  Jesus’ birth may thus have taken place in 11 BC.  Attempts to determine its month and day have had no real results.</w:t>
      </w:r>
    </w:p>
    <w:p w14:paraId="1D620663" w14:textId="77777777" w:rsidR="00822007" w:rsidRDefault="00822007" w:rsidP="00822007">
      <w:pPr>
        <w:ind w:left="720"/>
      </w:pPr>
      <w:r>
        <w:t xml:space="preserve">     Halley’s comet seen in 12 BC was a brilliant spectacle well fitted to be the harbinger of him who was to be the Light of the world.  But in antiquity comets were usually regarded as portents of evil.  The Italian astronomer Argentieri’s conclusion that this comet was the star of the Magi rests on two questionable assumptions, that Jesus was born on a Sunday and that he was born on 25 December.</w:t>
      </w:r>
    </w:p>
    <w:p w14:paraId="549BB830" w14:textId="77777777" w:rsidR="00822007" w:rsidRDefault="00822007" w:rsidP="00822007">
      <w:pPr>
        <w:ind w:left="720"/>
      </w:pPr>
      <w:r>
        <w:t xml:space="preserve">     Recognizing that the word translated ‘star’ in Mt. 2 denotes only a single star, adherents of the well-known Saturn-Jupiter conjunction theory of the star of the Magi have separated into two schools, the one maintaining that the star of Israel was Saturn (so Gerhardt, </w:t>
      </w:r>
      <w:r w:rsidRPr="00414D4F">
        <w:rPr>
          <w:i/>
          <w:iCs/>
        </w:rPr>
        <w:t>Das Stern des Messias</w:t>
      </w:r>
      <w:r>
        <w:t xml:space="preserve">) and the other that it was Jupiter (so Voigt, </w:t>
      </w:r>
      <w:r w:rsidRPr="00414D4F">
        <w:rPr>
          <w:i/>
          <w:iCs/>
        </w:rPr>
        <w:t>Die Geshichte Jesu und die Astrologie</w:t>
      </w:r>
      <w:r>
        <w:t>).  But it seems unlikely that a conjunction of these two planets would have signified to E Astrologers the birth of a king.</w:t>
      </w:r>
    </w:p>
    <w:p w14:paraId="74F5FA6D" w14:textId="77777777" w:rsidR="00822007" w:rsidRPr="00F849CF" w:rsidRDefault="00822007" w:rsidP="00822007">
      <w:pPr>
        <w:ind w:left="720"/>
        <w:rPr>
          <w:b/>
          <w:bCs/>
        </w:rPr>
      </w:pPr>
      <w:r w:rsidRPr="00F849CF">
        <w:rPr>
          <w:b/>
          <w:bCs/>
        </w:rPr>
        <w:lastRenderedPageBreak/>
        <w:t>b</w:t>
      </w:r>
      <w:r>
        <w:rPr>
          <w:b/>
          <w:bCs/>
        </w:rPr>
        <w:t>.</w:t>
      </w:r>
      <w:r w:rsidRPr="00F849CF">
        <w:rPr>
          <w:b/>
          <w:bCs/>
        </w:rPr>
        <w:t xml:space="preserve">  The commencement of his ministry</w:t>
      </w:r>
    </w:p>
    <w:p w14:paraId="1B952481" w14:textId="77777777" w:rsidR="00822007" w:rsidRDefault="00822007" w:rsidP="00822007">
      <w:pPr>
        <w:ind w:left="720"/>
      </w:pPr>
      <w:r>
        <w:t xml:space="preserve">     Between the birth of Jesus and the commencement of his ministry there was a period of ‘about thirty years’ (Lk. 3:23).  But the commencement referred to there may not be that of the ministry, and it is not known what amplitude the ‘about’ allows.  The assertion, ‘You are not yet fifty years old’ (Jn. 8:57), suggests that in the course of his ministry Jesus was in his forties, and according to Irenaeus there was a tradition to that effect among the Asian elders.  But the Jews’ remark may allude to the Levitical age of retirement (Nu. 4:3).  They are saying to Jesus, ‘If you are still, as you claim, in God’s service, you cannot be even as much as 50 years old.’</w:t>
      </w:r>
    </w:p>
    <w:p w14:paraId="43A63AE9" w14:textId="77777777" w:rsidR="00822007" w:rsidRDefault="00822007" w:rsidP="00822007">
      <w:pPr>
        <w:ind w:left="720"/>
      </w:pPr>
      <w:r>
        <w:t xml:space="preserve">     Jesus began his ministry after John the Baptist had begun his, therefore not earlier than the fifteenth year of the reign of Tiberius (Lk. 3:1).  For sound reasons the view that this year is reckoned from the time when Tiberius became co-regent with Augustus is now generally abandoned.  Since Augustus died on 19 August 14, the second year of Tiberius’ reign began on 1 October 14 in the Syrian calendar, on 1 Nisan 15 in the Jewish calendar.  Consequently, in Lk 3:1 the fifteenth year of his reign means either 27 (1 Oct)-28, or 28 (1 Nisan)-29.  The latter is the more likely, for here Luke appears to use a source derived from a Baptist circle, and in many early writings, pagan, Jewish and Christian, Tiberius’ fifteenth year comprised part of 29.</w:t>
      </w:r>
    </w:p>
    <w:p w14:paraId="5B2ED283" w14:textId="77777777" w:rsidR="00822007" w:rsidRDefault="00822007" w:rsidP="00822007">
      <w:pPr>
        <w:ind w:left="720"/>
      </w:pPr>
      <w:r>
        <w:t xml:space="preserve">     Lk. 3:21 indicates that there was some time between the call of the Baptist and the baptism of Jesus, but its length cannot be determined.  The baptism of Jesus was followed by the 40 days in the wilderness, the call of the first disciples, the marriage in Cana and a brief stay in Capernaum.  After these happenings, which occupied at least 2 months, Jesus went to Jerusalem for the first Passover of his ministry (Jn. 2:13).  Its date may appear to be given by the statement of the Jews, ‘It has taken forty-six years to build this temple’ (Jn. 2:20), with the remark in Jos., </w:t>
      </w:r>
      <w:r w:rsidRPr="0028178C">
        <w:rPr>
          <w:i/>
          <w:iCs/>
        </w:rPr>
        <w:t>Ant</w:t>
      </w:r>
      <w:r>
        <w:t>. 15, 380, that Herod in the eighteenth year of his reign (20/19 BC) ‘undertook to build’ this Temple.  But he assembled much material before building commenced, and the time thus spent may not be included in the 46 years.  Moreover, the statement of the Jews perhaps implies that the building had already been completed some time before this Passover.</w:t>
      </w:r>
    </w:p>
    <w:p w14:paraId="2E4ECB93" w14:textId="77777777" w:rsidR="00822007" w:rsidRPr="003E0453" w:rsidRDefault="00822007" w:rsidP="00822007">
      <w:pPr>
        <w:ind w:left="720"/>
        <w:rPr>
          <w:b/>
          <w:bCs/>
        </w:rPr>
      </w:pPr>
      <w:r w:rsidRPr="003E0453">
        <w:rPr>
          <w:b/>
          <w:bCs/>
        </w:rPr>
        <w:t>c</w:t>
      </w:r>
      <w:r>
        <w:rPr>
          <w:b/>
          <w:bCs/>
        </w:rPr>
        <w:t xml:space="preserve">. </w:t>
      </w:r>
      <w:r w:rsidRPr="003E0453">
        <w:rPr>
          <w:b/>
          <w:bCs/>
        </w:rPr>
        <w:t xml:space="preserve"> The end of his ministry</w:t>
      </w:r>
    </w:p>
    <w:p w14:paraId="1FE49408" w14:textId="77777777" w:rsidR="00822007" w:rsidRDefault="00822007" w:rsidP="00822007">
      <w:pPr>
        <w:ind w:left="720"/>
      </w:pPr>
      <w:r>
        <w:t xml:space="preserve">     Jesus was crucified when Pontius Pilate was procurator of Judaea (all four Gospels, Tacitus, </w:t>
      </w:r>
      <w:r w:rsidRPr="00BC4818">
        <w:rPr>
          <w:i/>
          <w:iCs/>
        </w:rPr>
        <w:t>Ann.</w:t>
      </w:r>
      <w:r>
        <w:t xml:space="preserve"> 15. 44, and possibly Jos., </w:t>
      </w:r>
      <w:r w:rsidRPr="00BC4818">
        <w:rPr>
          <w:i/>
          <w:iCs/>
        </w:rPr>
        <w:t>Ant.</w:t>
      </w:r>
      <w:r>
        <w:t xml:space="preserve"> 18. 63f.), therefore in one of the years 26-36.  Various attempts have been made to determine which of these is the most likely.</w:t>
      </w:r>
    </w:p>
    <w:p w14:paraId="1F0FB147" w14:textId="77777777" w:rsidR="00822007" w:rsidRDefault="00822007" w:rsidP="00822007">
      <w:pPr>
        <w:ind w:left="1440"/>
      </w:pPr>
      <w:r>
        <w:t>(i)  From Lk. 13:1 and 23:12 it may be inferred that Pilate hade already been procurator for some time before the crucifixion, and therefore that it can hardly have taken place so early as 26 or 27.</w:t>
      </w:r>
    </w:p>
    <w:p w14:paraId="3810B760" w14:textId="77777777" w:rsidR="00822007" w:rsidRDefault="00822007" w:rsidP="00822007">
      <w:pPr>
        <w:ind w:left="1440"/>
      </w:pPr>
      <w:r>
        <w:t xml:space="preserve">(ii) In many early authorities the crucifixion is assigned to the consulship of the Gemini, </w:t>
      </w:r>
      <w:r w:rsidRPr="00EB61DA">
        <w:rPr>
          <w:i/>
          <w:iCs/>
        </w:rPr>
        <w:t>i.e</w:t>
      </w:r>
      <w:r>
        <w:t>. to 29.  But this dating was by no means accepted everywhere throughout the early church; and there is no proof that, as some think, it embodies a reliable tradition.  The writers who give it, of whom Tertullian (c. AD 200) is the earliest, belong mainly to the Latin West.  The 25</w:t>
      </w:r>
      <w:r w:rsidRPr="007B32B7">
        <w:rPr>
          <w:vertAlign w:val="superscript"/>
        </w:rPr>
        <w:t>th</w:t>
      </w:r>
      <w:r>
        <w:t xml:space="preserve"> of March, the month-date of the crucifixion given by Hippolytus, Tertullian and many others was a Friday in 29; but the crucifixion took place at the time of the Pashal full moon, and in 29 that moon was almost certainly in April.</w:t>
      </w:r>
    </w:p>
    <w:p w14:paraId="7457BBC2" w14:textId="77777777" w:rsidR="00822007" w:rsidRDefault="00822007" w:rsidP="00822007">
      <w:pPr>
        <w:ind w:left="1440"/>
      </w:pPr>
      <w:r>
        <w:lastRenderedPageBreak/>
        <w:t>(iii) When Pilate was procurator he offended the Jews by setting up votive shields in the palace at Jerusalem.  Herod Antipas took a leading part in furthering a request to Tiberius for its removal.  This, some scholars maintain, explains the enmity referred to in Lk 23:12.  Tiberius granted the request; and this, the same scholars maintain, he cannot have done so long as he was under the influence of his confidant Sejanus, an arch-enemy of the Jews.  The crucifixion, it is concluded, must have taken place after the death of Sejanus in October 31, therefore not earlier than 32.  But the enmity may equally well have been occasioned by the slaughter mentioned in Lk. 13:1 or by some dispute about which history is silent.</w:t>
      </w:r>
    </w:p>
    <w:p w14:paraId="64CAF22B" w14:textId="77777777" w:rsidR="00822007" w:rsidRDefault="00822007" w:rsidP="00822007">
      <w:pPr>
        <w:ind w:left="1440"/>
      </w:pPr>
      <w:r>
        <w:t xml:space="preserve">(iv) Keim, in his </w:t>
      </w:r>
      <w:r w:rsidRPr="00326064">
        <w:rPr>
          <w:i/>
          <w:iCs/>
        </w:rPr>
        <w:t>Jesus of Nazareth</w:t>
      </w:r>
      <w:r>
        <w:t>, 2, pp. 379ff., determines ‘the great year in the world’s history’ in dependence on the statement of Josephus (</w:t>
      </w:r>
      <w:r w:rsidRPr="00326064">
        <w:rPr>
          <w:i/>
          <w:iCs/>
        </w:rPr>
        <w:t>Ant.</w:t>
      </w:r>
      <w:r>
        <w:t xml:space="preserve"> 18. 116*) that the defeat of Antipas by Aretas in 36 was considered by some to have come ‘from God, and that very justly, as punishment of what he did against John, that was called the Baptist’.  The execution of John, Keim concludes, must have taken place but 2 years previously, in 34, and the crucifixion 35.  But punishment does not always follow hard on the heels of crime; and while the origin of the hostility between Antipas and Aretas may well have been the divorce by the former of the daughter of the latter, there are indications in Josephus that there was an interval between the divorce and the war of 36.</w:t>
      </w:r>
    </w:p>
    <w:p w14:paraId="58B93CA7" w14:textId="77777777" w:rsidR="00822007" w:rsidRDefault="00822007" w:rsidP="00822007">
      <w:pPr>
        <w:ind w:left="1440"/>
      </w:pPr>
      <w:r>
        <w:t>(v) Of attempts to determine the year of the crucifixion the most fruitful is that made with the help of astronomy.  According to all four Gospels, the crucifixion took place on a Friday; but whereas in the Synoptics that Friday is 15 Nisan, in John it is 14 Nisan.  The problem then that has to be solved with the help of astronomy is that of determining in which of the years 26 -36 the 14</w:t>
      </w:r>
      <w:r w:rsidRPr="007B32B7">
        <w:rPr>
          <w:vertAlign w:val="superscript"/>
        </w:rPr>
        <w:t>th</w:t>
      </w:r>
      <w:r>
        <w:t xml:space="preserve"> and 15</w:t>
      </w:r>
      <w:r w:rsidRPr="007B32B7">
        <w:rPr>
          <w:vertAlign w:val="superscript"/>
        </w:rPr>
        <w:t>th</w:t>
      </w:r>
      <w:r>
        <w:t xml:space="preserve"> Nisan fell on a Friday.  But since in NT times the Jewish month was lunar and the time of its commencement was determined by observation of the new moon, this problem is basically that of determining when the new moon [p. 279] became visible.  Studying this problem, Fotheringham and Schoch have each arrived at a formula by applying which they find that 15 Nisan as a Friday only in 27 and 14 Nisan a Friday only in 30 and 33.  Since as the year of the crucifixion 27 is out of the question, the choice lies between 30 (7 April) and 33 (3 April).</w:t>
      </w:r>
    </w:p>
    <w:p w14:paraId="5558B51F" w14:textId="77777777" w:rsidR="00822007" w:rsidRDefault="00822007" w:rsidP="00822007">
      <w:pPr>
        <w:ind w:left="720"/>
      </w:pPr>
      <w:r>
        <w:t xml:space="preserve">     In the Synoptic chronology of passion week events are assigned to 15 Nisan which are unlikely on that day of holy convocation.  The Johannine chronology of that week certainly seems to be in itself the more probable, and until at least the beginning of the 3</w:t>
      </w:r>
      <w:r w:rsidRPr="00C05EA6">
        <w:rPr>
          <w:vertAlign w:val="superscript"/>
        </w:rPr>
        <w:t>rd</w:t>
      </w:r>
      <w:r>
        <w:t xml:space="preserve"> century it appears to have been the more generally accepted throughout the church.  Attempts to reconcile the Gospels on this matter have not secured general consent, and discussion of the problem continues.  But it is noteworthy that the calculations of the astronomers do not point to a year for the crucifixion that can on other grounds be accepted in which 14 Nisan was a Thursday.</w:t>
      </w:r>
    </w:p>
    <w:p w14:paraId="47295A07" w14:textId="77777777" w:rsidR="00822007" w:rsidRPr="009D7B51" w:rsidRDefault="00822007" w:rsidP="00822007">
      <w:pPr>
        <w:ind w:left="720"/>
        <w:rPr>
          <w:b/>
          <w:bCs/>
        </w:rPr>
      </w:pPr>
      <w:r w:rsidRPr="009D7B51">
        <w:rPr>
          <w:b/>
          <w:bCs/>
        </w:rPr>
        <w:t>d</w:t>
      </w:r>
      <w:r>
        <w:rPr>
          <w:b/>
          <w:bCs/>
        </w:rPr>
        <w:t>.</w:t>
      </w:r>
      <w:r w:rsidRPr="009D7B51">
        <w:rPr>
          <w:b/>
          <w:bCs/>
        </w:rPr>
        <w:t xml:space="preserve"> The length of his ministry</w:t>
      </w:r>
    </w:p>
    <w:p w14:paraId="186F8A60" w14:textId="77777777" w:rsidR="00822007" w:rsidRDefault="00822007" w:rsidP="00822007">
      <w:pPr>
        <w:ind w:left="720"/>
      </w:pPr>
      <w:r>
        <w:t xml:space="preserve">     To know the length of Jesus’ ministry is more important than to know when it began or ended.  There are three principal theories as to its length.</w:t>
      </w:r>
    </w:p>
    <w:p w14:paraId="0A1C3176" w14:textId="77777777" w:rsidR="00822007" w:rsidRDefault="00822007" w:rsidP="00822007">
      <w:pPr>
        <w:ind w:left="1440"/>
      </w:pPr>
      <w:r>
        <w:t xml:space="preserve">(i) </w:t>
      </w:r>
      <w:r w:rsidRPr="007F28AE">
        <w:rPr>
          <w:i/>
          <w:iCs/>
          <w:u w:val="single"/>
        </w:rPr>
        <w:t>The 1-year theory</w:t>
      </w:r>
      <w:r w:rsidRPr="009D7B51">
        <w:rPr>
          <w:i/>
          <w:iCs/>
        </w:rPr>
        <w:t>.</w:t>
      </w:r>
      <w:r>
        <w:t xml:space="preserve">   Its first supporters considered it a strong confirmation of it that Jesus had applied to himself  the Isaianic passage which foretells ‘the acceptable year of </w:t>
      </w:r>
      <w:r>
        <w:lastRenderedPageBreak/>
        <w:t>the Lord’ (Is. 61:2; Lk. 4:19).  The theory was widely accepted in the ante-Nicene period.  Renewed interest in it dates from the 17</w:t>
      </w:r>
      <w:r w:rsidRPr="00C05EA6">
        <w:rPr>
          <w:vertAlign w:val="superscript"/>
        </w:rPr>
        <w:t>th</w:t>
      </w:r>
      <w:r>
        <w:t xml:space="preserve"> century.  Among challenging presentations of it are those of van Bebber, </w:t>
      </w:r>
      <w:r w:rsidRPr="009D7B51">
        <w:rPr>
          <w:i/>
          <w:iCs/>
        </w:rPr>
        <w:t>Zur Chronologie des Lebens Jesu</w:t>
      </w:r>
      <w:r>
        <w:t xml:space="preserve">, 1898, and Belser in </w:t>
      </w:r>
      <w:r w:rsidRPr="009D7B51">
        <w:rPr>
          <w:i/>
          <w:iCs/>
        </w:rPr>
        <w:t>Biblishe Zeitschrift</w:t>
      </w:r>
      <w:r>
        <w:t xml:space="preserve"> 1, 1903; 2, 1904.</w:t>
      </w:r>
    </w:p>
    <w:p w14:paraId="76A23243" w14:textId="77777777" w:rsidR="00822007" w:rsidRDefault="00822007" w:rsidP="00822007">
      <w:pPr>
        <w:ind w:left="1440"/>
      </w:pPr>
      <w:r>
        <w:t xml:space="preserve">(ii) </w:t>
      </w:r>
      <w:r w:rsidRPr="007F28AE">
        <w:rPr>
          <w:i/>
          <w:iCs/>
          <w:u w:val="single"/>
        </w:rPr>
        <w:t>The 2-year theory</w:t>
      </w:r>
      <w:r w:rsidRPr="009D7B51">
        <w:rPr>
          <w:i/>
          <w:iCs/>
        </w:rPr>
        <w:t>.</w:t>
      </w:r>
      <w:r>
        <w:t xml:space="preserve">    Its supporters, of whom one of the earliest was Apollinaris of Laodicea, maintain that in the interval from Jesus’ baptism to his crucifixion the only Passovers were the three explicitly mentioned in Jn. (2:13; 6:4; 11:55).  Little, if at all, in favour in the Middle Ages, this theory now commands a large following.</w:t>
      </w:r>
    </w:p>
    <w:p w14:paraId="476F2F99" w14:textId="77777777" w:rsidR="00822007" w:rsidRDefault="00822007" w:rsidP="00822007">
      <w:pPr>
        <w:ind w:left="1440"/>
      </w:pPr>
      <w:r>
        <w:t xml:space="preserve">(iii) </w:t>
      </w:r>
      <w:r w:rsidRPr="007F28AE">
        <w:rPr>
          <w:i/>
          <w:iCs/>
          <w:u w:val="single"/>
        </w:rPr>
        <w:t>The 3-year theory</w:t>
      </w:r>
      <w:r w:rsidRPr="009D7B51">
        <w:rPr>
          <w:i/>
          <w:iCs/>
        </w:rPr>
        <w:t>.</w:t>
      </w:r>
      <w:r>
        <w:t xml:space="preserve">     Its earliest known supporter was Melito of Sardis.  But its wide acceptance in post-Nicene times and throughout the Middle Ages must be put down mainly to the influence of Eusebius.  He rejected the literal interpretation of the word ‘year’ in the phrase ‘the acceptable year of the Lord’ and showed convincingly that only a ministry of fully 3 years satisfied the requirements of the Fourth gospel.  In our time also this theory commands a large following.</w:t>
      </w:r>
    </w:p>
    <w:p w14:paraId="0F81D2C8" w14:textId="77777777" w:rsidR="00822007" w:rsidRDefault="00822007" w:rsidP="00822007">
      <w:pPr>
        <w:ind w:left="720"/>
      </w:pPr>
      <w:r>
        <w:t xml:space="preserve">     Because of the Passover of Jn. 6:4, a verse that has excellent manuscript authority, the 1-year theory must be rejected.  That a decision may be made between the 2- and 3-year theories, the interval between the Passovers of Jn 2:13 and 6:4 must be carefully examined.</w:t>
      </w:r>
    </w:p>
    <w:p w14:paraId="0280001A" w14:textId="77777777" w:rsidR="00822007" w:rsidRDefault="00822007" w:rsidP="00822007">
      <w:pPr>
        <w:ind w:left="720"/>
      </w:pPr>
      <w:r>
        <w:t xml:space="preserve">     Since ordinarily there were 6 months between seedtime and harvest, the words, ‘There are yet four months, then comes the harvest’ (Jn. 4:35) cannot be a proverbial saying, but must relate to the circumstances obtaining at the time when they were spoken.  Jesus’ return to Galilee mentioned in Jn. 4;43 must then have taken place in winter.  That the unnamed feat of Jn 5;1 was Purim, as, following Kepler, many supporters of the 2-year theory have maintained, is unlikely.  Purim was observed in February/March, therefore soon after Jesus’ return.  But the words ‘after this’ (Jn. 5:1) indicate that there was a considerable interval between his return and his next visit to Jerusalem.  The unnamed feast is more likely to have been the following Passover March/April or the following Pentecost or Tabernacles.  Certain supporters of the 2-year theory, while agreeing that it was the following Passover, identify the latter with the Passover of Jn 6:4, some maintaining that in Jn 6:4 ‘at hand’ means ‘just past’ and others that Jn. 6 should be read immediately before Jn. 5.  But ‘at hand’ in Jn. 6:4 cannot mean ‘just past’, since, as is clear from the words ‘after this’ in Jn. 6:1, there was a considerable interval between the events of Jn. 5 and those of Jn. 6.  There is, moreover, no textual evidence in support of the proposed rearrangement of chapters.  It would appear, therefore, that there was a Passover between those of Jn. 2:13 and 6:4 and consequently that the duration of Jesus’ ministry was fully 3 years.</w:t>
      </w:r>
    </w:p>
    <w:p w14:paraId="039096D4" w14:textId="77777777" w:rsidR="00822007" w:rsidRDefault="00822007" w:rsidP="00822007">
      <w:pPr>
        <w:ind w:left="720"/>
      </w:pPr>
      <w:r>
        <w:t xml:space="preserve">     According to the first of the above-mentioned theories, the first and last Passovers of Jesus’ ministry were those of 29 and 30, according to the second those of 28 and 30, and according to the third those of 30 and 33.</w:t>
      </w:r>
    </w:p>
    <w:p w14:paraId="5CF6EB07" w14:textId="77777777" w:rsidR="00822007" w:rsidRDefault="00822007" w:rsidP="00822007">
      <w:pPr>
        <w:ind w:left="720"/>
      </w:pPr>
    </w:p>
    <w:p w14:paraId="07A35C3B" w14:textId="77777777" w:rsidR="00822007" w:rsidRDefault="00822007" w:rsidP="00822007">
      <w:pPr>
        <w:ind w:left="720"/>
      </w:pPr>
      <w:r w:rsidRPr="002E2066">
        <w:rPr>
          <w:color w:val="FF0000"/>
        </w:rPr>
        <w:t xml:space="preserve">Note*  </w:t>
      </w:r>
      <w:r>
        <w:t>In the next two pages (280-281) there is a chronology chart which lists the following:</w:t>
      </w:r>
    </w:p>
    <w:p w14:paraId="2115EED2" w14:textId="77777777" w:rsidR="00822007" w:rsidRDefault="00822007" w:rsidP="00822007">
      <w:pPr>
        <w:ind w:left="1440"/>
      </w:pPr>
      <w:r>
        <w:t>8/7 BC?:  Birth of John the Baptist</w:t>
      </w:r>
    </w:p>
    <w:p w14:paraId="6177A848" w14:textId="77777777" w:rsidR="00822007" w:rsidRDefault="00822007" w:rsidP="00822007">
      <w:pPr>
        <w:ind w:left="1440"/>
      </w:pPr>
      <w:r>
        <w:lastRenderedPageBreak/>
        <w:t>8/7 BC?:  Birth of Jesus</w:t>
      </w:r>
    </w:p>
    <w:p w14:paraId="467FC2A0" w14:textId="77777777" w:rsidR="00822007" w:rsidRDefault="00822007" w:rsidP="00822007">
      <w:pPr>
        <w:ind w:left="1440"/>
      </w:pPr>
      <w:r>
        <w:t>AD 29?:  Baptism of Jesus</w:t>
      </w:r>
    </w:p>
    <w:p w14:paraId="2E5A4041" w14:textId="77777777" w:rsidR="00822007" w:rsidRDefault="00822007" w:rsidP="00822007">
      <w:pPr>
        <w:ind w:left="1440"/>
      </w:pPr>
      <w:r>
        <w:t>AD 29?:  Death of John the Baptist</w:t>
      </w:r>
    </w:p>
    <w:p w14:paraId="575FC611" w14:textId="77777777" w:rsidR="00822007" w:rsidRDefault="00822007" w:rsidP="00822007">
      <w:pPr>
        <w:ind w:left="1440"/>
      </w:pPr>
      <w:r>
        <w:t>AD 30: (Passover*)  Jesus in Jerusalem (Jn. 2:13)*</w:t>
      </w:r>
    </w:p>
    <w:p w14:paraId="103E6CD2" w14:textId="77777777" w:rsidR="00822007" w:rsidRDefault="00822007" w:rsidP="00822007">
      <w:pPr>
        <w:ind w:left="1440"/>
      </w:pPr>
      <w:r>
        <w:t>AD 30/31 (December/January):  Jesus in Samaria (Jnn. 4:35)</w:t>
      </w:r>
    </w:p>
    <w:p w14:paraId="45E16451" w14:textId="77777777" w:rsidR="00822007" w:rsidRDefault="00822007" w:rsidP="00822007">
      <w:pPr>
        <w:ind w:left="1440"/>
      </w:pPr>
      <w:r>
        <w:t>AD 31 (Feast of Tabernacles): Jesus in Jerusalem (Jn. 5:1)</w:t>
      </w:r>
    </w:p>
    <w:p w14:paraId="72D261D2" w14:textId="77777777" w:rsidR="00822007" w:rsidRDefault="00822007" w:rsidP="00822007">
      <w:pPr>
        <w:ind w:left="1440"/>
      </w:pPr>
      <w:r>
        <w:t>AD 32 (Passover*): Feeding of the Five Thousand (Jn. 6;4) (‘Feast of Tabernacles): Jesus in Jerusalem (Jn. 7:2)</w:t>
      </w:r>
    </w:p>
    <w:p w14:paraId="0BFFB2CC" w14:textId="77777777" w:rsidR="00822007" w:rsidRDefault="00822007" w:rsidP="00822007">
      <w:pPr>
        <w:ind w:left="1440"/>
      </w:pPr>
      <w:r>
        <w:t>AD 32 (Feast of Dedication*:  Jesus in Jerusalem (Jn. 10:22)</w:t>
      </w:r>
    </w:p>
    <w:p w14:paraId="6B7AF92C" w14:textId="77777777" w:rsidR="00822007" w:rsidRDefault="00822007" w:rsidP="00822007">
      <w:pPr>
        <w:ind w:left="1440"/>
      </w:pPr>
      <w:r>
        <w:t>AD 33 (Passover): Crucifixion and Resurrection</w:t>
      </w:r>
    </w:p>
    <w:p w14:paraId="67B60E9C" w14:textId="77777777" w:rsidR="00822007" w:rsidRDefault="00822007" w:rsidP="00822007">
      <w:pPr>
        <w:spacing w:after="0"/>
        <w:rPr>
          <w:rFonts w:ascii="Calibri" w:eastAsia="Calibri" w:hAnsi="Calibri" w:cs="Times New Roman"/>
        </w:rPr>
      </w:pPr>
    </w:p>
    <w:p w14:paraId="4E5B59CD" w14:textId="77777777" w:rsidR="00A715FF" w:rsidRDefault="00A715FF" w:rsidP="00A715FF">
      <w:pPr>
        <w:spacing w:after="0"/>
        <w:rPr>
          <w:rFonts w:ascii="Calibri" w:eastAsia="Calibri" w:hAnsi="Calibri" w:cs="Times New Roman"/>
        </w:rPr>
      </w:pPr>
    </w:p>
    <w:p w14:paraId="2190F33A" w14:textId="77777777" w:rsidR="00A715FF" w:rsidRDefault="00A715FF" w:rsidP="00A715FF">
      <w:pPr>
        <w:spacing w:after="0"/>
        <w:rPr>
          <w:rFonts w:ascii="Calibri" w:eastAsia="Calibri" w:hAnsi="Calibri" w:cs="Times New Roman"/>
        </w:rPr>
      </w:pPr>
      <w:r>
        <w:rPr>
          <w:rFonts w:ascii="Calibri" w:eastAsia="Calibri" w:hAnsi="Calibri" w:cs="Times New Roman"/>
        </w:rPr>
        <w:t>1980</w:t>
      </w:r>
      <w:r>
        <w:rPr>
          <w:rFonts w:ascii="Calibri" w:eastAsia="Calibri" w:hAnsi="Calibri" w:cs="Times New Roman"/>
        </w:rPr>
        <w:tab/>
        <w:t xml:space="preserve">John Mosley, “When Was That Christmas Star?”, </w:t>
      </w:r>
      <w:r w:rsidRPr="0066783D">
        <w:rPr>
          <w:rFonts w:ascii="Calibri" w:eastAsia="Calibri" w:hAnsi="Calibri" w:cs="Times New Roman"/>
          <w:i/>
          <w:iCs/>
        </w:rPr>
        <w:t>The Griffith Observer</w:t>
      </w:r>
      <w:r>
        <w:rPr>
          <w:rFonts w:ascii="Calibri" w:eastAsia="Calibri" w:hAnsi="Calibri" w:cs="Times New Roman"/>
        </w:rPr>
        <w:t xml:space="preserve"> (Dec. 1980): 2-9. </w:t>
      </w:r>
    </w:p>
    <w:p w14:paraId="50CFC52C" w14:textId="77777777" w:rsidR="002E2066" w:rsidRDefault="002E2066" w:rsidP="00A715FF">
      <w:pPr>
        <w:spacing w:after="0"/>
        <w:rPr>
          <w:rFonts w:ascii="Calibri" w:eastAsia="Calibri" w:hAnsi="Calibri" w:cs="Times New Roman"/>
        </w:rPr>
      </w:pPr>
    </w:p>
    <w:p w14:paraId="4DCBFF4D" w14:textId="77777777" w:rsidR="002A09A6" w:rsidRDefault="00125F14" w:rsidP="00D9792A">
      <w:pPr>
        <w:spacing w:after="0"/>
        <w:rPr>
          <w:rFonts w:ascii="Calibri" w:eastAsia="Calibri" w:hAnsi="Calibri" w:cs="Times New Roman"/>
        </w:rPr>
      </w:pPr>
      <w:r>
        <w:rPr>
          <w:rFonts w:ascii="Calibri" w:eastAsia="Calibri" w:hAnsi="Calibri" w:cs="Times New Roman"/>
        </w:rPr>
        <w:t>1980</w:t>
      </w:r>
      <w:r>
        <w:rPr>
          <w:rFonts w:ascii="Calibri" w:eastAsia="Calibri" w:hAnsi="Calibri" w:cs="Times New Roman"/>
        </w:rPr>
        <w:tab/>
        <w:t xml:space="preserve">F. F. Bruce, </w:t>
      </w:r>
      <w:r w:rsidRPr="00125F14">
        <w:rPr>
          <w:rFonts w:ascii="Calibri" w:eastAsia="Calibri" w:hAnsi="Calibri" w:cs="Times New Roman"/>
          <w:i/>
          <w:iCs/>
        </w:rPr>
        <w:t>New Testament History.</w:t>
      </w:r>
      <w:r>
        <w:rPr>
          <w:rFonts w:ascii="Calibri" w:eastAsia="Calibri" w:hAnsi="Calibri" w:cs="Times New Roman"/>
        </w:rPr>
        <w:t xml:space="preserve"> Garden City, N.Y.: Doubleday, 1980, p. 188.</w:t>
      </w:r>
    </w:p>
    <w:p w14:paraId="260E1068" w14:textId="77777777" w:rsidR="00D9792A" w:rsidRDefault="00D9792A" w:rsidP="00D9792A">
      <w:pPr>
        <w:spacing w:after="0"/>
      </w:pPr>
    </w:p>
    <w:p w14:paraId="04981AAF" w14:textId="77777777" w:rsidR="002A09A6" w:rsidRDefault="002A09A6" w:rsidP="002A09A6">
      <w:pPr>
        <w:spacing w:after="0"/>
      </w:pPr>
      <w:r>
        <w:t>1980</w:t>
      </w:r>
      <w:r>
        <w:tab/>
        <w:t xml:space="preserve">Ronald B. Allen, “Evening, night.” </w:t>
      </w:r>
      <w:r w:rsidRPr="002A09A6">
        <w:rPr>
          <w:i/>
          <w:iCs/>
        </w:rPr>
        <w:t>Theological Wordbook of the Old Testament</w:t>
      </w:r>
      <w:r>
        <w:t xml:space="preserve">, 2 Volumes.  </w:t>
      </w:r>
    </w:p>
    <w:p w14:paraId="5A446831" w14:textId="77777777" w:rsidR="002A09A6" w:rsidRDefault="002A09A6" w:rsidP="002A09A6">
      <w:pPr>
        <w:spacing w:after="0"/>
        <w:ind w:left="720" w:firstLine="720"/>
      </w:pPr>
      <w:r>
        <w:t>Chicago, ILL, 1980,</w:t>
      </w:r>
      <w:r w:rsidRPr="002A09A6">
        <w:t xml:space="preserve"> </w:t>
      </w:r>
      <w:r>
        <w:t>2: 1689.</w:t>
      </w:r>
    </w:p>
    <w:p w14:paraId="0D5DF79F" w14:textId="77777777" w:rsidR="006F31F9" w:rsidRDefault="006F31F9">
      <w:pPr>
        <w:rPr>
          <w:rFonts w:ascii="Calibri" w:eastAsia="Calibri" w:hAnsi="Calibri" w:cs="Times New Roman"/>
        </w:rPr>
      </w:pPr>
    </w:p>
    <w:p w14:paraId="68F13DBD" w14:textId="77777777" w:rsidR="006F31F9" w:rsidRDefault="006F31F9">
      <w:pPr>
        <w:rPr>
          <w:rFonts w:ascii="Calibri" w:eastAsia="Calibri" w:hAnsi="Calibri" w:cs="Times New Roman"/>
        </w:rPr>
      </w:pPr>
    </w:p>
    <w:p w14:paraId="09DA7798" w14:textId="77777777" w:rsidR="006F31F9" w:rsidRDefault="006F31F9">
      <w:pPr>
        <w:rPr>
          <w:rFonts w:ascii="Calibri" w:eastAsia="Calibri" w:hAnsi="Calibri" w:cs="Times New Roman"/>
        </w:rPr>
      </w:pPr>
    </w:p>
    <w:p w14:paraId="1D2AC655" w14:textId="77777777" w:rsidR="006F31F9" w:rsidRDefault="006F31F9">
      <w:pPr>
        <w:rPr>
          <w:rFonts w:ascii="Calibri" w:eastAsia="Calibri" w:hAnsi="Calibri" w:cs="Times New Roman"/>
        </w:rPr>
      </w:pPr>
      <w:r>
        <w:rPr>
          <w:rFonts w:ascii="Calibri" w:eastAsia="Calibri" w:hAnsi="Calibri" w:cs="Times New Roman"/>
        </w:rPr>
        <w:br w:type="page"/>
      </w:r>
    </w:p>
    <w:p w14:paraId="0D0762A1" w14:textId="77777777" w:rsidR="002E2066" w:rsidRPr="00CF675F" w:rsidRDefault="002E2066" w:rsidP="002E2066">
      <w:pPr>
        <w:spacing w:after="0"/>
        <w:jc w:val="center"/>
        <w:rPr>
          <w:b/>
          <w:bCs/>
          <w:color w:val="00B0F0"/>
          <w:sz w:val="28"/>
          <w:szCs w:val="28"/>
        </w:rPr>
      </w:pPr>
      <w:r w:rsidRPr="00CF675F">
        <w:rPr>
          <w:b/>
          <w:bCs/>
          <w:color w:val="00B0F0"/>
          <w:sz w:val="28"/>
          <w:szCs w:val="28"/>
        </w:rPr>
        <w:lastRenderedPageBreak/>
        <w:t xml:space="preserve">A Chronological List of </w:t>
      </w:r>
      <w:r>
        <w:rPr>
          <w:b/>
          <w:bCs/>
          <w:color w:val="00B0F0"/>
          <w:sz w:val="28"/>
          <w:szCs w:val="28"/>
        </w:rPr>
        <w:t>Scholarly Non-LDS Articles &amp; Books</w:t>
      </w:r>
      <w:r w:rsidRPr="00CF675F">
        <w:rPr>
          <w:b/>
          <w:bCs/>
          <w:color w:val="00B0F0"/>
          <w:sz w:val="28"/>
          <w:szCs w:val="28"/>
        </w:rPr>
        <w:t xml:space="preserve"> </w:t>
      </w:r>
    </w:p>
    <w:p w14:paraId="6F5F735B" w14:textId="77777777" w:rsidR="002E2066" w:rsidRPr="00CF675F" w:rsidRDefault="002E2066" w:rsidP="002E2066">
      <w:pPr>
        <w:spacing w:after="0"/>
        <w:jc w:val="center"/>
        <w:rPr>
          <w:b/>
          <w:bCs/>
          <w:color w:val="00B0F0"/>
          <w:sz w:val="28"/>
          <w:szCs w:val="28"/>
        </w:rPr>
      </w:pPr>
      <w:r w:rsidRPr="00CF675F">
        <w:rPr>
          <w:b/>
          <w:bCs/>
          <w:color w:val="00B0F0"/>
          <w:sz w:val="28"/>
          <w:szCs w:val="28"/>
        </w:rPr>
        <w:t>Related to Book of Mormon Chronology</w:t>
      </w:r>
    </w:p>
    <w:p w14:paraId="3BD96517" w14:textId="77777777" w:rsidR="002E2066" w:rsidRDefault="002E2066" w:rsidP="002E2066">
      <w:pPr>
        <w:spacing w:after="0"/>
        <w:jc w:val="center"/>
        <w:rPr>
          <w:rFonts w:ascii="Calibri" w:eastAsia="Calibri" w:hAnsi="Calibri" w:cs="Times New Roman"/>
        </w:rPr>
      </w:pPr>
      <w:r>
        <w:rPr>
          <w:rFonts w:ascii="Calibri" w:eastAsia="Calibri" w:hAnsi="Calibri" w:cs="Times New Roman"/>
        </w:rPr>
        <w:t>1981—Present</w:t>
      </w:r>
    </w:p>
    <w:p w14:paraId="1E080716" w14:textId="77777777" w:rsidR="002E2066" w:rsidRDefault="002E2066" w:rsidP="00A715FF">
      <w:pPr>
        <w:spacing w:after="0"/>
        <w:rPr>
          <w:rFonts w:ascii="Calibri" w:eastAsia="Calibri" w:hAnsi="Calibri" w:cs="Times New Roman"/>
        </w:rPr>
      </w:pPr>
    </w:p>
    <w:p w14:paraId="3504A7C4" w14:textId="77777777" w:rsidR="00EA088B" w:rsidRDefault="00EA088B" w:rsidP="00EA088B">
      <w:pPr>
        <w:spacing w:after="0"/>
        <w:rPr>
          <w:rFonts w:ascii="Calibri" w:eastAsia="Calibri" w:hAnsi="Calibri" w:cs="Times New Roman"/>
        </w:rPr>
      </w:pPr>
    </w:p>
    <w:p w14:paraId="0EA4DCB4" w14:textId="77777777" w:rsidR="002E2066" w:rsidRDefault="00EA088B" w:rsidP="00EA088B">
      <w:pPr>
        <w:spacing w:after="0"/>
        <w:rPr>
          <w:rFonts w:ascii="Calibri" w:eastAsia="Calibri" w:hAnsi="Calibri" w:cs="Times New Roman"/>
        </w:rPr>
      </w:pPr>
      <w:r w:rsidRPr="00EA088B">
        <w:rPr>
          <w:rFonts w:ascii="Calibri" w:eastAsia="Calibri" w:hAnsi="Calibri" w:cs="Times New Roman"/>
          <w:b/>
          <w:bCs/>
          <w:u w:val="single"/>
        </w:rPr>
        <w:t>1981</w:t>
      </w:r>
      <w:r>
        <w:rPr>
          <w:rFonts w:ascii="Calibri" w:eastAsia="Calibri" w:hAnsi="Calibri" w:cs="Times New Roman"/>
        </w:rPr>
        <w:tab/>
        <w:t xml:space="preserve">John Mosley, “Common Errors in ‘Star of Bethlehem’ Planetarium Shows” reprinted from the </w:t>
      </w:r>
    </w:p>
    <w:p w14:paraId="65B39857" w14:textId="77777777" w:rsidR="00EA088B" w:rsidRDefault="00EA088B" w:rsidP="00EA088B">
      <w:pPr>
        <w:spacing w:after="0"/>
        <w:ind w:left="720" w:firstLine="720"/>
        <w:rPr>
          <w:rFonts w:ascii="Calibri" w:eastAsia="Calibri" w:hAnsi="Calibri" w:cs="Times New Roman"/>
        </w:rPr>
      </w:pPr>
      <w:r w:rsidRPr="00EA088B">
        <w:rPr>
          <w:rFonts w:ascii="Calibri" w:eastAsia="Calibri" w:hAnsi="Calibri" w:cs="Times New Roman"/>
          <w:i/>
          <w:iCs/>
        </w:rPr>
        <w:t xml:space="preserve">Planetarian </w:t>
      </w:r>
      <w:r>
        <w:rPr>
          <w:rFonts w:ascii="Calibri" w:eastAsia="Calibri" w:hAnsi="Calibri" w:cs="Times New Roman"/>
        </w:rPr>
        <w:t xml:space="preserve"> vol. 10 no. 3 (Third Quarter 1981)</w:t>
      </w:r>
      <w:r w:rsidR="0066783D">
        <w:rPr>
          <w:rFonts w:ascii="Calibri" w:eastAsia="Calibri" w:hAnsi="Calibri" w:cs="Times New Roman"/>
        </w:rPr>
        <w:t>: 20-23</w:t>
      </w:r>
      <w:r>
        <w:rPr>
          <w:rFonts w:ascii="Calibri" w:eastAsia="Calibri" w:hAnsi="Calibri" w:cs="Times New Roman"/>
        </w:rPr>
        <w:t>.</w:t>
      </w:r>
    </w:p>
    <w:p w14:paraId="35E82F3A" w14:textId="77777777" w:rsidR="00015F2B" w:rsidRDefault="00015F2B" w:rsidP="00015F2B">
      <w:pPr>
        <w:spacing w:after="0"/>
        <w:rPr>
          <w:rFonts w:ascii="Calibri" w:eastAsia="Calibri" w:hAnsi="Calibri" w:cs="Times New Roman"/>
        </w:rPr>
      </w:pPr>
    </w:p>
    <w:p w14:paraId="276893F2" w14:textId="77777777" w:rsidR="002E2066" w:rsidRDefault="00015F2B" w:rsidP="00015F2B">
      <w:pPr>
        <w:spacing w:after="0"/>
        <w:rPr>
          <w:rFonts w:ascii="Calibri" w:eastAsia="Calibri" w:hAnsi="Calibri" w:cs="Times New Roman"/>
        </w:rPr>
      </w:pPr>
      <w:r w:rsidRPr="00015F2B">
        <w:rPr>
          <w:rFonts w:ascii="Calibri" w:eastAsia="Calibri" w:hAnsi="Calibri" w:cs="Times New Roman"/>
          <w:u w:val="single"/>
        </w:rPr>
        <w:t>1981</w:t>
      </w:r>
      <w:r>
        <w:rPr>
          <w:rFonts w:ascii="Calibri" w:eastAsia="Calibri" w:hAnsi="Calibri" w:cs="Times New Roman"/>
        </w:rPr>
        <w:tab/>
        <w:t xml:space="preserve">Douglas Johnson, “The Star of Bethlehem Reconsidered: A Refutation of the Mosley/Martin </w:t>
      </w:r>
    </w:p>
    <w:p w14:paraId="72007684" w14:textId="77777777" w:rsidR="00015F2B" w:rsidRDefault="00015F2B" w:rsidP="00015F2B">
      <w:pPr>
        <w:spacing w:after="0"/>
        <w:ind w:left="720" w:firstLine="720"/>
        <w:rPr>
          <w:rFonts w:ascii="Calibri" w:eastAsia="Calibri" w:hAnsi="Calibri" w:cs="Times New Roman"/>
        </w:rPr>
      </w:pPr>
      <w:r>
        <w:rPr>
          <w:rFonts w:ascii="Calibri" w:eastAsia="Calibri" w:hAnsi="Calibri" w:cs="Times New Roman"/>
        </w:rPr>
        <w:t xml:space="preserve">Historical Approach,” </w:t>
      </w:r>
      <w:r w:rsidRPr="00015F2B">
        <w:rPr>
          <w:rFonts w:ascii="Calibri" w:eastAsia="Calibri" w:hAnsi="Calibri" w:cs="Times New Roman"/>
          <w:i/>
          <w:iCs/>
        </w:rPr>
        <w:t>Planetarian</w:t>
      </w:r>
      <w:r>
        <w:rPr>
          <w:rFonts w:ascii="Calibri" w:eastAsia="Calibri" w:hAnsi="Calibri" w:cs="Times New Roman"/>
        </w:rPr>
        <w:t xml:space="preserve">, vol. 10 </w:t>
      </w:r>
    </w:p>
    <w:p w14:paraId="16CF8A5C" w14:textId="77777777" w:rsidR="00B46ABE" w:rsidRDefault="00B46ABE" w:rsidP="00B46ABE">
      <w:pPr>
        <w:spacing w:after="0"/>
        <w:rPr>
          <w:rFonts w:ascii="Calibri" w:eastAsia="Calibri" w:hAnsi="Calibri" w:cs="Times New Roman"/>
        </w:rPr>
      </w:pPr>
    </w:p>
    <w:p w14:paraId="32FBAE2F" w14:textId="77777777" w:rsidR="00B46ABE" w:rsidRDefault="00B46ABE" w:rsidP="00B46ABE">
      <w:pPr>
        <w:spacing w:after="0"/>
      </w:pPr>
      <w:r>
        <w:t>1981</w:t>
      </w:r>
      <w:r>
        <w:tab/>
        <w:t xml:space="preserve">Nigel Groom, </w:t>
      </w:r>
      <w:r w:rsidRPr="005E217D">
        <w:rPr>
          <w:i/>
          <w:iCs/>
        </w:rPr>
        <w:t>Frankincense and Myrrh: A Study of the Arabian Incense Trade</w:t>
      </w:r>
      <w:r>
        <w:t xml:space="preserve">.  London: Longman, </w:t>
      </w:r>
    </w:p>
    <w:p w14:paraId="7C5614D7" w14:textId="77777777" w:rsidR="00B46ABE" w:rsidRDefault="00B46ABE" w:rsidP="00B46ABE">
      <w:pPr>
        <w:spacing w:after="0"/>
        <w:ind w:left="720" w:firstLine="720"/>
      </w:pPr>
      <w:r>
        <w:t>1981, p. 213.</w:t>
      </w:r>
    </w:p>
    <w:p w14:paraId="0D6A7F29" w14:textId="77777777" w:rsidR="00B46ABE" w:rsidRDefault="00B46ABE" w:rsidP="00B46ABE">
      <w:pPr>
        <w:spacing w:after="0"/>
        <w:ind w:left="1440"/>
      </w:pPr>
      <w:r w:rsidRPr="005E217D">
        <w:rPr>
          <w:rFonts w:ascii="Calibri" w:eastAsia="SimSun" w:hAnsi="Calibri" w:cs="Calibri"/>
          <w:kern w:val="0"/>
          <w:sz w:val="24"/>
          <w:szCs w:val="24"/>
          <w:lang w:eastAsia="zh-CN"/>
          <w14:ligatures w14:val="none"/>
        </w:rPr>
        <w:t>Nigel Groom, an expert on the frankincense trade, estimated that a commercial camel caravan could travel from Gaza to the frankincense growing area at Dhofar in southern Arabia in 69-88 days. He estimates the entire distance as 2,110 miles.</w:t>
      </w:r>
    </w:p>
    <w:p w14:paraId="499CEF88" w14:textId="77777777" w:rsidR="00B46ABE" w:rsidRDefault="00B46ABE" w:rsidP="00B46ABE">
      <w:pPr>
        <w:spacing w:after="0"/>
        <w:rPr>
          <w:rFonts w:ascii="Calibri" w:eastAsia="Calibri" w:hAnsi="Calibri" w:cs="Times New Roman"/>
        </w:rPr>
      </w:pPr>
    </w:p>
    <w:p w14:paraId="249E119E" w14:textId="77777777" w:rsidR="002E2066" w:rsidRDefault="009E2345" w:rsidP="009E2345">
      <w:pPr>
        <w:spacing w:after="0"/>
        <w:rPr>
          <w:rFonts w:ascii="Calibri" w:eastAsia="Calibri" w:hAnsi="Calibri" w:cs="Times New Roman"/>
        </w:rPr>
      </w:pPr>
      <w:r>
        <w:rPr>
          <w:rFonts w:ascii="Calibri" w:eastAsia="Calibri" w:hAnsi="Calibri" w:cs="Times New Roman"/>
        </w:rPr>
        <w:t>1981</w:t>
      </w:r>
      <w:r>
        <w:rPr>
          <w:rFonts w:ascii="Calibri" w:eastAsia="Calibri" w:hAnsi="Calibri" w:cs="Times New Roman"/>
        </w:rPr>
        <w:tab/>
        <w:t xml:space="preserve">David J. Ladouceur, “The Death of Herod the Great,” Classical Philology  76 (1981): 25-34.  </w:t>
      </w:r>
    </w:p>
    <w:p w14:paraId="5F16B2BD" w14:textId="77777777" w:rsidR="009E2345" w:rsidRDefault="002E2066" w:rsidP="002E2066">
      <w:pPr>
        <w:spacing w:after="0"/>
        <w:ind w:left="720" w:firstLine="720"/>
        <w:rPr>
          <w:rFonts w:ascii="Calibri" w:eastAsia="Calibri" w:hAnsi="Calibri" w:cs="Times New Roman"/>
        </w:rPr>
      </w:pPr>
      <w:r>
        <w:rPr>
          <w:rFonts w:ascii="Calibri" w:eastAsia="Calibri" w:hAnsi="Calibri" w:cs="Times New Roman"/>
        </w:rPr>
        <w:t>[</w:t>
      </w:r>
      <w:r w:rsidR="009E2345">
        <w:rPr>
          <w:rFonts w:ascii="Calibri" w:eastAsia="Calibri" w:hAnsi="Calibri" w:cs="Times New Roman"/>
        </w:rPr>
        <w:t>JSTOR]</w:t>
      </w:r>
    </w:p>
    <w:p w14:paraId="04D3DC6C" w14:textId="77777777" w:rsidR="009E2345" w:rsidRDefault="009E2345" w:rsidP="009E2345">
      <w:pPr>
        <w:spacing w:after="0"/>
        <w:rPr>
          <w:rFonts w:ascii="Calibri" w:eastAsia="Calibri" w:hAnsi="Calibri" w:cs="Times New Roman"/>
        </w:rPr>
      </w:pPr>
    </w:p>
    <w:p w14:paraId="4EBBD3F4" w14:textId="77777777" w:rsidR="009E2345" w:rsidRDefault="009E2345" w:rsidP="009E2345">
      <w:pPr>
        <w:spacing w:after="0"/>
        <w:rPr>
          <w:rFonts w:ascii="Calibri" w:eastAsia="Calibri" w:hAnsi="Calibri" w:cs="Times New Roman"/>
        </w:rPr>
      </w:pPr>
      <w:r>
        <w:rPr>
          <w:rFonts w:ascii="Calibri" w:eastAsia="Calibri" w:hAnsi="Calibri" w:cs="Times New Roman"/>
        </w:rPr>
        <w:t>1981</w:t>
      </w:r>
      <w:r>
        <w:rPr>
          <w:rFonts w:ascii="Calibri" w:eastAsia="Calibri" w:hAnsi="Calibri" w:cs="Times New Roman"/>
        </w:rPr>
        <w:tab/>
        <w:t>John Thorley, “When was Jesus Born?” Greece &amp; Rome, 2</w:t>
      </w:r>
      <w:r w:rsidRPr="009E2345">
        <w:rPr>
          <w:rFonts w:ascii="Calibri" w:eastAsia="Calibri" w:hAnsi="Calibri" w:cs="Times New Roman"/>
          <w:vertAlign w:val="superscript"/>
        </w:rPr>
        <w:t>nd</w:t>
      </w:r>
      <w:r>
        <w:rPr>
          <w:rFonts w:ascii="Calibri" w:eastAsia="Calibri" w:hAnsi="Calibri" w:cs="Times New Roman"/>
        </w:rPr>
        <w:t xml:space="preserve"> ser.  28 (1981): 81-89.  [JSTOR]</w:t>
      </w:r>
    </w:p>
    <w:p w14:paraId="16BF24BD" w14:textId="77777777" w:rsidR="006D4506" w:rsidRDefault="006D4506" w:rsidP="009E2345">
      <w:pPr>
        <w:spacing w:after="0"/>
        <w:rPr>
          <w:rFonts w:ascii="Calibri" w:eastAsia="Calibri" w:hAnsi="Calibri" w:cs="Times New Roman"/>
        </w:rPr>
      </w:pPr>
    </w:p>
    <w:p w14:paraId="3DF12C1E" w14:textId="77777777" w:rsidR="002E2066" w:rsidRDefault="006D4506" w:rsidP="002E2066">
      <w:pPr>
        <w:spacing w:after="0"/>
        <w:ind w:left="720" w:hanging="720"/>
        <w:rPr>
          <w:rFonts w:ascii="Calibri" w:eastAsia="Calibri" w:hAnsi="Calibri" w:cs="Times New Roman"/>
        </w:rPr>
      </w:pPr>
      <w:r>
        <w:rPr>
          <w:rFonts w:ascii="Calibri" w:eastAsia="Calibri" w:hAnsi="Calibri" w:cs="Times New Roman"/>
        </w:rPr>
        <w:t>1981</w:t>
      </w:r>
      <w:r>
        <w:rPr>
          <w:rFonts w:ascii="Calibri" w:eastAsia="Calibri" w:hAnsi="Calibri" w:cs="Times New Roman"/>
        </w:rPr>
        <w:tab/>
        <w:t xml:space="preserve">Anthony F. Aveni, “Old and New World Naked-eye Astronomy,” in </w:t>
      </w:r>
      <w:r w:rsidRPr="006D4506">
        <w:rPr>
          <w:rFonts w:ascii="Calibri" w:eastAsia="Calibri" w:hAnsi="Calibri" w:cs="Times New Roman"/>
          <w:i/>
          <w:iCs/>
        </w:rPr>
        <w:t>Astronomy of the Ancients</w:t>
      </w:r>
      <w:r>
        <w:rPr>
          <w:rFonts w:ascii="Calibri" w:eastAsia="Calibri" w:hAnsi="Calibri" w:cs="Times New Roman"/>
        </w:rPr>
        <w:t xml:space="preserve">, </w:t>
      </w:r>
    </w:p>
    <w:p w14:paraId="68366359" w14:textId="77777777" w:rsidR="006D4506" w:rsidRDefault="006D4506" w:rsidP="006D4506">
      <w:pPr>
        <w:spacing w:after="0"/>
        <w:ind w:left="720" w:firstLine="720"/>
        <w:rPr>
          <w:rFonts w:ascii="Calibri" w:eastAsia="Calibri" w:hAnsi="Calibri" w:cs="Times New Roman"/>
        </w:rPr>
      </w:pPr>
      <w:r>
        <w:rPr>
          <w:rFonts w:ascii="Calibri" w:eastAsia="Calibri" w:hAnsi="Calibri" w:cs="Times New Roman"/>
        </w:rPr>
        <w:t>edited by Kenneth Brecher and Michael Feirtag.  Cambridge: MIT Press, p. 61-89.</w:t>
      </w:r>
    </w:p>
    <w:p w14:paraId="098E2F1E" w14:textId="77777777" w:rsidR="004403B2" w:rsidRDefault="004403B2" w:rsidP="004403B2">
      <w:pPr>
        <w:spacing w:after="0"/>
        <w:rPr>
          <w:rFonts w:ascii="Calibri" w:eastAsia="Calibri" w:hAnsi="Calibri" w:cs="Times New Roman"/>
        </w:rPr>
      </w:pPr>
    </w:p>
    <w:p w14:paraId="2EB246F3" w14:textId="77777777" w:rsidR="004403B2" w:rsidRDefault="004403B2" w:rsidP="004403B2">
      <w:pPr>
        <w:spacing w:after="0"/>
        <w:rPr>
          <w:rFonts w:ascii="Calibri" w:eastAsia="Calibri" w:hAnsi="Calibri" w:cs="Times New Roman"/>
        </w:rPr>
      </w:pPr>
      <w:r w:rsidRPr="004403B2">
        <w:rPr>
          <w:rFonts w:ascii="Calibri" w:eastAsia="Calibri" w:hAnsi="Calibri" w:cs="Times New Roman"/>
        </w:rPr>
        <w:t>1981</w:t>
      </w:r>
      <w:r w:rsidRPr="004403B2">
        <w:rPr>
          <w:rFonts w:ascii="Calibri" w:eastAsia="Calibri" w:hAnsi="Calibri" w:cs="Times New Roman"/>
        </w:rPr>
        <w:tab/>
        <w:t xml:space="preserve">Wm. H. Van Doren, </w:t>
      </w:r>
      <w:r w:rsidRPr="004403B2">
        <w:rPr>
          <w:rFonts w:ascii="Calibri" w:eastAsia="Calibri" w:hAnsi="Calibri" w:cs="Times New Roman"/>
          <w:i/>
          <w:iCs/>
        </w:rPr>
        <w:t>Gospel of John</w:t>
      </w:r>
      <w:r>
        <w:rPr>
          <w:rFonts w:ascii="Calibri" w:eastAsia="Calibri" w:hAnsi="Calibri" w:cs="Times New Roman"/>
        </w:rPr>
        <w:t>. Grand Rapids, Mich.: Kregel, 1981.</w:t>
      </w:r>
    </w:p>
    <w:p w14:paraId="0858A2D6" w14:textId="77777777" w:rsidR="005A5F48" w:rsidRDefault="005A5F48" w:rsidP="004403B2">
      <w:pPr>
        <w:spacing w:after="0"/>
        <w:rPr>
          <w:rFonts w:ascii="Calibri" w:eastAsia="Calibri" w:hAnsi="Calibri" w:cs="Times New Roman"/>
        </w:rPr>
      </w:pPr>
    </w:p>
    <w:p w14:paraId="4B6B94F4" w14:textId="77777777" w:rsidR="005A5F48" w:rsidRDefault="005A5F48" w:rsidP="004403B2">
      <w:pPr>
        <w:spacing w:after="0"/>
        <w:rPr>
          <w:rFonts w:ascii="Calibri" w:eastAsia="Calibri" w:hAnsi="Calibri" w:cs="Times New Roman"/>
        </w:rPr>
      </w:pPr>
      <w:r>
        <w:rPr>
          <w:rFonts w:ascii="Calibri" w:eastAsia="Calibri" w:hAnsi="Calibri" w:cs="Times New Roman"/>
        </w:rPr>
        <w:t>1981</w:t>
      </w:r>
      <w:r>
        <w:rPr>
          <w:rFonts w:ascii="Calibri" w:eastAsia="Calibri" w:hAnsi="Calibri" w:cs="Times New Roman"/>
        </w:rPr>
        <w:tab/>
        <w:t xml:space="preserve">I. Howard Marshall, </w:t>
      </w:r>
      <w:r w:rsidRPr="005A5F48">
        <w:rPr>
          <w:rFonts w:ascii="Calibri" w:eastAsia="Calibri" w:hAnsi="Calibri" w:cs="Times New Roman"/>
          <w:i/>
          <w:iCs/>
        </w:rPr>
        <w:t>Last Supper and Lord’s Supper.</w:t>
      </w:r>
      <w:r>
        <w:rPr>
          <w:rFonts w:ascii="Calibri" w:eastAsia="Calibri" w:hAnsi="Calibri" w:cs="Times New Roman"/>
        </w:rPr>
        <w:t xml:space="preserve"> Grand Rapids: Eerdmans, 1981.</w:t>
      </w:r>
    </w:p>
    <w:p w14:paraId="793E2ABB" w14:textId="77777777" w:rsidR="00E27590" w:rsidRDefault="00E27590" w:rsidP="004403B2">
      <w:pPr>
        <w:spacing w:after="0"/>
        <w:rPr>
          <w:rFonts w:ascii="Calibri" w:eastAsia="Calibri" w:hAnsi="Calibri" w:cs="Times New Roman"/>
        </w:rPr>
      </w:pPr>
    </w:p>
    <w:p w14:paraId="60FA3CD2" w14:textId="77777777" w:rsidR="00E27590" w:rsidRDefault="00E27590" w:rsidP="004403B2">
      <w:pPr>
        <w:spacing w:after="0"/>
        <w:rPr>
          <w:rFonts w:ascii="Calibri" w:eastAsia="Calibri" w:hAnsi="Calibri" w:cs="Times New Roman"/>
        </w:rPr>
      </w:pPr>
      <w:r>
        <w:rPr>
          <w:rFonts w:ascii="Calibri" w:eastAsia="Calibri" w:hAnsi="Calibri" w:cs="Times New Roman"/>
        </w:rPr>
        <w:t>1981</w:t>
      </w:r>
      <w:r>
        <w:rPr>
          <w:rFonts w:ascii="Calibri" w:eastAsia="Calibri" w:hAnsi="Calibri" w:cs="Times New Roman"/>
        </w:rPr>
        <w:tab/>
        <w:t xml:space="preserve">T. V. Moore, </w:t>
      </w:r>
      <w:r w:rsidRPr="00E27590">
        <w:rPr>
          <w:rFonts w:ascii="Calibri" w:eastAsia="Calibri" w:hAnsi="Calibri" w:cs="Times New Roman"/>
          <w:i/>
          <w:iCs/>
        </w:rPr>
        <w:t>The Last Days of Jesus (The Forty Days between the Resurrection and Ascension).</w:t>
      </w:r>
      <w:r>
        <w:rPr>
          <w:rFonts w:ascii="Calibri" w:eastAsia="Calibri" w:hAnsi="Calibri" w:cs="Times New Roman"/>
        </w:rPr>
        <w:t xml:space="preserve"> </w:t>
      </w:r>
    </w:p>
    <w:p w14:paraId="7AFC2BE9" w14:textId="77777777" w:rsidR="00E27590" w:rsidRPr="004403B2" w:rsidRDefault="00E27590" w:rsidP="00E27590">
      <w:pPr>
        <w:spacing w:after="0"/>
        <w:ind w:left="720" w:firstLine="720"/>
        <w:rPr>
          <w:rFonts w:ascii="Calibri" w:eastAsia="Calibri" w:hAnsi="Calibri" w:cs="Times New Roman"/>
        </w:rPr>
      </w:pPr>
      <w:r>
        <w:rPr>
          <w:rFonts w:ascii="Calibri" w:eastAsia="Calibri" w:hAnsi="Calibri" w:cs="Times New Roman"/>
        </w:rPr>
        <w:t>Grand Rapids, Mich.: The Banner of Truth Trust, Dickinson Bros., 1981</w:t>
      </w:r>
    </w:p>
    <w:p w14:paraId="372D91DD" w14:textId="77777777" w:rsidR="001B2B55" w:rsidRPr="004403B2" w:rsidRDefault="001B2B55" w:rsidP="001B2B55">
      <w:pPr>
        <w:spacing w:after="0"/>
        <w:rPr>
          <w:rFonts w:ascii="Calibri" w:eastAsia="Calibri" w:hAnsi="Calibri" w:cs="Times New Roman"/>
        </w:rPr>
      </w:pPr>
    </w:p>
    <w:p w14:paraId="6A41ADD0" w14:textId="77777777" w:rsidR="001B2B55" w:rsidRDefault="001B2B55" w:rsidP="001B2B55">
      <w:pPr>
        <w:spacing w:after="0"/>
        <w:rPr>
          <w:rFonts w:ascii="Calibri" w:eastAsia="Calibri" w:hAnsi="Calibri" w:cs="Times New Roman"/>
        </w:rPr>
      </w:pPr>
      <w:r>
        <w:rPr>
          <w:rFonts w:ascii="Calibri" w:eastAsia="Calibri" w:hAnsi="Calibri" w:cs="Times New Roman"/>
        </w:rPr>
        <w:t>1982</w:t>
      </w:r>
      <w:r>
        <w:rPr>
          <w:rFonts w:ascii="Calibri" w:eastAsia="Calibri" w:hAnsi="Calibri" w:cs="Times New Roman"/>
        </w:rPr>
        <w:tab/>
        <w:t xml:space="preserve">Y. Meshorer, </w:t>
      </w:r>
      <w:r w:rsidRPr="001B2B55">
        <w:rPr>
          <w:rFonts w:ascii="Calibri" w:eastAsia="Calibri" w:hAnsi="Calibri" w:cs="Times New Roman"/>
          <w:i/>
          <w:iCs/>
        </w:rPr>
        <w:t>Ancient Jewish Coinage</w:t>
      </w:r>
      <w:r>
        <w:rPr>
          <w:rFonts w:ascii="Calibri" w:eastAsia="Calibri" w:hAnsi="Calibri" w:cs="Times New Roman"/>
        </w:rPr>
        <w:t>, New York: Amphora Books, 1982, vol. 2, p. 43.</w:t>
      </w:r>
    </w:p>
    <w:p w14:paraId="74B5FF4B" w14:textId="77777777" w:rsidR="00015F2B" w:rsidRPr="004E4234" w:rsidRDefault="00015F2B" w:rsidP="00015F2B">
      <w:pPr>
        <w:spacing w:after="0"/>
        <w:rPr>
          <w:rFonts w:ascii="Calibri" w:eastAsia="Calibri" w:hAnsi="Calibri" w:cs="Times New Roman"/>
        </w:rPr>
      </w:pPr>
    </w:p>
    <w:p w14:paraId="050FCE52" w14:textId="77777777" w:rsidR="002B730B" w:rsidRPr="004E4234" w:rsidRDefault="002B730B" w:rsidP="002B730B">
      <w:pPr>
        <w:spacing w:after="0"/>
        <w:rPr>
          <w:rFonts w:ascii="Calibri" w:eastAsia="Calibri" w:hAnsi="Calibri" w:cs="Times New Roman"/>
        </w:rPr>
      </w:pPr>
      <w:r w:rsidRPr="00C326D3">
        <w:rPr>
          <w:rFonts w:ascii="Calibri" w:eastAsia="Calibri" w:hAnsi="Calibri" w:cs="Times New Roman"/>
          <w:b/>
          <w:bCs/>
          <w:u w:val="single"/>
        </w:rPr>
        <w:t>1982</w:t>
      </w:r>
      <w:r>
        <w:rPr>
          <w:rFonts w:ascii="Calibri" w:eastAsia="Calibri" w:hAnsi="Calibri" w:cs="Times New Roman"/>
        </w:rPr>
        <w:tab/>
      </w:r>
      <w:r w:rsidRPr="004E4234">
        <w:rPr>
          <w:rFonts w:ascii="Calibri" w:eastAsia="Calibri" w:hAnsi="Calibri" w:cs="Times New Roman"/>
        </w:rPr>
        <w:t xml:space="preserve">Ormond Edwards, "Herodian Chronology," in </w:t>
      </w:r>
      <w:r w:rsidRPr="00C326D3">
        <w:rPr>
          <w:rFonts w:ascii="Calibri" w:eastAsia="Calibri" w:hAnsi="Calibri" w:cs="Times New Roman"/>
          <w:i/>
          <w:iCs/>
        </w:rPr>
        <w:t>Palestine Exploration Quarterly</w:t>
      </w:r>
      <w:r w:rsidRPr="004E4234">
        <w:rPr>
          <w:rFonts w:ascii="Calibri" w:eastAsia="Calibri" w:hAnsi="Calibri" w:cs="Times New Roman"/>
        </w:rPr>
        <w:t xml:space="preserve"> (1982): 29-42.</w:t>
      </w:r>
    </w:p>
    <w:p w14:paraId="4A6ACCD2" w14:textId="77777777" w:rsidR="002B730B" w:rsidRDefault="002B730B" w:rsidP="002B730B">
      <w:pPr>
        <w:spacing w:after="0"/>
        <w:rPr>
          <w:rFonts w:ascii="Calibri" w:eastAsia="Calibri" w:hAnsi="Calibri" w:cs="Times New Roman"/>
        </w:rPr>
      </w:pPr>
    </w:p>
    <w:p w14:paraId="7E40747E" w14:textId="77777777" w:rsidR="002E2066" w:rsidRDefault="00316738" w:rsidP="00316738">
      <w:pPr>
        <w:spacing w:after="0"/>
      </w:pPr>
      <w:r w:rsidRPr="00375F67">
        <w:rPr>
          <w:u w:val="single"/>
        </w:rPr>
        <w:t>1983</w:t>
      </w:r>
      <w:r w:rsidRPr="004A3BDA">
        <w:tab/>
        <w:t xml:space="preserve">Colin J. Humphreys and W. G. Waddington, “Dating the Crucifixion,” </w:t>
      </w:r>
      <w:r w:rsidRPr="00F166AF">
        <w:rPr>
          <w:i/>
          <w:iCs/>
        </w:rPr>
        <w:t>Nature</w:t>
      </w:r>
      <w:r w:rsidRPr="004A3BDA">
        <w:t xml:space="preserve"> 306 (December 22, </w:t>
      </w:r>
    </w:p>
    <w:p w14:paraId="09C20EAC" w14:textId="77777777" w:rsidR="00316738" w:rsidRPr="004A3BDA" w:rsidRDefault="00316738" w:rsidP="00316738">
      <w:pPr>
        <w:spacing w:after="0"/>
        <w:ind w:left="720" w:firstLine="720"/>
      </w:pPr>
      <w:r w:rsidRPr="004A3BDA">
        <w:t>1983): 743–</w:t>
      </w:r>
      <w:r>
        <w:t>7</w:t>
      </w:r>
      <w:r w:rsidRPr="004A3BDA">
        <w:t xml:space="preserve">46. </w:t>
      </w:r>
      <w:r w:rsidR="0001367E">
        <w:t xml:space="preserve"> </w:t>
      </w:r>
    </w:p>
    <w:p w14:paraId="74B98A90" w14:textId="77777777" w:rsidR="00316738" w:rsidRPr="007A0538" w:rsidRDefault="00316738" w:rsidP="00316738">
      <w:pPr>
        <w:spacing w:after="0"/>
        <w:rPr>
          <w:lang w:val="en"/>
        </w:rPr>
      </w:pPr>
    </w:p>
    <w:p w14:paraId="0D05AB5B" w14:textId="77777777" w:rsidR="002E2066" w:rsidRDefault="00316738" w:rsidP="002E2066">
      <w:pPr>
        <w:spacing w:after="0"/>
      </w:pPr>
      <w:r w:rsidRPr="002C1E03">
        <w:rPr>
          <w:u w:val="single"/>
        </w:rPr>
        <w:t>1983</w:t>
      </w:r>
      <w:r w:rsidRPr="007A0538">
        <w:tab/>
        <w:t xml:space="preserve">Edwin R. Thiele, </w:t>
      </w:r>
      <w:r w:rsidRPr="007A0538">
        <w:rPr>
          <w:i/>
          <w:iCs/>
        </w:rPr>
        <w:t>The Mysterious Numbers of the Hebrew Kings</w:t>
      </w:r>
      <w:r w:rsidRPr="007A0538">
        <w:t xml:space="preserve">, Grand Rapids, MI: Kregel </w:t>
      </w:r>
    </w:p>
    <w:p w14:paraId="2D8B6B0C" w14:textId="77777777" w:rsidR="00316738" w:rsidRPr="007A0538" w:rsidRDefault="00316738" w:rsidP="002E2066">
      <w:pPr>
        <w:spacing w:after="0"/>
        <w:ind w:left="720" w:firstLine="720"/>
      </w:pPr>
      <w:r w:rsidRPr="007A0538">
        <w:t>Publications, 1983.</w:t>
      </w:r>
      <w:r w:rsidR="002C1E03">
        <w:t xml:space="preserve"> (253 pages)</w:t>
      </w:r>
    </w:p>
    <w:p w14:paraId="58966C8C" w14:textId="77777777" w:rsidR="00316738" w:rsidRDefault="00316738" w:rsidP="00316738">
      <w:pPr>
        <w:spacing w:after="0"/>
        <w:rPr>
          <w:lang w:val="en"/>
        </w:rPr>
      </w:pPr>
    </w:p>
    <w:p w14:paraId="1DCF11C0" w14:textId="77777777" w:rsidR="002E2066" w:rsidRDefault="00CD6247" w:rsidP="00CD6247">
      <w:pPr>
        <w:spacing w:after="0"/>
        <w:rPr>
          <w:rFonts w:ascii="Calibri" w:eastAsia="Calibri" w:hAnsi="Calibri" w:cs="Times New Roman"/>
        </w:rPr>
      </w:pPr>
      <w:r w:rsidRPr="006D064B">
        <w:rPr>
          <w:rFonts w:ascii="Calibri" w:eastAsia="Calibri" w:hAnsi="Calibri" w:cs="Times New Roman"/>
          <w:b/>
          <w:bCs/>
          <w:u w:val="single"/>
        </w:rPr>
        <w:lastRenderedPageBreak/>
        <w:t>1983</w:t>
      </w:r>
      <w:r>
        <w:rPr>
          <w:rFonts w:ascii="Calibri" w:eastAsia="Calibri" w:hAnsi="Calibri" w:cs="Times New Roman"/>
        </w:rPr>
        <w:tab/>
        <w:t xml:space="preserve">P. M. Bernegger, “Affirmation of Herod’s Death in 4 B.C.” </w:t>
      </w:r>
      <w:r w:rsidRPr="00A93283">
        <w:rPr>
          <w:rFonts w:ascii="Calibri" w:eastAsia="Calibri" w:hAnsi="Calibri" w:cs="Times New Roman"/>
          <w:i/>
          <w:iCs/>
        </w:rPr>
        <w:t>The Journal of Theological Studies</w:t>
      </w:r>
      <w:r>
        <w:rPr>
          <w:rFonts w:ascii="Calibri" w:eastAsia="Calibri" w:hAnsi="Calibri" w:cs="Times New Roman"/>
        </w:rPr>
        <w:t xml:space="preserve"> 34/2 </w:t>
      </w:r>
    </w:p>
    <w:p w14:paraId="2BE8B2E4" w14:textId="77777777" w:rsidR="00CD6247" w:rsidRDefault="00CD6247" w:rsidP="00CD6247">
      <w:pPr>
        <w:spacing w:after="0"/>
        <w:ind w:left="720" w:firstLine="720"/>
        <w:rPr>
          <w:rFonts w:ascii="Calibri" w:eastAsia="Calibri" w:hAnsi="Calibri" w:cs="Times New Roman"/>
        </w:rPr>
      </w:pPr>
      <w:r>
        <w:rPr>
          <w:rFonts w:ascii="Calibri" w:eastAsia="Calibri" w:hAnsi="Calibri" w:cs="Times New Roman"/>
        </w:rPr>
        <w:t>(1983): 526-531.</w:t>
      </w:r>
    </w:p>
    <w:p w14:paraId="19239AE4" w14:textId="77777777" w:rsidR="00EF3069" w:rsidRDefault="00EF3069" w:rsidP="00EF3069">
      <w:pPr>
        <w:spacing w:after="0"/>
        <w:rPr>
          <w:rFonts w:ascii="Calibri" w:eastAsia="Calibri" w:hAnsi="Calibri" w:cs="Times New Roman"/>
        </w:rPr>
      </w:pPr>
    </w:p>
    <w:p w14:paraId="05F9C9F0" w14:textId="77777777" w:rsidR="00EF3069" w:rsidRDefault="00EF3069" w:rsidP="00EF3069">
      <w:pPr>
        <w:spacing w:after="0"/>
        <w:rPr>
          <w:rFonts w:ascii="Calibri" w:eastAsia="Calibri" w:hAnsi="Calibri" w:cs="Times New Roman"/>
        </w:rPr>
      </w:pPr>
      <w:r>
        <w:rPr>
          <w:rFonts w:ascii="Calibri" w:eastAsia="Calibri" w:hAnsi="Calibri" w:cs="Times New Roman"/>
        </w:rPr>
        <w:t>1983</w:t>
      </w:r>
      <w:r>
        <w:rPr>
          <w:rFonts w:ascii="Calibri" w:eastAsia="Calibri" w:hAnsi="Calibri" w:cs="Times New Roman"/>
        </w:rPr>
        <w:tab/>
        <w:t xml:space="preserve">F. F. Bruce, </w:t>
      </w:r>
      <w:r w:rsidRPr="00EF3069">
        <w:rPr>
          <w:rFonts w:ascii="Calibri" w:eastAsia="Calibri" w:hAnsi="Calibri" w:cs="Times New Roman"/>
          <w:i/>
          <w:iCs/>
        </w:rPr>
        <w:t>The Gospel of John.</w:t>
      </w:r>
      <w:r>
        <w:rPr>
          <w:rFonts w:ascii="Calibri" w:eastAsia="Calibri" w:hAnsi="Calibri" w:cs="Times New Roman"/>
        </w:rPr>
        <w:t xml:space="preserve"> Grand Rapids, Michigan: Eerdmans, 1983, p. 252.</w:t>
      </w:r>
    </w:p>
    <w:p w14:paraId="5AC4BD00" w14:textId="77777777" w:rsidR="00DB70C5" w:rsidRDefault="00DB70C5" w:rsidP="00EF3069">
      <w:pPr>
        <w:spacing w:after="0"/>
        <w:rPr>
          <w:rFonts w:ascii="Calibri" w:eastAsia="Calibri" w:hAnsi="Calibri" w:cs="Times New Roman"/>
        </w:rPr>
      </w:pPr>
    </w:p>
    <w:p w14:paraId="48938769" w14:textId="77777777" w:rsidR="00DB70C5" w:rsidRDefault="00DB70C5" w:rsidP="00EF3069">
      <w:pPr>
        <w:spacing w:after="0"/>
        <w:rPr>
          <w:rFonts w:ascii="Calibri" w:eastAsia="Calibri" w:hAnsi="Calibri" w:cs="Times New Roman"/>
        </w:rPr>
      </w:pPr>
      <w:r>
        <w:rPr>
          <w:rFonts w:ascii="Calibri" w:eastAsia="Calibri" w:hAnsi="Calibri" w:cs="Times New Roman"/>
        </w:rPr>
        <w:t>1983</w:t>
      </w:r>
      <w:r>
        <w:rPr>
          <w:rFonts w:ascii="Calibri" w:eastAsia="Calibri" w:hAnsi="Calibri" w:cs="Times New Roman"/>
        </w:rPr>
        <w:tab/>
        <w:t xml:space="preserve">Johnny V. Miller, “The Time of t he Crucifixion,” Journal of the Evangelical Theological Society 26 </w:t>
      </w:r>
    </w:p>
    <w:p w14:paraId="5EBE9BE3" w14:textId="77777777" w:rsidR="00DB70C5" w:rsidRDefault="00DB70C5" w:rsidP="00DB70C5">
      <w:pPr>
        <w:spacing w:after="0"/>
        <w:ind w:left="720" w:firstLine="720"/>
        <w:rPr>
          <w:rFonts w:ascii="Calibri" w:eastAsia="Calibri" w:hAnsi="Calibri" w:cs="Times New Roman"/>
        </w:rPr>
      </w:pPr>
      <w:r>
        <w:rPr>
          <w:rFonts w:ascii="Calibri" w:eastAsia="Calibri" w:hAnsi="Calibri" w:cs="Times New Roman"/>
        </w:rPr>
        <w:t>(June 1983): 157-166.</w:t>
      </w:r>
    </w:p>
    <w:p w14:paraId="516F3E03" w14:textId="77777777" w:rsidR="000A73FF" w:rsidRDefault="000A73FF" w:rsidP="000A73FF">
      <w:pPr>
        <w:spacing w:after="0"/>
        <w:rPr>
          <w:rFonts w:ascii="Calibri" w:eastAsia="Calibri" w:hAnsi="Calibri" w:cs="Times New Roman"/>
        </w:rPr>
      </w:pPr>
    </w:p>
    <w:p w14:paraId="33AADE2B" w14:textId="77777777" w:rsidR="000A73FF" w:rsidRPr="000A73FF" w:rsidRDefault="000A73FF" w:rsidP="000A73FF">
      <w:pPr>
        <w:spacing w:after="0"/>
        <w:rPr>
          <w:rFonts w:ascii="Calibri" w:eastAsia="Calibri" w:hAnsi="Calibri" w:cs="Times New Roman"/>
        </w:rPr>
      </w:pPr>
      <w:r w:rsidRPr="000A73FF">
        <w:rPr>
          <w:rFonts w:ascii="Calibri" w:eastAsia="Calibri" w:hAnsi="Calibri" w:cs="Times New Roman"/>
        </w:rPr>
        <w:t>1984</w:t>
      </w:r>
      <w:r w:rsidRPr="000A73FF">
        <w:rPr>
          <w:rFonts w:ascii="Calibri" w:eastAsia="Calibri" w:hAnsi="Calibri" w:cs="Times New Roman"/>
        </w:rPr>
        <w:tab/>
        <w:t xml:space="preserve">Anthony J. Saldarini, </w:t>
      </w:r>
      <w:r w:rsidRPr="000A73FF">
        <w:rPr>
          <w:rFonts w:ascii="Calibri" w:eastAsia="Calibri" w:hAnsi="Calibri" w:cs="Times New Roman"/>
          <w:i/>
          <w:iCs/>
        </w:rPr>
        <w:t>Jesus and Passover.</w:t>
      </w:r>
      <w:r>
        <w:rPr>
          <w:rFonts w:ascii="Calibri" w:eastAsia="Calibri" w:hAnsi="Calibri" w:cs="Times New Roman"/>
        </w:rPr>
        <w:t xml:space="preserve"> Ramsey, NJ: Paulist Press, 1984.</w:t>
      </w:r>
    </w:p>
    <w:p w14:paraId="3D19F2BC" w14:textId="77777777" w:rsidR="00785834" w:rsidRPr="000A73FF" w:rsidRDefault="00785834" w:rsidP="00785834">
      <w:pPr>
        <w:spacing w:after="0"/>
        <w:rPr>
          <w:rFonts w:ascii="Calibri" w:eastAsia="Calibri" w:hAnsi="Calibri" w:cs="Times New Roman"/>
        </w:rPr>
      </w:pPr>
    </w:p>
    <w:p w14:paraId="2781EB58" w14:textId="77777777" w:rsidR="00785834" w:rsidRDefault="00785834" w:rsidP="00785834">
      <w:pPr>
        <w:spacing w:after="0"/>
        <w:rPr>
          <w:rFonts w:ascii="Calibri" w:eastAsia="Calibri" w:hAnsi="Calibri" w:cs="Times New Roman"/>
        </w:rPr>
      </w:pPr>
      <w:r>
        <w:rPr>
          <w:rFonts w:ascii="Calibri" w:eastAsia="Calibri" w:hAnsi="Calibri" w:cs="Times New Roman"/>
        </w:rPr>
        <w:t>1984</w:t>
      </w:r>
      <w:r>
        <w:rPr>
          <w:rFonts w:ascii="Calibri" w:eastAsia="Calibri" w:hAnsi="Calibri" w:cs="Times New Roman"/>
        </w:rPr>
        <w:tab/>
        <w:t xml:space="preserve">Arthur M. Ogden, “The Crucifixion Date,” </w:t>
      </w:r>
      <w:r w:rsidRPr="00785834">
        <w:rPr>
          <w:rFonts w:ascii="Calibri" w:eastAsia="Calibri" w:hAnsi="Calibri" w:cs="Times New Roman"/>
          <w:i/>
          <w:iCs/>
        </w:rPr>
        <w:t>Guardian of Truth</w:t>
      </w:r>
      <w:r>
        <w:rPr>
          <w:rFonts w:ascii="Calibri" w:eastAsia="Calibri" w:hAnsi="Calibri" w:cs="Times New Roman"/>
        </w:rPr>
        <w:t xml:space="preserve"> XXVIII: 10 (May 17, 1984): 296-297.</w:t>
      </w:r>
    </w:p>
    <w:p w14:paraId="3E2E48AA" w14:textId="77777777" w:rsidR="001447D6" w:rsidRDefault="001447D6" w:rsidP="001447D6">
      <w:pPr>
        <w:spacing w:after="0"/>
        <w:rPr>
          <w:rFonts w:ascii="Calibri" w:eastAsia="Calibri" w:hAnsi="Calibri" w:cs="Times New Roman"/>
        </w:rPr>
      </w:pPr>
    </w:p>
    <w:p w14:paraId="10A6765B" w14:textId="77777777" w:rsidR="001447D6" w:rsidRDefault="001447D6" w:rsidP="001447D6">
      <w:pPr>
        <w:spacing w:after="0"/>
        <w:rPr>
          <w:lang w:val="en"/>
        </w:rPr>
      </w:pPr>
      <w:r>
        <w:rPr>
          <w:lang w:val="en"/>
        </w:rPr>
        <w:t>1984</w:t>
      </w:r>
      <w:r>
        <w:rPr>
          <w:lang w:val="en"/>
        </w:rPr>
        <w:tab/>
        <w:t xml:space="preserve">J. Neville Birdsall, “The Continuing Enigma of Josephus’ Testimony about Jesus,” </w:t>
      </w:r>
      <w:r w:rsidRPr="00FE448E">
        <w:rPr>
          <w:i/>
          <w:iCs/>
          <w:lang w:val="en"/>
        </w:rPr>
        <w:t xml:space="preserve">BJRL </w:t>
      </w:r>
      <w:r>
        <w:rPr>
          <w:lang w:val="en"/>
        </w:rPr>
        <w:t xml:space="preserve"> 67 (1984)</w:t>
      </w:r>
    </w:p>
    <w:p w14:paraId="5D17374E" w14:textId="77777777" w:rsidR="009E2345" w:rsidRDefault="009E2345" w:rsidP="001447D6">
      <w:pPr>
        <w:spacing w:after="0"/>
        <w:rPr>
          <w:lang w:val="en"/>
        </w:rPr>
      </w:pPr>
    </w:p>
    <w:p w14:paraId="5EB198A8" w14:textId="77777777" w:rsidR="002E2066" w:rsidRDefault="009E2345" w:rsidP="001447D6">
      <w:pPr>
        <w:spacing w:after="0"/>
        <w:rPr>
          <w:lang w:val="en"/>
        </w:rPr>
      </w:pPr>
      <w:r>
        <w:rPr>
          <w:lang w:val="en"/>
        </w:rPr>
        <w:t>1984</w:t>
      </w:r>
      <w:r>
        <w:rPr>
          <w:lang w:val="en"/>
        </w:rPr>
        <w:tab/>
        <w:t xml:space="preserve">W. Brindle, “The Census and Quirinius: Luke 2:2,” </w:t>
      </w:r>
      <w:r w:rsidRPr="009E2345">
        <w:rPr>
          <w:i/>
          <w:iCs/>
          <w:lang w:val="en"/>
        </w:rPr>
        <w:t>Journal of the Evangelical Theological Society</w:t>
      </w:r>
      <w:r>
        <w:rPr>
          <w:lang w:val="en"/>
        </w:rPr>
        <w:t xml:space="preserve"> </w:t>
      </w:r>
    </w:p>
    <w:p w14:paraId="5E3A3F65" w14:textId="77777777" w:rsidR="009E2345" w:rsidRDefault="009E2345" w:rsidP="009E2345">
      <w:pPr>
        <w:spacing w:after="0"/>
        <w:ind w:left="720" w:firstLine="720"/>
        <w:rPr>
          <w:lang w:val="en"/>
        </w:rPr>
      </w:pPr>
      <w:r>
        <w:rPr>
          <w:lang w:val="en"/>
        </w:rPr>
        <w:t>27 (1984): 43-52.</w:t>
      </w:r>
    </w:p>
    <w:p w14:paraId="7B9EE1C6" w14:textId="77777777" w:rsidR="00817BB0" w:rsidRDefault="00817BB0" w:rsidP="00817BB0">
      <w:pPr>
        <w:spacing w:after="0"/>
        <w:rPr>
          <w:lang w:val="en"/>
        </w:rPr>
      </w:pPr>
    </w:p>
    <w:p w14:paraId="19487233" w14:textId="77777777" w:rsidR="00817BB0" w:rsidRDefault="00817BB0" w:rsidP="00817BB0">
      <w:pPr>
        <w:spacing w:after="0"/>
        <w:rPr>
          <w:lang w:val="en"/>
        </w:rPr>
      </w:pPr>
      <w:r>
        <w:rPr>
          <w:lang w:val="en"/>
        </w:rPr>
        <w:t>1984</w:t>
      </w:r>
      <w:r>
        <w:rPr>
          <w:lang w:val="en"/>
        </w:rPr>
        <w:tab/>
        <w:t xml:space="preserve">John Wenham, </w:t>
      </w:r>
      <w:r w:rsidRPr="00817BB0">
        <w:rPr>
          <w:i/>
          <w:iCs/>
          <w:lang w:val="en"/>
        </w:rPr>
        <w:t>Easter Enigma—Are the Resurrection Accounts in Conflict?</w:t>
      </w:r>
      <w:r>
        <w:rPr>
          <w:lang w:val="en"/>
        </w:rPr>
        <w:t xml:space="preserve">  Grand Rapids: </w:t>
      </w:r>
    </w:p>
    <w:p w14:paraId="0B51DF61" w14:textId="77777777" w:rsidR="00817BB0" w:rsidRDefault="00817BB0" w:rsidP="00817BB0">
      <w:pPr>
        <w:spacing w:after="0"/>
        <w:ind w:left="720" w:firstLine="720"/>
        <w:rPr>
          <w:lang w:val="en"/>
        </w:rPr>
      </w:pPr>
      <w:r>
        <w:rPr>
          <w:lang w:val="en"/>
        </w:rPr>
        <w:t>Academie, 1984.</w:t>
      </w:r>
    </w:p>
    <w:p w14:paraId="5EF33F56" w14:textId="77777777" w:rsidR="00F240FA" w:rsidRDefault="00F240FA" w:rsidP="00F240FA">
      <w:pPr>
        <w:spacing w:after="0"/>
        <w:rPr>
          <w:lang w:val="en"/>
        </w:rPr>
      </w:pPr>
    </w:p>
    <w:p w14:paraId="34D1C1CD" w14:textId="77777777" w:rsidR="00F240FA" w:rsidRDefault="00F240FA" w:rsidP="00F240FA">
      <w:pPr>
        <w:spacing w:after="0"/>
        <w:rPr>
          <w:lang w:val="en"/>
        </w:rPr>
      </w:pPr>
      <w:r>
        <w:rPr>
          <w:lang w:val="en"/>
        </w:rPr>
        <w:t>1984</w:t>
      </w:r>
      <w:r>
        <w:rPr>
          <w:lang w:val="en"/>
        </w:rPr>
        <w:tab/>
        <w:t xml:space="preserve">Marilyn Hickey, </w:t>
      </w:r>
      <w:r w:rsidRPr="00F240FA">
        <w:rPr>
          <w:i/>
          <w:iCs/>
          <w:lang w:val="en"/>
        </w:rPr>
        <w:t>Signs in the Heavens</w:t>
      </w:r>
      <w:r>
        <w:rPr>
          <w:lang w:val="en"/>
        </w:rPr>
        <w:t>. Denver: Marilyn Hickey Ministries, 1984.</w:t>
      </w:r>
    </w:p>
    <w:p w14:paraId="6E049D1A" w14:textId="77777777" w:rsidR="00680D93" w:rsidRDefault="00680D93" w:rsidP="00680D93">
      <w:pPr>
        <w:spacing w:after="0"/>
        <w:rPr>
          <w:lang w:val="en"/>
        </w:rPr>
      </w:pPr>
    </w:p>
    <w:p w14:paraId="420BE129" w14:textId="77777777" w:rsidR="00680D93" w:rsidRDefault="00680D93" w:rsidP="00680D93">
      <w:pPr>
        <w:spacing w:after="0"/>
        <w:rPr>
          <w:lang w:val="en"/>
        </w:rPr>
      </w:pPr>
      <w:r>
        <w:rPr>
          <w:lang w:val="en"/>
        </w:rPr>
        <w:t>1985</w:t>
      </w:r>
      <w:r>
        <w:rPr>
          <w:lang w:val="en"/>
        </w:rPr>
        <w:tab/>
        <w:t xml:space="preserve">W. L. Craig, “The Guard at the Tomb,” </w:t>
      </w:r>
      <w:r w:rsidRPr="00680D93">
        <w:rPr>
          <w:i/>
          <w:iCs/>
          <w:lang w:val="en"/>
        </w:rPr>
        <w:t>New Testament Studies</w:t>
      </w:r>
      <w:r>
        <w:rPr>
          <w:lang w:val="en"/>
        </w:rPr>
        <w:t xml:space="preserve"> 31.1 (1985): 39-77.</w:t>
      </w:r>
    </w:p>
    <w:p w14:paraId="5CC9BF54" w14:textId="77777777" w:rsidR="00CD6247" w:rsidRDefault="00CD6247" w:rsidP="00CD6247">
      <w:pPr>
        <w:spacing w:after="0"/>
        <w:rPr>
          <w:rFonts w:ascii="Calibri" w:eastAsia="Calibri" w:hAnsi="Calibri" w:cs="Times New Roman"/>
        </w:rPr>
      </w:pPr>
    </w:p>
    <w:p w14:paraId="42BDE6C3" w14:textId="77777777" w:rsidR="008A0391" w:rsidRDefault="00CD6247" w:rsidP="00CD6247">
      <w:pPr>
        <w:spacing w:after="0"/>
        <w:rPr>
          <w:rFonts w:ascii="Calibri" w:eastAsia="Calibri" w:hAnsi="Calibri" w:cs="Times New Roman"/>
          <w:i/>
          <w:iCs/>
        </w:rPr>
      </w:pPr>
      <w:r>
        <w:rPr>
          <w:rFonts w:ascii="Calibri" w:eastAsia="Calibri" w:hAnsi="Calibri" w:cs="Times New Roman"/>
        </w:rPr>
        <w:t>1985</w:t>
      </w:r>
      <w:r>
        <w:rPr>
          <w:rFonts w:ascii="Calibri" w:eastAsia="Calibri" w:hAnsi="Calibri" w:cs="Times New Roman"/>
        </w:rPr>
        <w:tab/>
        <w:t xml:space="preserve">C. J. Humphries and W. G. Waddington, “The Date of the Crucifixion.” </w:t>
      </w:r>
      <w:r w:rsidRPr="00A92942">
        <w:rPr>
          <w:rFonts w:ascii="Calibri" w:eastAsia="Calibri" w:hAnsi="Calibri" w:cs="Times New Roman"/>
          <w:i/>
          <w:iCs/>
        </w:rPr>
        <w:t>Journal of the American</w:t>
      </w:r>
    </w:p>
    <w:p w14:paraId="0A4A9A3D" w14:textId="77777777" w:rsidR="00CD6247" w:rsidRDefault="00CD6247" w:rsidP="00CD6247">
      <w:pPr>
        <w:spacing w:after="0"/>
        <w:ind w:left="720" w:firstLine="720"/>
        <w:rPr>
          <w:rFonts w:ascii="Calibri" w:eastAsia="Calibri" w:hAnsi="Calibri" w:cs="Times New Roman"/>
        </w:rPr>
      </w:pPr>
      <w:r w:rsidRPr="00A92942">
        <w:rPr>
          <w:rFonts w:ascii="Calibri" w:eastAsia="Calibri" w:hAnsi="Calibri" w:cs="Times New Roman"/>
          <w:i/>
          <w:iCs/>
        </w:rPr>
        <w:t xml:space="preserve"> Scientific affiliation</w:t>
      </w:r>
      <w:r>
        <w:rPr>
          <w:rFonts w:ascii="Calibri" w:eastAsia="Calibri" w:hAnsi="Calibri" w:cs="Times New Roman"/>
        </w:rPr>
        <w:t xml:space="preserve">, </w:t>
      </w:r>
      <w:r w:rsidR="0001367E">
        <w:rPr>
          <w:rFonts w:ascii="Calibri" w:eastAsia="Calibri" w:hAnsi="Calibri" w:cs="Times New Roman"/>
        </w:rPr>
        <w:t>37 (March 1985): 2-10</w:t>
      </w:r>
      <w:r>
        <w:rPr>
          <w:rFonts w:ascii="Calibri" w:eastAsia="Calibri" w:hAnsi="Calibri" w:cs="Times New Roman"/>
        </w:rPr>
        <w:t>.</w:t>
      </w:r>
    </w:p>
    <w:p w14:paraId="6B0BD001" w14:textId="77777777" w:rsidR="00CD6247" w:rsidRDefault="00CD6247" w:rsidP="00CD6247">
      <w:pPr>
        <w:spacing w:after="0"/>
        <w:ind w:left="720" w:firstLine="720"/>
      </w:pPr>
      <w:r>
        <w:rPr>
          <w:rFonts w:ascii="Calibri" w:eastAsia="Calibri" w:hAnsi="Calibri" w:cs="Times New Roman"/>
        </w:rPr>
        <w:t>[Concluded a crucifixion date of Friday April 3, AD 33.]</w:t>
      </w:r>
      <w:r w:rsidR="0001367E">
        <w:rPr>
          <w:rFonts w:ascii="Calibri" w:eastAsia="Calibri" w:hAnsi="Calibri" w:cs="Times New Roman"/>
        </w:rPr>
        <w:t xml:space="preserve">  </w:t>
      </w:r>
      <w:r w:rsidR="0001367E">
        <w:t>[For a Review, see 1985]</w:t>
      </w:r>
    </w:p>
    <w:p w14:paraId="3F3798E5" w14:textId="77777777" w:rsidR="0001367E" w:rsidRDefault="0001367E" w:rsidP="0001367E">
      <w:pPr>
        <w:spacing w:after="0"/>
      </w:pPr>
    </w:p>
    <w:p w14:paraId="52F15DA2" w14:textId="77777777" w:rsidR="0001367E" w:rsidRDefault="0001367E" w:rsidP="0001367E">
      <w:pPr>
        <w:spacing w:after="0"/>
      </w:pPr>
      <w:r w:rsidRPr="0001367E">
        <w:rPr>
          <w:u w:val="single"/>
        </w:rPr>
        <w:t>1985</w:t>
      </w:r>
      <w:r>
        <w:tab/>
        <w:t>Torah Times, “Date of the Crucifixion, Review and Resurrection Sabbath”</w:t>
      </w:r>
    </w:p>
    <w:p w14:paraId="10A204E5" w14:textId="77777777" w:rsidR="006F560A" w:rsidRDefault="006F560A" w:rsidP="0001367E">
      <w:pPr>
        <w:spacing w:after="0"/>
      </w:pPr>
    </w:p>
    <w:p w14:paraId="32A26E07" w14:textId="77777777" w:rsidR="005F2718" w:rsidRDefault="005F2718" w:rsidP="0001367E">
      <w:pPr>
        <w:spacing w:after="0"/>
      </w:pPr>
      <w:r>
        <w:t>1985</w:t>
      </w:r>
      <w:r>
        <w:tab/>
        <w:t xml:space="preserve">Joseph A. Fitzmyer, </w:t>
      </w:r>
      <w:r w:rsidRPr="009802FE">
        <w:rPr>
          <w:i/>
          <w:iCs/>
        </w:rPr>
        <w:t>The Gospel According to Luke</w:t>
      </w:r>
      <w:r>
        <w:t xml:space="preserve">. Vol. 28 of The Anchor Bible. 2 vols. New York: </w:t>
      </w:r>
    </w:p>
    <w:p w14:paraId="1C63DC29" w14:textId="77777777" w:rsidR="005F2718" w:rsidRDefault="005F2718" w:rsidP="005F2718">
      <w:pPr>
        <w:spacing w:after="0"/>
        <w:ind w:left="720" w:firstLine="720"/>
      </w:pPr>
      <w:r>
        <w:t>Doubleday, 1981, 1985.</w:t>
      </w:r>
    </w:p>
    <w:p w14:paraId="3E01CDA9" w14:textId="77777777" w:rsidR="00E27590" w:rsidRDefault="00E27590" w:rsidP="00E27590">
      <w:pPr>
        <w:spacing w:after="0"/>
      </w:pPr>
    </w:p>
    <w:p w14:paraId="663BB225" w14:textId="77777777" w:rsidR="00E27590" w:rsidRDefault="00E27590" w:rsidP="00E27590">
      <w:pPr>
        <w:spacing w:after="0"/>
      </w:pPr>
      <w:r>
        <w:t>1986</w:t>
      </w:r>
      <w:r>
        <w:tab/>
        <w:t xml:space="preserve">John M. Perry, “The Three Days in the Synoptic Passion Predictions,” </w:t>
      </w:r>
      <w:r w:rsidRPr="00E27590">
        <w:rPr>
          <w:i/>
          <w:iCs/>
        </w:rPr>
        <w:t>Catholic Biblical Quarterly</w:t>
      </w:r>
      <w:r>
        <w:t xml:space="preserve">  </w:t>
      </w:r>
    </w:p>
    <w:p w14:paraId="1B2E28E9" w14:textId="77777777" w:rsidR="00E27590" w:rsidRDefault="00E27590" w:rsidP="00E27590">
      <w:pPr>
        <w:spacing w:after="0"/>
        <w:ind w:left="720" w:firstLine="720"/>
      </w:pPr>
      <w:r>
        <w:t xml:space="preserve">48 (Jan 1986): 637-654. </w:t>
      </w:r>
    </w:p>
    <w:p w14:paraId="54E42299" w14:textId="77777777" w:rsidR="00732555" w:rsidRDefault="00732555" w:rsidP="00732555">
      <w:pPr>
        <w:spacing w:after="0"/>
      </w:pPr>
    </w:p>
    <w:p w14:paraId="4F102B03" w14:textId="77777777" w:rsidR="00732555" w:rsidRPr="00732555" w:rsidRDefault="00732555" w:rsidP="00732555">
      <w:pPr>
        <w:spacing w:after="0"/>
        <w:rPr>
          <w:i/>
          <w:iCs/>
        </w:rPr>
      </w:pPr>
      <w:r>
        <w:t>1986</w:t>
      </w:r>
      <w:r>
        <w:tab/>
        <w:t xml:space="preserve">Raymond E. Brown, </w:t>
      </w:r>
      <w:r w:rsidRPr="00732555">
        <w:rPr>
          <w:i/>
          <w:iCs/>
        </w:rPr>
        <w:t xml:space="preserve">A Crucified Christ in Holy Week: Essays on the Four Gospel Passion </w:t>
      </w:r>
    </w:p>
    <w:p w14:paraId="3A4EED5A" w14:textId="77777777" w:rsidR="00732555" w:rsidRDefault="00732555" w:rsidP="00732555">
      <w:pPr>
        <w:spacing w:after="0"/>
        <w:ind w:left="720" w:firstLine="720"/>
      </w:pPr>
      <w:r w:rsidRPr="00732555">
        <w:rPr>
          <w:i/>
          <w:iCs/>
        </w:rPr>
        <w:t xml:space="preserve">Narratives. </w:t>
      </w:r>
      <w:r>
        <w:t>Collegeville, Minnesota: Liturgical Press, 1986.</w:t>
      </w:r>
    </w:p>
    <w:p w14:paraId="00F478AE" w14:textId="77777777" w:rsidR="00852A18" w:rsidRDefault="00852A18" w:rsidP="00852A18">
      <w:pPr>
        <w:spacing w:after="0"/>
      </w:pPr>
    </w:p>
    <w:p w14:paraId="3DC65CAA" w14:textId="77777777" w:rsidR="00852A18" w:rsidRDefault="00852A18" w:rsidP="00852A18">
      <w:pPr>
        <w:spacing w:after="0"/>
      </w:pPr>
      <w:r>
        <w:t>1986</w:t>
      </w:r>
      <w:r>
        <w:tab/>
        <w:t xml:space="preserve">Samuele Bacchiocchi, </w:t>
      </w:r>
      <w:r w:rsidRPr="00852A18">
        <w:rPr>
          <w:i/>
          <w:iCs/>
        </w:rPr>
        <w:t>The Time of the Crucifixion and the Resurrection</w:t>
      </w:r>
      <w:r>
        <w:t xml:space="preserve">. Berrien Springs, Mich: </w:t>
      </w:r>
    </w:p>
    <w:p w14:paraId="7DDDBB19" w14:textId="77777777" w:rsidR="00852A18" w:rsidRDefault="00852A18" w:rsidP="00852A18">
      <w:pPr>
        <w:spacing w:after="0"/>
        <w:ind w:left="720" w:firstLine="720"/>
      </w:pPr>
      <w:r>
        <w:t>Biblical Perspectives, second printing, 1986.</w:t>
      </w:r>
    </w:p>
    <w:p w14:paraId="3E5FB57A" w14:textId="77777777" w:rsidR="005F2718" w:rsidRDefault="005F2718" w:rsidP="0001367E">
      <w:pPr>
        <w:spacing w:after="0"/>
      </w:pPr>
    </w:p>
    <w:p w14:paraId="78C1EBD9" w14:textId="77777777" w:rsidR="008A0391" w:rsidRDefault="006F560A" w:rsidP="0001367E">
      <w:pPr>
        <w:spacing w:after="0"/>
        <w:rPr>
          <w:i/>
          <w:iCs/>
        </w:rPr>
      </w:pPr>
      <w:r>
        <w:t>1986</w:t>
      </w:r>
      <w:r>
        <w:tab/>
        <w:t xml:space="preserve">Elizabeth Jeffreys, Michael Jeffreys, and Roger Scott, trans., </w:t>
      </w:r>
      <w:r w:rsidRPr="006F560A">
        <w:rPr>
          <w:i/>
          <w:iCs/>
        </w:rPr>
        <w:t xml:space="preserve">The Chronicle of John Malalas: A </w:t>
      </w:r>
    </w:p>
    <w:p w14:paraId="4281DE91" w14:textId="77777777" w:rsidR="008A0391" w:rsidRDefault="006F560A" w:rsidP="006F560A">
      <w:pPr>
        <w:spacing w:after="0"/>
        <w:ind w:left="720" w:firstLine="720"/>
      </w:pPr>
      <w:r w:rsidRPr="006F560A">
        <w:rPr>
          <w:i/>
          <w:iCs/>
        </w:rPr>
        <w:t>Translation</w:t>
      </w:r>
      <w:r>
        <w:t xml:space="preserve">.  Australian Association for Byzantine Studies  4.  Melbourne: University </w:t>
      </w:r>
    </w:p>
    <w:p w14:paraId="0B442889" w14:textId="77777777" w:rsidR="006F560A" w:rsidRDefault="006F560A" w:rsidP="006F560A">
      <w:pPr>
        <w:spacing w:after="0"/>
        <w:ind w:left="720" w:firstLine="720"/>
      </w:pPr>
      <w:r>
        <w:lastRenderedPageBreak/>
        <w:t>of Melbourne Press,1986.</w:t>
      </w:r>
    </w:p>
    <w:p w14:paraId="50D3CAAA" w14:textId="77777777" w:rsidR="001447D6" w:rsidRDefault="001447D6" w:rsidP="0001367E">
      <w:pPr>
        <w:spacing w:after="0"/>
      </w:pPr>
    </w:p>
    <w:p w14:paraId="6812ACC1" w14:textId="77777777" w:rsidR="00AC149A" w:rsidRDefault="00AC149A" w:rsidP="0001367E">
      <w:pPr>
        <w:spacing w:after="0"/>
      </w:pPr>
      <w:r>
        <w:t>1986</w:t>
      </w:r>
      <w:r>
        <w:tab/>
        <w:t xml:space="preserve">Robert P. Carroll, </w:t>
      </w:r>
      <w:r w:rsidRPr="00AC149A">
        <w:rPr>
          <w:i/>
          <w:iCs/>
        </w:rPr>
        <w:t>Jeremiah: A Commentary.</w:t>
      </w:r>
      <w:r>
        <w:t xml:space="preserve"> Philadelphia: Westminster Press, 1986, p. 543.</w:t>
      </w:r>
    </w:p>
    <w:p w14:paraId="2F7A4F84" w14:textId="77777777" w:rsidR="009B798B" w:rsidRDefault="009B798B" w:rsidP="0001367E">
      <w:pPr>
        <w:spacing w:after="0"/>
      </w:pPr>
    </w:p>
    <w:p w14:paraId="024947E9" w14:textId="77777777" w:rsidR="009B798B" w:rsidRDefault="009B798B" w:rsidP="0001367E">
      <w:pPr>
        <w:spacing w:after="0"/>
      </w:pPr>
      <w:r>
        <w:t>1987</w:t>
      </w:r>
      <w:r>
        <w:tab/>
        <w:t xml:space="preserve">Donna and Mall Broadhurst, </w:t>
      </w:r>
      <w:r w:rsidRPr="009B798B">
        <w:rPr>
          <w:i/>
          <w:iCs/>
        </w:rPr>
        <w:t>Passover—Before Messiah and After.</w:t>
      </w:r>
      <w:r>
        <w:t xml:space="preserve">  Carol Stream, Ill.: Shofar </w:t>
      </w:r>
    </w:p>
    <w:p w14:paraId="505857A9" w14:textId="77777777" w:rsidR="009B798B" w:rsidRDefault="009B798B" w:rsidP="009B798B">
      <w:pPr>
        <w:spacing w:after="0"/>
        <w:ind w:left="720" w:firstLine="720"/>
      </w:pPr>
      <w:r>
        <w:t>Publications, 1987.</w:t>
      </w:r>
    </w:p>
    <w:p w14:paraId="6827DA11" w14:textId="77777777" w:rsidR="009B798B" w:rsidRDefault="009B798B" w:rsidP="0001367E">
      <w:pPr>
        <w:spacing w:after="0"/>
      </w:pPr>
    </w:p>
    <w:p w14:paraId="5BE5AFB1" w14:textId="77777777" w:rsidR="009B798B" w:rsidRDefault="009B798B" w:rsidP="0001367E">
      <w:pPr>
        <w:spacing w:after="0"/>
      </w:pPr>
      <w:r>
        <w:t>1987</w:t>
      </w:r>
      <w:r>
        <w:tab/>
        <w:t xml:space="preserve">Baruch M. Bokser, “Was the Last Supper a Passover Seder?” </w:t>
      </w:r>
      <w:r w:rsidRPr="009B798B">
        <w:rPr>
          <w:i/>
          <w:iCs/>
        </w:rPr>
        <w:t>Bible Review</w:t>
      </w:r>
      <w:r>
        <w:t xml:space="preserve">  3 (Summer, 1987): </w:t>
      </w:r>
    </w:p>
    <w:p w14:paraId="1591FA43" w14:textId="77777777" w:rsidR="009B798B" w:rsidRDefault="009B798B" w:rsidP="009B798B">
      <w:pPr>
        <w:spacing w:after="0"/>
        <w:ind w:left="720" w:firstLine="720"/>
      </w:pPr>
      <w:r>
        <w:t>24-33.</w:t>
      </w:r>
    </w:p>
    <w:p w14:paraId="1C3A9177" w14:textId="77777777" w:rsidR="009B798B" w:rsidRDefault="009B798B" w:rsidP="0001367E">
      <w:pPr>
        <w:spacing w:after="0"/>
      </w:pPr>
    </w:p>
    <w:p w14:paraId="0DEB53C1" w14:textId="77777777" w:rsidR="009B798B" w:rsidRDefault="009B798B" w:rsidP="0001367E">
      <w:pPr>
        <w:spacing w:after="0"/>
      </w:pPr>
      <w:r>
        <w:t>1987</w:t>
      </w:r>
      <w:r>
        <w:tab/>
        <w:t xml:space="preserve">Leonard Boff, </w:t>
      </w:r>
      <w:r w:rsidRPr="009B798B">
        <w:rPr>
          <w:i/>
          <w:iCs/>
        </w:rPr>
        <w:t>Passion of Christ—Passion of the World.</w:t>
      </w:r>
      <w:r>
        <w:t xml:space="preserve"> Maryknoll, NY: Orbis Books, 1987.</w:t>
      </w:r>
    </w:p>
    <w:p w14:paraId="17F8DE92" w14:textId="77777777" w:rsidR="00AC149A" w:rsidRDefault="00AC149A" w:rsidP="0001367E">
      <w:pPr>
        <w:spacing w:after="0"/>
      </w:pPr>
    </w:p>
    <w:p w14:paraId="417F3725" w14:textId="77777777" w:rsidR="001447D6" w:rsidRDefault="001447D6" w:rsidP="001447D6">
      <w:pPr>
        <w:spacing w:after="0"/>
        <w:rPr>
          <w:lang w:val="en"/>
        </w:rPr>
      </w:pPr>
      <w:r>
        <w:rPr>
          <w:lang w:val="en"/>
        </w:rPr>
        <w:t>1987</w:t>
      </w:r>
      <w:r>
        <w:rPr>
          <w:lang w:val="en"/>
        </w:rPr>
        <w:tab/>
      </w:r>
      <w:r w:rsidRPr="00290F1F">
        <w:rPr>
          <w:lang w:val="en"/>
        </w:rPr>
        <w:t xml:space="preserve">Josephus, </w:t>
      </w:r>
      <w:r w:rsidRPr="00290F1F">
        <w:rPr>
          <w:i/>
          <w:iCs/>
          <w:lang w:val="en"/>
        </w:rPr>
        <w:t>Antiquities of the Jews</w:t>
      </w:r>
      <w:r w:rsidRPr="00290F1F">
        <w:rPr>
          <w:lang w:val="en"/>
        </w:rPr>
        <w:t xml:space="preserve">, William Whiston, trans., </w:t>
      </w:r>
      <w:r w:rsidRPr="00290F1F">
        <w:rPr>
          <w:i/>
          <w:iCs/>
          <w:lang w:val="en"/>
        </w:rPr>
        <w:t>The Works of Josephus</w:t>
      </w:r>
      <w:r w:rsidRPr="00290F1F">
        <w:rPr>
          <w:lang w:val="en"/>
        </w:rPr>
        <w:t xml:space="preserve"> 1987</w:t>
      </w:r>
    </w:p>
    <w:p w14:paraId="48735172" w14:textId="77777777" w:rsidR="00A715FF" w:rsidRDefault="00A715FF" w:rsidP="001447D6">
      <w:pPr>
        <w:spacing w:after="0"/>
        <w:rPr>
          <w:lang w:val="en"/>
        </w:rPr>
      </w:pPr>
    </w:p>
    <w:p w14:paraId="0B085570" w14:textId="77777777" w:rsidR="00A715FF" w:rsidRDefault="00A715FF" w:rsidP="001447D6">
      <w:pPr>
        <w:spacing w:after="0"/>
        <w:rPr>
          <w:lang w:val="en"/>
        </w:rPr>
      </w:pPr>
      <w:r>
        <w:rPr>
          <w:lang w:val="en"/>
        </w:rPr>
        <w:t>1987</w:t>
      </w:r>
      <w:r>
        <w:rPr>
          <w:lang w:val="en"/>
        </w:rPr>
        <w:tab/>
        <w:t xml:space="preserve">John Mosley, </w:t>
      </w:r>
      <w:r w:rsidRPr="00A715FF">
        <w:rPr>
          <w:i/>
          <w:iCs/>
          <w:lang w:val="en"/>
        </w:rPr>
        <w:t>The Christmas Star</w:t>
      </w:r>
      <w:r>
        <w:rPr>
          <w:lang w:val="en"/>
        </w:rPr>
        <w:t>, Los Angeles: Griffith Observatory, 1987.</w:t>
      </w:r>
    </w:p>
    <w:p w14:paraId="59C2670D" w14:textId="77777777" w:rsidR="00827492" w:rsidRDefault="00827492" w:rsidP="001447D6">
      <w:pPr>
        <w:spacing w:after="0"/>
        <w:rPr>
          <w:lang w:val="en"/>
        </w:rPr>
      </w:pPr>
    </w:p>
    <w:p w14:paraId="11F854DD" w14:textId="77777777" w:rsidR="00F30CD2" w:rsidRDefault="00827492" w:rsidP="00827492">
      <w:pPr>
        <w:spacing w:after="0"/>
        <w:rPr>
          <w:lang w:val="en"/>
        </w:rPr>
      </w:pPr>
      <w:r>
        <w:rPr>
          <w:lang w:val="en"/>
        </w:rPr>
        <w:t>1987</w:t>
      </w:r>
      <w:r>
        <w:rPr>
          <w:lang w:val="en"/>
        </w:rPr>
        <w:tab/>
        <w:t xml:space="preserve">T. P. Wiseman, “There went out a Decree from Caesar Augustus,” New Testament Studies  33 </w:t>
      </w:r>
    </w:p>
    <w:p w14:paraId="7EDC4E6A" w14:textId="77777777" w:rsidR="00827492" w:rsidRDefault="00827492" w:rsidP="00F30CD2">
      <w:pPr>
        <w:spacing w:after="0"/>
        <w:ind w:left="720" w:firstLine="720"/>
        <w:rPr>
          <w:lang w:val="en"/>
        </w:rPr>
      </w:pPr>
      <w:r>
        <w:rPr>
          <w:lang w:val="en"/>
        </w:rPr>
        <w:t>(1987): 479-480.</w:t>
      </w:r>
    </w:p>
    <w:p w14:paraId="64B9382F" w14:textId="77777777" w:rsidR="00F446B2" w:rsidRDefault="00F446B2" w:rsidP="00F446B2">
      <w:pPr>
        <w:spacing w:after="0"/>
        <w:rPr>
          <w:lang w:val="en"/>
        </w:rPr>
      </w:pPr>
    </w:p>
    <w:p w14:paraId="30AD50B2" w14:textId="77777777" w:rsidR="00F446B2" w:rsidRDefault="00F446B2" w:rsidP="00F446B2">
      <w:pPr>
        <w:spacing w:after="0"/>
        <w:rPr>
          <w:lang w:val="en"/>
        </w:rPr>
      </w:pPr>
      <w:r>
        <w:rPr>
          <w:lang w:val="en"/>
        </w:rPr>
        <w:t>1987</w:t>
      </w:r>
      <w:r>
        <w:rPr>
          <w:lang w:val="en"/>
        </w:rPr>
        <w:tab/>
        <w:t xml:space="preserve">Robert H. Stein, </w:t>
      </w:r>
      <w:r w:rsidRPr="00F446B2">
        <w:rPr>
          <w:i/>
          <w:iCs/>
          <w:lang w:val="en"/>
        </w:rPr>
        <w:t>The Synoptic Problem.</w:t>
      </w:r>
      <w:r>
        <w:rPr>
          <w:lang w:val="en"/>
        </w:rPr>
        <w:t xml:space="preserve"> Grand Rapids: Baker, 1987.</w:t>
      </w:r>
    </w:p>
    <w:p w14:paraId="03FD8C8B" w14:textId="77777777" w:rsidR="00CD6247" w:rsidRDefault="00CD6247" w:rsidP="00316738">
      <w:pPr>
        <w:spacing w:after="0"/>
        <w:rPr>
          <w:lang w:val="en"/>
        </w:rPr>
      </w:pPr>
    </w:p>
    <w:p w14:paraId="310555BD" w14:textId="77777777" w:rsidR="00F30CD2" w:rsidRDefault="00316738" w:rsidP="00316738">
      <w:pPr>
        <w:spacing w:after="0"/>
        <w:rPr>
          <w:lang w:val="en"/>
        </w:rPr>
      </w:pPr>
      <w:r w:rsidRPr="007A0538">
        <w:rPr>
          <w:lang w:val="en"/>
        </w:rPr>
        <w:t>1988</w:t>
      </w:r>
      <w:r w:rsidRPr="007A0538">
        <w:rPr>
          <w:lang w:val="en"/>
        </w:rPr>
        <w:tab/>
        <w:t xml:space="preserve">Munro S. Edmonson, </w:t>
      </w:r>
      <w:r w:rsidRPr="007A0538">
        <w:rPr>
          <w:i/>
          <w:iCs/>
          <w:lang w:val="en"/>
        </w:rPr>
        <w:t>The Book of the Year, Middle American Calendrical Systems</w:t>
      </w:r>
      <w:r w:rsidRPr="007A0538">
        <w:rPr>
          <w:lang w:val="en"/>
        </w:rPr>
        <w:t xml:space="preserve">, Salt Lake City: </w:t>
      </w:r>
    </w:p>
    <w:p w14:paraId="34B6F1B4" w14:textId="77777777" w:rsidR="00316738" w:rsidRDefault="00316738" w:rsidP="00316738">
      <w:pPr>
        <w:spacing w:after="0"/>
        <w:ind w:left="720" w:firstLine="720"/>
        <w:rPr>
          <w:lang w:val="en"/>
        </w:rPr>
      </w:pPr>
      <w:r w:rsidRPr="007A0538">
        <w:rPr>
          <w:lang w:val="en"/>
        </w:rPr>
        <w:t>University of Utah Press, 1988.</w:t>
      </w:r>
    </w:p>
    <w:p w14:paraId="69634926" w14:textId="77777777" w:rsidR="00827492" w:rsidRDefault="00827492" w:rsidP="00827492">
      <w:pPr>
        <w:spacing w:after="0"/>
        <w:rPr>
          <w:lang w:val="en"/>
        </w:rPr>
      </w:pPr>
    </w:p>
    <w:p w14:paraId="20FA30F1" w14:textId="77777777" w:rsidR="00F30CD2" w:rsidRDefault="00827492" w:rsidP="00827492">
      <w:pPr>
        <w:spacing w:after="0"/>
        <w:rPr>
          <w:lang w:val="en"/>
        </w:rPr>
      </w:pPr>
      <w:r>
        <w:rPr>
          <w:lang w:val="en"/>
        </w:rPr>
        <w:t>1988</w:t>
      </w:r>
      <w:r>
        <w:rPr>
          <w:lang w:val="en"/>
        </w:rPr>
        <w:tab/>
        <w:t xml:space="preserve">Daniel R. Schwartz, “On Quirinius, John the Baptist, the Benedictus, Melchizedek, Qumran and </w:t>
      </w:r>
    </w:p>
    <w:p w14:paraId="393443E0" w14:textId="77777777" w:rsidR="00827492" w:rsidRDefault="00827492" w:rsidP="00827492">
      <w:pPr>
        <w:spacing w:after="0"/>
        <w:ind w:left="720" w:firstLine="720"/>
        <w:rPr>
          <w:lang w:val="en"/>
        </w:rPr>
      </w:pPr>
      <w:r>
        <w:rPr>
          <w:lang w:val="en"/>
        </w:rPr>
        <w:t>Ephesus”</w:t>
      </w:r>
      <w:r w:rsidR="00F30CD2">
        <w:rPr>
          <w:lang w:val="en"/>
        </w:rPr>
        <w:t xml:space="preserve"> </w:t>
      </w:r>
      <w:r w:rsidRPr="00827492">
        <w:rPr>
          <w:i/>
          <w:iCs/>
          <w:lang w:val="en"/>
        </w:rPr>
        <w:t>Revue de Qumran</w:t>
      </w:r>
      <w:r>
        <w:rPr>
          <w:lang w:val="en"/>
        </w:rPr>
        <w:t xml:space="preserve">  13 1988): 635-?</w:t>
      </w:r>
    </w:p>
    <w:p w14:paraId="251CB64D" w14:textId="77777777" w:rsidR="00811932" w:rsidRDefault="00811932" w:rsidP="00811932">
      <w:pPr>
        <w:spacing w:after="0"/>
        <w:rPr>
          <w:lang w:val="en"/>
        </w:rPr>
      </w:pPr>
    </w:p>
    <w:p w14:paraId="598A7E37" w14:textId="77777777" w:rsidR="00F30CD2" w:rsidRDefault="00811932" w:rsidP="00811932">
      <w:pPr>
        <w:spacing w:after="0"/>
        <w:rPr>
          <w:lang w:val="en"/>
        </w:rPr>
      </w:pPr>
      <w:r w:rsidRPr="00811932">
        <w:rPr>
          <w:u w:val="single"/>
          <w:lang w:val="en"/>
        </w:rPr>
        <w:t>1988</w:t>
      </w:r>
      <w:r>
        <w:rPr>
          <w:lang w:val="en"/>
        </w:rPr>
        <w:t>*</w:t>
      </w:r>
      <w:r>
        <w:rPr>
          <w:lang w:val="en"/>
        </w:rPr>
        <w:tab/>
        <w:t xml:space="preserve">Paul L. Maier, Josephus: The Essential Works: An Illustrated Condensation of </w:t>
      </w:r>
      <w:r w:rsidRPr="00F30CD2">
        <w:rPr>
          <w:i/>
          <w:iCs/>
          <w:lang w:val="en"/>
        </w:rPr>
        <w:t>Jewish Antiquities</w:t>
      </w:r>
      <w:r>
        <w:rPr>
          <w:lang w:val="en"/>
        </w:rPr>
        <w:t xml:space="preserve"> </w:t>
      </w:r>
    </w:p>
    <w:p w14:paraId="3118E071" w14:textId="77777777" w:rsidR="00F30CD2" w:rsidRDefault="00811932" w:rsidP="00F30CD2">
      <w:pPr>
        <w:spacing w:after="0"/>
        <w:ind w:left="720" w:firstLine="720"/>
        <w:rPr>
          <w:lang w:val="en"/>
        </w:rPr>
      </w:pPr>
      <w:r>
        <w:rPr>
          <w:lang w:val="en"/>
        </w:rPr>
        <w:t xml:space="preserve">and </w:t>
      </w:r>
      <w:r w:rsidRPr="00F30CD2">
        <w:rPr>
          <w:i/>
          <w:iCs/>
          <w:lang w:val="en"/>
        </w:rPr>
        <w:t>The Jewish War</w:t>
      </w:r>
      <w:r>
        <w:rPr>
          <w:lang w:val="en"/>
        </w:rPr>
        <w:t xml:space="preserve">.  Full-color edition with updated text, charts, and maps.  Translated </w:t>
      </w:r>
    </w:p>
    <w:p w14:paraId="22672E70" w14:textId="77777777" w:rsidR="00F30CD2" w:rsidRDefault="00811932" w:rsidP="00F30CD2">
      <w:pPr>
        <w:spacing w:after="0"/>
        <w:ind w:left="720" w:firstLine="720"/>
        <w:rPr>
          <w:lang w:val="en"/>
        </w:rPr>
      </w:pPr>
      <w:r>
        <w:rPr>
          <w:lang w:val="en"/>
        </w:rPr>
        <w:t xml:space="preserve">and edited by Paul L. Maier.  Grand Rapids, Michigan: Kregel Publications, 1988.  A </w:t>
      </w:r>
    </w:p>
    <w:p w14:paraId="6B6D3AED" w14:textId="77777777" w:rsidR="00811932" w:rsidRDefault="00811932" w:rsidP="00F30CD2">
      <w:pPr>
        <w:spacing w:after="0"/>
        <w:ind w:left="720" w:firstLine="720"/>
        <w:rPr>
          <w:lang w:val="en"/>
        </w:rPr>
      </w:pPr>
      <w:r>
        <w:rPr>
          <w:lang w:val="en"/>
        </w:rPr>
        <w:t xml:space="preserve">“revised edition” would be published in </w:t>
      </w:r>
      <w:r w:rsidRPr="00811932">
        <w:rPr>
          <w:b/>
          <w:bCs/>
          <w:lang w:val="en"/>
        </w:rPr>
        <w:t>1994</w:t>
      </w:r>
      <w:r>
        <w:rPr>
          <w:lang w:val="en"/>
        </w:rPr>
        <w:t>.*  (416 pages)</w:t>
      </w:r>
    </w:p>
    <w:p w14:paraId="587A97CC" w14:textId="77777777" w:rsidR="009802FE" w:rsidRDefault="009802FE" w:rsidP="009802FE">
      <w:pPr>
        <w:spacing w:after="0"/>
        <w:rPr>
          <w:lang w:val="en"/>
        </w:rPr>
      </w:pPr>
    </w:p>
    <w:p w14:paraId="721E5721" w14:textId="77777777" w:rsidR="009802FE" w:rsidRDefault="009802FE" w:rsidP="009802FE">
      <w:pPr>
        <w:spacing w:after="0"/>
        <w:rPr>
          <w:lang w:val="en"/>
        </w:rPr>
      </w:pPr>
      <w:r>
        <w:rPr>
          <w:lang w:val="en"/>
        </w:rPr>
        <w:t>1988</w:t>
      </w:r>
      <w:r>
        <w:rPr>
          <w:lang w:val="en"/>
        </w:rPr>
        <w:tab/>
        <w:t xml:space="preserve">I. Howard Marshall, </w:t>
      </w:r>
      <w:r w:rsidRPr="009802FE">
        <w:rPr>
          <w:i/>
          <w:iCs/>
          <w:lang w:val="en"/>
        </w:rPr>
        <w:t>Luke: Historian and Theologian</w:t>
      </w:r>
      <w:r>
        <w:rPr>
          <w:lang w:val="en"/>
        </w:rPr>
        <w:t xml:space="preserve">. 3d. ed. Downers Grove, Ill.: InterVarsity </w:t>
      </w:r>
    </w:p>
    <w:p w14:paraId="11018E05" w14:textId="77777777" w:rsidR="009802FE" w:rsidRPr="007A0538" w:rsidRDefault="009802FE" w:rsidP="009802FE">
      <w:pPr>
        <w:spacing w:after="0"/>
        <w:ind w:left="720" w:firstLine="720"/>
        <w:rPr>
          <w:lang w:val="en"/>
        </w:rPr>
      </w:pPr>
      <w:r>
        <w:rPr>
          <w:lang w:val="en"/>
        </w:rPr>
        <w:t>Press, 1988.</w:t>
      </w:r>
    </w:p>
    <w:p w14:paraId="03B20134" w14:textId="77777777" w:rsidR="00316738" w:rsidRDefault="00316738" w:rsidP="002B730B">
      <w:pPr>
        <w:spacing w:after="0"/>
        <w:rPr>
          <w:rFonts w:ascii="Calibri" w:eastAsia="Calibri" w:hAnsi="Calibri" w:cs="Times New Roman"/>
        </w:rPr>
      </w:pPr>
    </w:p>
    <w:p w14:paraId="5EE4E1E2" w14:textId="77777777" w:rsidR="00E15F79" w:rsidRDefault="00E15F79" w:rsidP="00E15F79">
      <w:pPr>
        <w:spacing w:after="0"/>
        <w:rPr>
          <w:rFonts w:ascii="Calibri" w:eastAsia="Calibri" w:hAnsi="Calibri" w:cs="Times New Roman"/>
          <w:i/>
          <w:iCs/>
        </w:rPr>
      </w:pPr>
      <w:r w:rsidRPr="00E15F79">
        <w:rPr>
          <w:rFonts w:ascii="Calibri" w:eastAsia="Calibri" w:hAnsi="Calibri" w:cs="Times New Roman"/>
          <w:u w:val="single"/>
        </w:rPr>
        <w:t>1988</w:t>
      </w:r>
      <w:r>
        <w:rPr>
          <w:rFonts w:ascii="Calibri" w:eastAsia="Calibri" w:hAnsi="Calibri" w:cs="Times New Roman"/>
        </w:rPr>
        <w:tab/>
        <w:t xml:space="preserve">Leon Morris, </w:t>
      </w:r>
      <w:r w:rsidRPr="00586A3F">
        <w:rPr>
          <w:rFonts w:ascii="Calibri" w:eastAsia="Calibri" w:hAnsi="Calibri" w:cs="Times New Roman"/>
          <w:i/>
          <w:iCs/>
        </w:rPr>
        <w:t xml:space="preserve">Reflections on the Gospel of John, Volume </w:t>
      </w:r>
      <w:r>
        <w:rPr>
          <w:rFonts w:ascii="Calibri" w:eastAsia="Calibri" w:hAnsi="Calibri" w:cs="Times New Roman"/>
          <w:i/>
          <w:iCs/>
        </w:rPr>
        <w:t>3</w:t>
      </w:r>
      <w:r w:rsidRPr="00586A3F">
        <w:rPr>
          <w:rFonts w:ascii="Calibri" w:eastAsia="Calibri" w:hAnsi="Calibri" w:cs="Times New Roman"/>
          <w:i/>
          <w:iCs/>
        </w:rPr>
        <w:t xml:space="preserve">: </w:t>
      </w:r>
      <w:r>
        <w:rPr>
          <w:rFonts w:ascii="Calibri" w:eastAsia="Calibri" w:hAnsi="Calibri" w:cs="Times New Roman"/>
          <w:i/>
          <w:iCs/>
        </w:rPr>
        <w:t>The True Vine, John 11—16.</w:t>
      </w:r>
    </w:p>
    <w:p w14:paraId="0DBA8B93" w14:textId="77777777" w:rsidR="00E15F79" w:rsidRDefault="00E15F79" w:rsidP="00E15F79">
      <w:pPr>
        <w:spacing w:after="0"/>
        <w:ind w:left="720" w:firstLine="720"/>
        <w:rPr>
          <w:rFonts w:ascii="Calibri" w:eastAsia="Calibri" w:hAnsi="Calibri" w:cs="Times New Roman"/>
        </w:rPr>
      </w:pPr>
      <w:r w:rsidRPr="00586A3F">
        <w:rPr>
          <w:rFonts w:ascii="Calibri" w:eastAsia="Calibri" w:hAnsi="Calibri" w:cs="Times New Roman"/>
        </w:rPr>
        <w:t>Grand Rapids, MI</w:t>
      </w:r>
      <w:r>
        <w:rPr>
          <w:rFonts w:ascii="Calibri" w:eastAsia="Calibri" w:hAnsi="Calibri" w:cs="Times New Roman"/>
        </w:rPr>
        <w:t>: Baker Book House, 1988.</w:t>
      </w:r>
    </w:p>
    <w:p w14:paraId="48892C2A" w14:textId="77777777" w:rsidR="00E15F79" w:rsidRDefault="00E15F79" w:rsidP="00E15F79">
      <w:pPr>
        <w:spacing w:after="0"/>
        <w:ind w:firstLine="720"/>
        <w:rPr>
          <w:rFonts w:ascii="Calibri" w:eastAsia="Calibri" w:hAnsi="Calibri" w:cs="Times New Roman"/>
        </w:rPr>
      </w:pPr>
      <w:r>
        <w:rPr>
          <w:rFonts w:ascii="Calibri" w:eastAsia="Calibri" w:hAnsi="Calibri" w:cs="Times New Roman"/>
        </w:rPr>
        <w:t>On page 435 Morris writes:</w:t>
      </w:r>
    </w:p>
    <w:p w14:paraId="51703613" w14:textId="77777777" w:rsidR="00E15F79" w:rsidRDefault="00E15F79" w:rsidP="00E15F79">
      <w:pPr>
        <w:spacing w:after="0"/>
        <w:rPr>
          <w:rFonts w:ascii="Calibri" w:eastAsia="Calibri" w:hAnsi="Calibri" w:cs="Times New Roman"/>
        </w:rPr>
      </w:pPr>
    </w:p>
    <w:p w14:paraId="58D7698B" w14:textId="77777777" w:rsidR="00E15F79" w:rsidRDefault="00E15F79" w:rsidP="00E15F79">
      <w:pPr>
        <w:spacing w:after="0"/>
        <w:ind w:left="1440" w:firstLine="720"/>
        <w:rPr>
          <w:rFonts w:ascii="Calibri" w:eastAsia="Calibri" w:hAnsi="Calibri" w:cs="Times New Roman"/>
        </w:rPr>
      </w:pPr>
      <w:r>
        <w:rPr>
          <w:rFonts w:ascii="Calibri" w:eastAsia="Calibri" w:hAnsi="Calibri" w:cs="Times New Roman"/>
        </w:rPr>
        <w:t>The crowd of pilgrims could have been very large [that welcomed Jesus on Palm Sunday</w:t>
      </w:r>
      <w:r w:rsidR="00941A03">
        <w:rPr>
          <w:rFonts w:ascii="Calibri" w:eastAsia="Calibri" w:hAnsi="Calibri" w:cs="Times New Roman"/>
        </w:rPr>
        <w:t>-John 12:12-14</w:t>
      </w:r>
      <w:r>
        <w:rPr>
          <w:rFonts w:ascii="Calibri" w:eastAsia="Calibri" w:hAnsi="Calibri" w:cs="Times New Roman"/>
        </w:rPr>
        <w:t xml:space="preserve">].  </w:t>
      </w:r>
      <w:r w:rsidRPr="00E15F79">
        <w:rPr>
          <w:rFonts w:ascii="Calibri" w:eastAsia="Calibri" w:hAnsi="Calibri" w:cs="Times New Roman"/>
          <w:b/>
          <w:bCs/>
        </w:rPr>
        <w:t>Josephus</w:t>
      </w:r>
      <w:r>
        <w:rPr>
          <w:rFonts w:ascii="Calibri" w:eastAsia="Calibri" w:hAnsi="Calibri" w:cs="Times New Roman"/>
        </w:rPr>
        <w:t>, the first-century Jewish historian, says that 2,700,000 people came up to Jerusalem for the Passover*: Most authorities agree that this figure is too large; Jerusalem was not big enough to take in so many . . . There is no way of knowing how many went out to meet Jesus but clearly it was a large number.</w:t>
      </w:r>
    </w:p>
    <w:p w14:paraId="5AF8CFE3" w14:textId="77777777" w:rsidR="00151D6A" w:rsidRDefault="00151D6A" w:rsidP="002B730B">
      <w:pPr>
        <w:spacing w:after="0"/>
        <w:rPr>
          <w:rFonts w:ascii="Calibri" w:eastAsia="Calibri" w:hAnsi="Calibri" w:cs="Times New Roman"/>
        </w:rPr>
      </w:pPr>
    </w:p>
    <w:p w14:paraId="164C21DE" w14:textId="77777777" w:rsidR="00586A3F" w:rsidRDefault="00E15F79" w:rsidP="00E15F79">
      <w:pPr>
        <w:spacing w:after="0"/>
        <w:ind w:left="720" w:firstLine="720"/>
        <w:rPr>
          <w:rFonts w:ascii="Calibri" w:eastAsia="Calibri" w:hAnsi="Calibri" w:cs="Times New Roman"/>
        </w:rPr>
      </w:pPr>
      <w:r>
        <w:rPr>
          <w:rFonts w:ascii="Calibri" w:eastAsia="Calibri" w:hAnsi="Calibri" w:cs="Times New Roman"/>
        </w:rPr>
        <w:t>[</w:t>
      </w:r>
      <w:r w:rsidRPr="00E15F79">
        <w:rPr>
          <w:rFonts w:ascii="Calibri" w:eastAsia="Calibri" w:hAnsi="Calibri" w:cs="Times New Roman"/>
          <w:color w:val="FF0000"/>
        </w:rPr>
        <w:t xml:space="preserve">Note* </w:t>
      </w:r>
      <w:r>
        <w:rPr>
          <w:rFonts w:ascii="Calibri" w:eastAsia="Calibri" w:hAnsi="Calibri" w:cs="Times New Roman"/>
        </w:rPr>
        <w:t>No reference citation is given</w:t>
      </w:r>
      <w:r w:rsidR="00941A03">
        <w:rPr>
          <w:rFonts w:ascii="Calibri" w:eastAsia="Calibri" w:hAnsi="Calibri" w:cs="Times New Roman"/>
        </w:rPr>
        <w:t xml:space="preserve"> for Josephus</w:t>
      </w:r>
      <w:r>
        <w:rPr>
          <w:rFonts w:ascii="Calibri" w:eastAsia="Calibri" w:hAnsi="Calibri" w:cs="Times New Roman"/>
        </w:rPr>
        <w:t>.]</w:t>
      </w:r>
    </w:p>
    <w:p w14:paraId="01BBF26E" w14:textId="77777777" w:rsidR="00E15F79" w:rsidRDefault="00E15F79" w:rsidP="002B730B">
      <w:pPr>
        <w:spacing w:after="0"/>
        <w:rPr>
          <w:rFonts w:ascii="Calibri" w:eastAsia="Calibri" w:hAnsi="Calibri" w:cs="Times New Roman"/>
        </w:rPr>
      </w:pPr>
    </w:p>
    <w:p w14:paraId="225022F4" w14:textId="77777777" w:rsidR="00586A3F" w:rsidRDefault="00586A3F" w:rsidP="002B730B">
      <w:pPr>
        <w:spacing w:after="0"/>
        <w:rPr>
          <w:rFonts w:ascii="Calibri" w:eastAsia="Calibri" w:hAnsi="Calibri" w:cs="Times New Roman"/>
          <w:i/>
          <w:iCs/>
        </w:rPr>
      </w:pPr>
      <w:bookmarkStart w:id="27" w:name="_Hlk187466644"/>
      <w:r w:rsidRPr="00E15F79">
        <w:rPr>
          <w:rFonts w:ascii="Calibri" w:eastAsia="Calibri" w:hAnsi="Calibri" w:cs="Times New Roman"/>
          <w:u w:val="single"/>
        </w:rPr>
        <w:t>1988</w:t>
      </w:r>
      <w:r>
        <w:rPr>
          <w:rFonts w:ascii="Calibri" w:eastAsia="Calibri" w:hAnsi="Calibri" w:cs="Times New Roman"/>
        </w:rPr>
        <w:tab/>
        <w:t xml:space="preserve">Leon Morris, </w:t>
      </w:r>
      <w:bookmarkEnd w:id="27"/>
      <w:r w:rsidRPr="00586A3F">
        <w:rPr>
          <w:rFonts w:ascii="Calibri" w:eastAsia="Calibri" w:hAnsi="Calibri" w:cs="Times New Roman"/>
          <w:i/>
          <w:iCs/>
        </w:rPr>
        <w:t>Reflections on the Gospel of John, Volume 4: Crucified and Risen, John 17—21.</w:t>
      </w:r>
      <w:r>
        <w:rPr>
          <w:rFonts w:ascii="Calibri" w:eastAsia="Calibri" w:hAnsi="Calibri" w:cs="Times New Roman"/>
          <w:i/>
          <w:iCs/>
        </w:rPr>
        <w:t xml:space="preserve"> </w:t>
      </w:r>
    </w:p>
    <w:p w14:paraId="7759BEEF" w14:textId="77777777" w:rsidR="00586A3F" w:rsidRDefault="00586A3F" w:rsidP="00586A3F">
      <w:pPr>
        <w:spacing w:after="0"/>
        <w:ind w:left="720" w:firstLine="720"/>
        <w:rPr>
          <w:rFonts w:ascii="Calibri" w:eastAsia="Calibri" w:hAnsi="Calibri" w:cs="Times New Roman"/>
        </w:rPr>
      </w:pPr>
      <w:r w:rsidRPr="00586A3F">
        <w:rPr>
          <w:rFonts w:ascii="Calibri" w:eastAsia="Calibri" w:hAnsi="Calibri" w:cs="Times New Roman"/>
        </w:rPr>
        <w:t>Grand Rapids, MI</w:t>
      </w:r>
      <w:r>
        <w:rPr>
          <w:rFonts w:ascii="Calibri" w:eastAsia="Calibri" w:hAnsi="Calibri" w:cs="Times New Roman"/>
        </w:rPr>
        <w:t>: Baker Book House, 1988.</w:t>
      </w:r>
    </w:p>
    <w:p w14:paraId="48FED4EE" w14:textId="77777777" w:rsidR="00586A3F" w:rsidRDefault="00586A3F" w:rsidP="00586A3F">
      <w:pPr>
        <w:spacing w:after="0"/>
        <w:rPr>
          <w:rFonts w:ascii="Calibri" w:eastAsia="Calibri" w:hAnsi="Calibri" w:cs="Times New Roman"/>
        </w:rPr>
      </w:pPr>
    </w:p>
    <w:p w14:paraId="733B7CE8" w14:textId="77777777" w:rsidR="00586A3F" w:rsidRDefault="00586A3F" w:rsidP="00586A3F">
      <w:pPr>
        <w:spacing w:after="0"/>
        <w:rPr>
          <w:rFonts w:ascii="Calibri" w:eastAsia="Calibri" w:hAnsi="Calibri" w:cs="Times New Roman"/>
        </w:rPr>
      </w:pPr>
      <w:r>
        <w:rPr>
          <w:rFonts w:ascii="Calibri" w:eastAsia="Calibri" w:hAnsi="Calibri" w:cs="Times New Roman"/>
        </w:rPr>
        <w:tab/>
        <w:t>On pages 648-651 we find the following:</w:t>
      </w:r>
    </w:p>
    <w:p w14:paraId="4C33D74D" w14:textId="77777777" w:rsidR="00586A3F" w:rsidRDefault="00586A3F" w:rsidP="00C6790D">
      <w:pPr>
        <w:spacing w:after="0"/>
        <w:ind w:left="720"/>
        <w:rPr>
          <w:rFonts w:ascii="Calibri" w:eastAsia="Calibri" w:hAnsi="Calibri" w:cs="Times New Roman"/>
        </w:rPr>
      </w:pPr>
    </w:p>
    <w:p w14:paraId="7BD78B19" w14:textId="77777777" w:rsidR="00586A3F" w:rsidRDefault="00586A3F" w:rsidP="00C6790D">
      <w:pPr>
        <w:spacing w:after="0"/>
        <w:ind w:left="1440" w:firstLine="720"/>
        <w:rPr>
          <w:rFonts w:ascii="Calibri" w:eastAsia="Calibri" w:hAnsi="Calibri" w:cs="Times New Roman"/>
        </w:rPr>
      </w:pPr>
      <w:r>
        <w:rPr>
          <w:rFonts w:ascii="Calibri" w:eastAsia="Calibri" w:hAnsi="Calibri" w:cs="Times New Roman"/>
        </w:rPr>
        <w:t xml:space="preserve">John puts in a little time note that must have been clear to his readers but unfortunately presents problems for us.  He says it was “the Preparation of the Passover” (John 19:14), which is a difficult expression.  The Jews regularly used the word </w:t>
      </w:r>
      <w:r w:rsidRPr="00586A3F">
        <w:rPr>
          <w:rFonts w:ascii="Calibri" w:eastAsia="Calibri" w:hAnsi="Calibri" w:cs="Times New Roman"/>
          <w:i/>
          <w:iCs/>
        </w:rPr>
        <w:t>Preparation</w:t>
      </w:r>
      <w:r>
        <w:rPr>
          <w:rFonts w:ascii="Calibri" w:eastAsia="Calibri" w:hAnsi="Calibri" w:cs="Times New Roman"/>
        </w:rPr>
        <w:t xml:space="preserve"> to designate Friday, for they used that day to prepare for the Sabbath.  Indeed a standard dictionary of terms in the principal Indo-European </w:t>
      </w:r>
      <w:r w:rsidR="00644838">
        <w:rPr>
          <w:rFonts w:ascii="Calibri" w:eastAsia="Calibri" w:hAnsi="Calibri" w:cs="Times New Roman"/>
        </w:rPr>
        <w:t>languages</w:t>
      </w:r>
      <w:r>
        <w:rPr>
          <w:rFonts w:ascii="Calibri" w:eastAsia="Calibri" w:hAnsi="Calibri" w:cs="Times New Roman"/>
        </w:rPr>
        <w:t xml:space="preserve"> says, “The day before the Sabbath was called ‘Preparation.’”  There is no question about this widespread use; if we take the word in this way here, it will mean “Friday in Passover week.”</w:t>
      </w:r>
    </w:p>
    <w:p w14:paraId="17002E07" w14:textId="77777777" w:rsidR="00644838" w:rsidRDefault="00644838" w:rsidP="00C6790D">
      <w:pPr>
        <w:spacing w:after="0"/>
        <w:ind w:left="720"/>
        <w:rPr>
          <w:rFonts w:ascii="Calibri" w:eastAsia="Calibri" w:hAnsi="Calibri" w:cs="Times New Roman"/>
        </w:rPr>
      </w:pPr>
    </w:p>
    <w:p w14:paraId="7CF28467" w14:textId="77777777" w:rsidR="00586A3F" w:rsidRPr="00644838" w:rsidRDefault="00644838" w:rsidP="00C6790D">
      <w:pPr>
        <w:spacing w:after="0"/>
        <w:ind w:left="1440" w:firstLine="720"/>
        <w:rPr>
          <w:rFonts w:ascii="Calibri" w:eastAsia="Calibri" w:hAnsi="Calibri" w:cs="Times New Roman"/>
          <w:u w:val="single"/>
        </w:rPr>
      </w:pPr>
      <w:r w:rsidRPr="00644838">
        <w:rPr>
          <w:rFonts w:ascii="Calibri" w:eastAsia="Calibri" w:hAnsi="Calibri" w:cs="Times New Roman"/>
          <w:u w:val="single"/>
        </w:rPr>
        <w:t xml:space="preserve">However, there are some scholars who point out that just as the Jews prepared on Friday for the coming of the Sabbath, so on the eve of any great festival they prepared for that festival.  These scholars point out that the Passover was approaching and think it would be natural for the Jews to use “Preparation” for the day before the Passover, whether it was Friday or not.  But a difficulty in the way of this view is that </w:t>
      </w:r>
      <w:r w:rsidRPr="00C2483F">
        <w:rPr>
          <w:rFonts w:ascii="Calibri" w:eastAsia="Calibri" w:hAnsi="Calibri" w:cs="Times New Roman"/>
          <w:b/>
          <w:bCs/>
          <w:u w:val="single"/>
        </w:rPr>
        <w:t>no evidence has been brought forward to show that the Jews used “Preparation” for the eve of any holy day other than the Sabbath</w:t>
      </w:r>
      <w:r w:rsidRPr="00644838">
        <w:rPr>
          <w:rFonts w:ascii="Calibri" w:eastAsia="Calibri" w:hAnsi="Calibri" w:cs="Times New Roman"/>
          <w:u w:val="single"/>
        </w:rPr>
        <w:t>.  The Jews would certainly have prepared for the coming of a festival like Passover, but we have no evidence that when they said “the Preparation” they meant the day on which they made ready for that feast (or for that matter any other feast).  It was the day they got ready for the Sabbath.</w:t>
      </w:r>
    </w:p>
    <w:p w14:paraId="7ECE56A7" w14:textId="77777777" w:rsidR="00644838" w:rsidRDefault="00644838" w:rsidP="00C6790D">
      <w:pPr>
        <w:spacing w:after="0"/>
        <w:ind w:left="720"/>
        <w:rPr>
          <w:rFonts w:ascii="Calibri" w:eastAsia="Calibri" w:hAnsi="Calibri" w:cs="Times New Roman"/>
        </w:rPr>
      </w:pPr>
    </w:p>
    <w:p w14:paraId="4CDF52F5" w14:textId="77777777" w:rsidR="00644838" w:rsidRDefault="00644838" w:rsidP="00C6790D">
      <w:pPr>
        <w:spacing w:after="0"/>
        <w:ind w:left="1440" w:firstLine="720"/>
        <w:rPr>
          <w:rFonts w:ascii="Calibri" w:eastAsia="Calibri" w:hAnsi="Calibri" w:cs="Times New Roman"/>
        </w:rPr>
      </w:pPr>
      <w:r>
        <w:rPr>
          <w:rFonts w:ascii="Calibri" w:eastAsia="Calibri" w:hAnsi="Calibri" w:cs="Times New Roman"/>
        </w:rPr>
        <w:t xml:space="preserve">It is better to stick with what we know. . . . </w:t>
      </w:r>
    </w:p>
    <w:p w14:paraId="2E7E5872" w14:textId="77777777" w:rsidR="00644838" w:rsidRDefault="00644838" w:rsidP="00C6790D">
      <w:pPr>
        <w:spacing w:after="0"/>
        <w:ind w:left="720"/>
        <w:rPr>
          <w:rFonts w:ascii="Calibri" w:eastAsia="Calibri" w:hAnsi="Calibri" w:cs="Times New Roman"/>
        </w:rPr>
      </w:pPr>
    </w:p>
    <w:p w14:paraId="4013E648" w14:textId="77777777" w:rsidR="00644838" w:rsidRDefault="00644838" w:rsidP="00C6790D">
      <w:pPr>
        <w:spacing w:after="0"/>
        <w:ind w:left="1440" w:firstLine="720"/>
        <w:rPr>
          <w:rFonts w:ascii="Calibri" w:eastAsia="Calibri" w:hAnsi="Calibri" w:cs="Times New Roman"/>
        </w:rPr>
      </w:pPr>
      <w:r>
        <w:rPr>
          <w:rFonts w:ascii="Calibri" w:eastAsia="Calibri" w:hAnsi="Calibri" w:cs="Times New Roman"/>
        </w:rPr>
        <w:t xml:space="preserve">We know that “Preparation” was a way of referring to Friday.  In view of the preparations for the great festivals it seems logical to us that they would use the same word in that context.  But the point is that we have NO knowledge of any such usage.  If the term was in fact used for the Preparation on the eve of Passover (or any other festival), NO evidence of this survives.  It is much better to stick with the evidence and to see John as saying that it was the Friday in the week that the Passover took place.  This is supported by the fact that Mark, writing about the same day, says that it was “the Preparation, which is the day before the Sabbath” </w:t>
      </w:r>
      <w:r w:rsidR="00C25342">
        <w:rPr>
          <w:rFonts w:ascii="Calibri" w:eastAsia="Calibri" w:hAnsi="Calibri" w:cs="Times New Roman"/>
        </w:rPr>
        <w:t>(</w:t>
      </w:r>
      <w:r>
        <w:rPr>
          <w:rFonts w:ascii="Calibri" w:eastAsia="Calibri" w:hAnsi="Calibri" w:cs="Times New Roman"/>
        </w:rPr>
        <w:t>Mark 15:42).</w:t>
      </w:r>
    </w:p>
    <w:p w14:paraId="56761BF7" w14:textId="77777777" w:rsidR="00DB5112" w:rsidRDefault="00DB5112" w:rsidP="00DB5112">
      <w:pPr>
        <w:spacing w:after="0"/>
        <w:rPr>
          <w:rFonts w:ascii="Calibri" w:eastAsia="Calibri" w:hAnsi="Calibri" w:cs="Times New Roman"/>
        </w:rPr>
      </w:pPr>
    </w:p>
    <w:p w14:paraId="0C1BBB55" w14:textId="77777777" w:rsidR="00DB5112" w:rsidRPr="00DB5112" w:rsidRDefault="00DB5112" w:rsidP="00DB5112">
      <w:pPr>
        <w:spacing w:after="0"/>
        <w:ind w:left="720" w:firstLine="720"/>
        <w:rPr>
          <w:rFonts w:ascii="Calibri" w:eastAsia="Calibri" w:hAnsi="Calibri" w:cs="Times New Roman"/>
          <w:color w:val="FF0000"/>
        </w:rPr>
      </w:pPr>
      <w:r w:rsidRPr="00DB5112">
        <w:rPr>
          <w:rFonts w:ascii="Calibri" w:eastAsia="Calibri" w:hAnsi="Calibri" w:cs="Times New Roman"/>
          <w:color w:val="FF0000"/>
        </w:rPr>
        <w:t>[Note* This above represents very strong support for a Friday crucifixion.]</w:t>
      </w:r>
    </w:p>
    <w:p w14:paraId="1EEE753C" w14:textId="77777777" w:rsidR="00C25342" w:rsidRDefault="00C25342" w:rsidP="00C25342">
      <w:pPr>
        <w:spacing w:after="0"/>
        <w:rPr>
          <w:rFonts w:ascii="Calibri" w:eastAsia="Calibri" w:hAnsi="Calibri" w:cs="Times New Roman"/>
        </w:rPr>
      </w:pPr>
    </w:p>
    <w:p w14:paraId="3D1451F8" w14:textId="77777777" w:rsidR="00DB5112" w:rsidRDefault="00C25342" w:rsidP="00C6790D">
      <w:pPr>
        <w:spacing w:after="0"/>
        <w:ind w:left="1440" w:firstLine="720"/>
        <w:rPr>
          <w:rFonts w:ascii="Calibri" w:eastAsia="Calibri" w:hAnsi="Calibri" w:cs="Times New Roman"/>
        </w:rPr>
      </w:pPr>
      <w:r>
        <w:rPr>
          <w:rFonts w:ascii="Calibri" w:eastAsia="Calibri" w:hAnsi="Calibri" w:cs="Times New Roman"/>
        </w:rPr>
        <w:t>John proceeds to give the time of day as “about the sixth hour”</w:t>
      </w:r>
      <w:r w:rsidR="00516B6F">
        <w:rPr>
          <w:rFonts w:ascii="Calibri" w:eastAsia="Calibri" w:hAnsi="Calibri" w:cs="Times New Roman"/>
        </w:rPr>
        <w:t xml:space="preserve"> [John 19:14]</w:t>
      </w:r>
      <w:r>
        <w:rPr>
          <w:rFonts w:ascii="Calibri" w:eastAsia="Calibri" w:hAnsi="Calibri" w:cs="Times New Roman"/>
        </w:rPr>
        <w:t xml:space="preserve"> which puzzles us as Mark says that Jesus was crucified at “the third hour” (Mark 15:25). </w:t>
      </w:r>
    </w:p>
    <w:p w14:paraId="4F996265" w14:textId="77777777" w:rsidR="00DB5112" w:rsidRPr="00DB5112" w:rsidRDefault="00DB5112" w:rsidP="00C6790D">
      <w:pPr>
        <w:spacing w:after="0"/>
        <w:ind w:left="1440" w:firstLine="720"/>
        <w:rPr>
          <w:rFonts w:ascii="Calibri" w:eastAsia="Calibri" w:hAnsi="Calibri" w:cs="Times New Roman"/>
          <w:color w:val="FF0000"/>
        </w:rPr>
      </w:pPr>
      <w:r w:rsidRPr="00DB5112">
        <w:rPr>
          <w:rFonts w:ascii="Calibri" w:eastAsia="Calibri" w:hAnsi="Calibri" w:cs="Times New Roman"/>
          <w:color w:val="FF0000"/>
        </w:rPr>
        <w:t>[Discrepancy between John 19:14 and Mark 15:25]</w:t>
      </w:r>
    </w:p>
    <w:p w14:paraId="4A60AB96" w14:textId="77777777" w:rsidR="00C25342" w:rsidRDefault="00C25342" w:rsidP="00C6790D">
      <w:pPr>
        <w:spacing w:after="0"/>
        <w:ind w:left="1440" w:firstLine="720"/>
        <w:rPr>
          <w:rFonts w:ascii="Calibri" w:eastAsia="Calibri" w:hAnsi="Calibri" w:cs="Times New Roman"/>
        </w:rPr>
      </w:pPr>
      <w:r>
        <w:rPr>
          <w:rFonts w:ascii="Calibri" w:eastAsia="Calibri" w:hAnsi="Calibri" w:cs="Times New Roman"/>
        </w:rPr>
        <w:lastRenderedPageBreak/>
        <w:t xml:space="preserve"> One way of reconciling the two statements is to change the sentence division in Mark.  There was very little punctuation in ancient manuscripts, and it is modern editors who put in full stops, commas, and all the rest of our apparatus for understanding the text.  There is usually no great trouble in doing this, but just occasionally there is more than one possibility.  One scholar has suggested that in Mark 15:25 we should put our full stop after “third hour,” in which case the time refers to the soldiers’ casting of lots.  For most of us this does not help for we see </w:t>
      </w:r>
      <w:r w:rsidR="00B92AB8">
        <w:rPr>
          <w:rFonts w:ascii="Calibri" w:eastAsia="Calibri" w:hAnsi="Calibri" w:cs="Times New Roman"/>
        </w:rPr>
        <w:t>this as taking place at the time of the crucifixion, but this scholar thinks it took place at the time of the scourging.  If we could accept this there would be no problem: Mark would be referring to the time of the scourging and John to that of the crucifixion.  But that seems a very unlikely understanding of what Mark has written.  It does seem as though he is referring to the time of the crucifixion.</w:t>
      </w:r>
    </w:p>
    <w:p w14:paraId="79A36CBC" w14:textId="77777777" w:rsidR="00C6790D" w:rsidRDefault="00C6790D" w:rsidP="00C6790D">
      <w:pPr>
        <w:spacing w:after="0"/>
        <w:rPr>
          <w:rFonts w:ascii="Calibri" w:eastAsia="Calibri" w:hAnsi="Calibri" w:cs="Times New Roman"/>
        </w:rPr>
      </w:pPr>
    </w:p>
    <w:p w14:paraId="0D8F60EF" w14:textId="77777777" w:rsidR="00C6790D" w:rsidRDefault="00C6790D" w:rsidP="006158A3">
      <w:pPr>
        <w:spacing w:after="0"/>
        <w:ind w:left="1440" w:firstLine="720"/>
        <w:rPr>
          <w:rFonts w:ascii="Calibri" w:eastAsia="Calibri" w:hAnsi="Calibri" w:cs="Times New Roman"/>
        </w:rPr>
      </w:pPr>
      <w:r>
        <w:rPr>
          <w:rFonts w:ascii="Calibri" w:eastAsia="Calibri" w:hAnsi="Calibri" w:cs="Times New Roman"/>
        </w:rPr>
        <w:t xml:space="preserve">Another way of looking </w:t>
      </w:r>
      <w:r w:rsidR="00B158E3">
        <w:rPr>
          <w:rFonts w:ascii="Calibri" w:eastAsia="Calibri" w:hAnsi="Calibri" w:cs="Times New Roman"/>
        </w:rPr>
        <w:t>at the problem was put forward by B F Westcott [see the 1860 notation], a great scholar of an earlier day.  He thought that throughout his Gospel John was using Roman time, when the day went from midnight to midnight, and the other Gospels were using Jewish time, when the day began at sunset and the hours were reckoned first as the hour of the night and then as the hour of the day.  On this way of looking at it, John is referring to a time about six in the morning (as on our time scale), whereas Mark, with the day beginning at around 6:00 A.M., is speaking of somewhere around 9:00 A.M.  As John refers to the trial as coming to its climax and Mark to the actual crucifixion, this would fit in nicely.</w:t>
      </w:r>
    </w:p>
    <w:p w14:paraId="50867562" w14:textId="77777777" w:rsidR="00B158E3" w:rsidRDefault="00B158E3" w:rsidP="006158A3">
      <w:pPr>
        <w:spacing w:after="0"/>
        <w:ind w:left="1440"/>
        <w:rPr>
          <w:rFonts w:ascii="Calibri" w:eastAsia="Calibri" w:hAnsi="Calibri" w:cs="Times New Roman"/>
        </w:rPr>
      </w:pPr>
    </w:p>
    <w:p w14:paraId="51521228" w14:textId="77777777" w:rsidR="00B158E3" w:rsidRDefault="00B158E3" w:rsidP="006158A3">
      <w:pPr>
        <w:spacing w:after="0"/>
        <w:ind w:left="1440" w:firstLine="720"/>
        <w:rPr>
          <w:rFonts w:ascii="Calibri" w:eastAsia="Calibri" w:hAnsi="Calibri" w:cs="Times New Roman"/>
        </w:rPr>
      </w:pPr>
      <w:r>
        <w:rPr>
          <w:rFonts w:ascii="Calibri" w:eastAsia="Calibri" w:hAnsi="Calibri" w:cs="Times New Roman"/>
        </w:rPr>
        <w:t xml:space="preserve">Unfortunately, however, the so-called Roman time does not seem ever to have been used in telling the time.  The Romans did count from midnight when they were dealing with legal matters like leases.  If a lease ran out on a given day, at precisely what time of the day did it terminate?  They solved the problem by picking </w:t>
      </w:r>
      <w:r w:rsidR="000817BF">
        <w:rPr>
          <w:rFonts w:ascii="Calibri" w:eastAsia="Calibri" w:hAnsi="Calibri" w:cs="Times New Roman"/>
        </w:rPr>
        <w:t>i</w:t>
      </w:r>
      <w:r>
        <w:rPr>
          <w:rFonts w:ascii="Calibri" w:eastAsia="Calibri" w:hAnsi="Calibri" w:cs="Times New Roman"/>
        </w:rPr>
        <w:t xml:space="preserve">n the middle of the night, when most </w:t>
      </w:r>
      <w:r w:rsidR="000817BF">
        <w:rPr>
          <w:rFonts w:ascii="Calibri" w:eastAsia="Calibri" w:hAnsi="Calibri" w:cs="Times New Roman"/>
        </w:rPr>
        <w:t>people</w:t>
      </w:r>
      <w:r>
        <w:rPr>
          <w:rFonts w:ascii="Calibri" w:eastAsia="Calibri" w:hAnsi="Calibri" w:cs="Times New Roman"/>
        </w:rPr>
        <w:t xml:space="preserve"> were in their beds asleep, as the beginning or end of the official day.  But when it came to </w:t>
      </w:r>
      <w:r w:rsidR="000817BF">
        <w:rPr>
          <w:rFonts w:ascii="Calibri" w:eastAsia="Calibri" w:hAnsi="Calibri" w:cs="Times New Roman"/>
        </w:rPr>
        <w:t>telling</w:t>
      </w:r>
      <w:r>
        <w:rPr>
          <w:rFonts w:ascii="Calibri" w:eastAsia="Calibri" w:hAnsi="Calibri" w:cs="Times New Roman"/>
        </w:rPr>
        <w:t xml:space="preserve"> the time they seem always to have meant the hours since sunrise or since sunset, just as every one else did.  The Roman writer Pliny points out that people in different places use different ways of reckoning time: “The actual period of a day has been differently kept by different people: the Babylonians count the period between two sunrises, the Athenians that between two sunsets . . . the common people everywhere f</w:t>
      </w:r>
      <w:r w:rsidR="000817BF">
        <w:rPr>
          <w:rFonts w:ascii="Calibri" w:eastAsia="Calibri" w:hAnsi="Calibri" w:cs="Times New Roman"/>
        </w:rPr>
        <w:t>r</w:t>
      </w:r>
      <w:r>
        <w:rPr>
          <w:rFonts w:ascii="Calibri" w:eastAsia="Calibri" w:hAnsi="Calibri" w:cs="Times New Roman"/>
        </w:rPr>
        <w:t xml:space="preserve">om dawn to dark, the Roman priests and the authorities who fixed the official day, and also the Egyptians and Hipparchus, the period from midnight to midnight.”  But </w:t>
      </w:r>
      <w:r w:rsidRPr="000817BF">
        <w:rPr>
          <w:rFonts w:ascii="Calibri" w:eastAsia="Calibri" w:hAnsi="Calibri" w:cs="Times New Roman"/>
          <w:u w:val="single"/>
        </w:rPr>
        <w:t xml:space="preserve">we have </w:t>
      </w:r>
      <w:r w:rsidR="000817BF" w:rsidRPr="000817BF">
        <w:rPr>
          <w:rFonts w:ascii="Calibri" w:eastAsia="Calibri" w:hAnsi="Calibri" w:cs="Times New Roman"/>
          <w:u w:val="single"/>
        </w:rPr>
        <w:t>NO</w:t>
      </w:r>
      <w:r w:rsidRPr="000817BF">
        <w:rPr>
          <w:rFonts w:ascii="Calibri" w:eastAsia="Calibri" w:hAnsi="Calibri" w:cs="Times New Roman"/>
          <w:u w:val="single"/>
        </w:rPr>
        <w:t xml:space="preserve"> record of anyone in antiquity beginning at midnight when he counted the hours of the day.</w:t>
      </w:r>
      <w:r>
        <w:rPr>
          <w:rFonts w:ascii="Calibri" w:eastAsia="Calibri" w:hAnsi="Calibri" w:cs="Times New Roman"/>
        </w:rPr>
        <w:t xml:space="preserve">  Sundials, for example, had VI at the middle of the day, not XII.</w:t>
      </w:r>
    </w:p>
    <w:p w14:paraId="548F7567" w14:textId="77777777" w:rsidR="00DB5112" w:rsidRDefault="00DB5112" w:rsidP="00DB5112">
      <w:pPr>
        <w:spacing w:after="0"/>
        <w:rPr>
          <w:rFonts w:ascii="Calibri" w:eastAsia="Calibri" w:hAnsi="Calibri" w:cs="Times New Roman"/>
        </w:rPr>
      </w:pPr>
    </w:p>
    <w:p w14:paraId="1E97C756" w14:textId="77777777" w:rsidR="00DB5112" w:rsidRDefault="00DB5112" w:rsidP="00DB5112">
      <w:pPr>
        <w:spacing w:after="0"/>
        <w:ind w:left="1440" w:firstLine="720"/>
        <w:rPr>
          <w:rFonts w:ascii="Calibri" w:eastAsia="Calibri" w:hAnsi="Calibri" w:cs="Times New Roman"/>
        </w:rPr>
      </w:pPr>
      <w:r>
        <w:rPr>
          <w:rFonts w:ascii="Calibri" w:eastAsia="Calibri" w:hAnsi="Calibri" w:cs="Times New Roman"/>
        </w:rPr>
        <w:t>Other suggestions have been made.  Thus the Greek form of the sign for three was very similar to that for six, and some have thought that an early scribe mistook what Mark had written.  Another possibility is that by “hour” Mark meant “watch,” and as the third watch would begin at noon Mark meant essentially what John meant.  Such suggestions, while interesting, lack probability.</w:t>
      </w:r>
    </w:p>
    <w:p w14:paraId="3FC6FCB1" w14:textId="77777777" w:rsidR="00DB5112" w:rsidRDefault="00DB5112" w:rsidP="00DB5112">
      <w:pPr>
        <w:spacing w:after="0"/>
        <w:ind w:left="1440" w:firstLine="720"/>
        <w:rPr>
          <w:rFonts w:ascii="Calibri" w:eastAsia="Calibri" w:hAnsi="Calibri" w:cs="Times New Roman"/>
        </w:rPr>
      </w:pPr>
    </w:p>
    <w:p w14:paraId="4FD8F2F5" w14:textId="77777777" w:rsidR="00DB5112" w:rsidRDefault="00DB5112" w:rsidP="00DB5112">
      <w:pPr>
        <w:spacing w:after="0"/>
        <w:ind w:left="1440"/>
        <w:rPr>
          <w:rFonts w:ascii="Calibri" w:eastAsia="Calibri" w:hAnsi="Calibri" w:cs="Times New Roman"/>
        </w:rPr>
      </w:pPr>
      <w:r>
        <w:rPr>
          <w:rFonts w:ascii="Calibri" w:eastAsia="Calibri" w:hAnsi="Calibri" w:cs="Times New Roman"/>
        </w:rPr>
        <w:tab/>
        <w:t xml:space="preserve">It seems that the best way of solving the problem is to remember that for the ancients time was always approximate.  People did not have watches or clocks; they looked at the sun and guessed when the time was.  Mark’s “third hour” will mean nothing more precise than some time about the middle of the morning, and John’s “about the sixth hour” a time getting on towards noon.  </w:t>
      </w:r>
      <w:r w:rsidRPr="00DB5112">
        <w:rPr>
          <w:rFonts w:ascii="Calibri" w:eastAsia="Calibri" w:hAnsi="Calibri" w:cs="Times New Roman"/>
          <w:u w:val="single"/>
        </w:rPr>
        <w:t>Unless we have some reason for thinking that one (or both) was striving for absolute accuracy, a time in late morning would suit either reference.  No such reason has ever been put forward.</w:t>
      </w:r>
    </w:p>
    <w:p w14:paraId="50ED86FB" w14:textId="77777777" w:rsidR="000817BF" w:rsidRDefault="000817BF" w:rsidP="000817BF">
      <w:pPr>
        <w:spacing w:after="0"/>
        <w:rPr>
          <w:rFonts w:ascii="Calibri" w:eastAsia="Calibri" w:hAnsi="Calibri" w:cs="Times New Roman"/>
        </w:rPr>
      </w:pPr>
    </w:p>
    <w:p w14:paraId="43602D31" w14:textId="77777777" w:rsidR="000817BF" w:rsidRDefault="000817BF" w:rsidP="000817BF">
      <w:pPr>
        <w:spacing w:after="0"/>
        <w:rPr>
          <w:rFonts w:ascii="Calibri" w:eastAsia="Calibri" w:hAnsi="Calibri" w:cs="Times New Roman"/>
        </w:rPr>
      </w:pPr>
    </w:p>
    <w:p w14:paraId="5BB27AC1" w14:textId="77777777" w:rsidR="00B158E3" w:rsidRDefault="0026570C" w:rsidP="00D3776C">
      <w:pPr>
        <w:spacing w:after="0"/>
        <w:ind w:firstLine="720"/>
        <w:rPr>
          <w:rFonts w:ascii="Calibri" w:eastAsia="Calibri" w:hAnsi="Calibri" w:cs="Times New Roman"/>
        </w:rPr>
      </w:pPr>
      <w:r>
        <w:rPr>
          <w:rFonts w:ascii="Calibri" w:eastAsia="Calibri" w:hAnsi="Calibri" w:cs="Times New Roman"/>
        </w:rPr>
        <w:t>On pages 686-688 Leon Morris writes:</w:t>
      </w:r>
    </w:p>
    <w:p w14:paraId="691C22AA" w14:textId="77777777" w:rsidR="0026570C" w:rsidRDefault="0026570C" w:rsidP="00B158E3">
      <w:pPr>
        <w:spacing w:after="0"/>
        <w:rPr>
          <w:rFonts w:ascii="Calibri" w:eastAsia="Calibri" w:hAnsi="Calibri" w:cs="Times New Roman"/>
        </w:rPr>
      </w:pPr>
    </w:p>
    <w:p w14:paraId="776ACAD1" w14:textId="77777777" w:rsidR="00D3776C" w:rsidRDefault="0026570C" w:rsidP="00D3776C">
      <w:pPr>
        <w:spacing w:after="0"/>
        <w:ind w:left="1440" w:firstLine="720"/>
        <w:rPr>
          <w:rFonts w:ascii="Calibri" w:eastAsia="Calibri" w:hAnsi="Calibri" w:cs="Times New Roman"/>
        </w:rPr>
      </w:pPr>
      <w:r>
        <w:rPr>
          <w:rFonts w:ascii="Calibri" w:eastAsia="Calibri" w:hAnsi="Calibri" w:cs="Times New Roman"/>
        </w:rPr>
        <w:t xml:space="preserve">There is impressive agreement in all four Gospels on the main fact—that Jesus rose from the dead.  There is also a great deal of difference in detail; each writer has his own approach to the subject and his own stories of things that happened on that memorable morning.  NONE of the stories that John records [John 20:1-10] is found in the other Gospels. </w:t>
      </w:r>
      <w:r w:rsidR="00D3776C">
        <w:rPr>
          <w:rFonts w:ascii="Calibri" w:eastAsia="Calibri" w:hAnsi="Calibri" w:cs="Times New Roman"/>
        </w:rPr>
        <w:t xml:space="preserve">. . </w:t>
      </w:r>
    </w:p>
    <w:p w14:paraId="56F3A5D1" w14:textId="77777777" w:rsidR="00D3776C" w:rsidRDefault="00D3776C" w:rsidP="00B158E3">
      <w:pPr>
        <w:spacing w:after="0"/>
        <w:rPr>
          <w:rFonts w:ascii="Calibri" w:eastAsia="Calibri" w:hAnsi="Calibri" w:cs="Times New Roman"/>
        </w:rPr>
      </w:pPr>
    </w:p>
    <w:p w14:paraId="5C2D205C" w14:textId="77777777" w:rsidR="0026570C" w:rsidRDefault="00D3776C" w:rsidP="007D08F7">
      <w:pPr>
        <w:spacing w:after="0"/>
        <w:ind w:left="1440" w:firstLine="720"/>
        <w:rPr>
          <w:rFonts w:ascii="Calibri" w:eastAsia="Calibri" w:hAnsi="Calibri" w:cs="Times New Roman"/>
        </w:rPr>
      </w:pPr>
      <w:r w:rsidRPr="00D3776C">
        <w:rPr>
          <w:rFonts w:ascii="Calibri" w:eastAsia="Calibri" w:hAnsi="Calibri" w:cs="Times New Roman"/>
          <w:u w:val="single"/>
        </w:rPr>
        <w:t>John begins with the time note that what he is about to relate took place “on the first day of the week” (John 20:1).  It is not without interest that in their resurrection accounts NONE of the Gospels uses the expression “on the third day</w:t>
      </w:r>
      <w:r>
        <w:rPr>
          <w:rFonts w:ascii="Calibri" w:eastAsia="Calibri" w:hAnsi="Calibri" w:cs="Times New Roman"/>
        </w:rPr>
        <w:t>” or the like to draw attention to the prophecies Jesus had made that he would rise on the third day after evil people had put him to death.  They all content themselves with the fact that it was the first day of the week, the Sunday after the crucifixion.  Actually the word for “week” is simply “sabbaths”; the Jews used this expression to denote the time between two Sabbaths and in doing so brought out the truth that the Sabbath, the day set apart for God as holy, was the important day.  Of course, for Christians the day when Jesus rose f</w:t>
      </w:r>
      <w:r w:rsidR="007D08F7">
        <w:rPr>
          <w:rFonts w:ascii="Calibri" w:eastAsia="Calibri" w:hAnsi="Calibri" w:cs="Times New Roman"/>
        </w:rPr>
        <w:t>r</w:t>
      </w:r>
      <w:r>
        <w:rPr>
          <w:rFonts w:ascii="Calibri" w:eastAsia="Calibri" w:hAnsi="Calibri" w:cs="Times New Roman"/>
        </w:rPr>
        <w:t>om</w:t>
      </w:r>
      <w:r w:rsidR="007D08F7">
        <w:rPr>
          <w:rFonts w:ascii="Calibri" w:eastAsia="Calibri" w:hAnsi="Calibri" w:cs="Times New Roman"/>
        </w:rPr>
        <w:t xml:space="preserve"> </w:t>
      </w:r>
      <w:r>
        <w:rPr>
          <w:rFonts w:ascii="Calibri" w:eastAsia="Calibri" w:hAnsi="Calibri" w:cs="Times New Roman"/>
        </w:rPr>
        <w:t xml:space="preserve">the dead </w:t>
      </w:r>
      <w:r w:rsidR="007D08F7">
        <w:rPr>
          <w:rFonts w:ascii="Calibri" w:eastAsia="Calibri" w:hAnsi="Calibri" w:cs="Times New Roman"/>
        </w:rPr>
        <w:t>became</w:t>
      </w:r>
      <w:r>
        <w:rPr>
          <w:rFonts w:ascii="Calibri" w:eastAsia="Calibri" w:hAnsi="Calibri" w:cs="Times New Roman"/>
        </w:rPr>
        <w:t xml:space="preserve"> the important day; every Sunday is for them a reminder of resurrection.</w:t>
      </w:r>
      <w:r w:rsidR="0026570C">
        <w:rPr>
          <w:rFonts w:ascii="Calibri" w:eastAsia="Calibri" w:hAnsi="Calibri" w:cs="Times New Roman"/>
        </w:rPr>
        <w:t xml:space="preserve"> </w:t>
      </w:r>
      <w:r w:rsidR="007D08F7">
        <w:rPr>
          <w:rFonts w:ascii="Calibri" w:eastAsia="Calibri" w:hAnsi="Calibri" w:cs="Times New Roman"/>
        </w:rPr>
        <w:t>. . .</w:t>
      </w:r>
    </w:p>
    <w:p w14:paraId="4A3F56AB" w14:textId="77777777" w:rsidR="007D08F7" w:rsidRDefault="007D08F7" w:rsidP="007D08F7">
      <w:pPr>
        <w:spacing w:after="0"/>
        <w:ind w:left="1440"/>
        <w:rPr>
          <w:rFonts w:ascii="Calibri" w:eastAsia="Calibri" w:hAnsi="Calibri" w:cs="Times New Roman"/>
        </w:rPr>
      </w:pPr>
    </w:p>
    <w:p w14:paraId="7AECB183" w14:textId="77777777" w:rsidR="007D08F7" w:rsidRDefault="007D08F7" w:rsidP="007D08F7">
      <w:pPr>
        <w:spacing w:after="0"/>
        <w:ind w:left="1440" w:firstLine="720"/>
        <w:rPr>
          <w:rFonts w:ascii="Calibri" w:eastAsia="Calibri" w:hAnsi="Calibri" w:cs="Times New Roman"/>
        </w:rPr>
      </w:pPr>
      <w:r w:rsidRPr="00151D6A">
        <w:rPr>
          <w:rFonts w:ascii="Calibri" w:eastAsia="Calibri" w:hAnsi="Calibri" w:cs="Times New Roman"/>
          <w:u w:val="single"/>
        </w:rPr>
        <w:t>Mary came to the tomb “early .”</w:t>
      </w:r>
      <w:r>
        <w:rPr>
          <w:rFonts w:ascii="Calibri" w:eastAsia="Calibri" w:hAnsi="Calibri" w:cs="Times New Roman"/>
        </w:rPr>
        <w:t xml:space="preserve"> . . . The word for “early” was used in John 18:28 of the time when they took Jesus from Caiaphas to the Praetorium.  The trial that would lead to Jesus’ death began early in the day, and those events that were to bring h is followers the certainty that he had risen also began early in the day.  </w:t>
      </w:r>
      <w:r w:rsidRPr="007D08F7">
        <w:rPr>
          <w:rFonts w:ascii="Calibri" w:eastAsia="Calibri" w:hAnsi="Calibri" w:cs="Times New Roman"/>
          <w:u w:val="single"/>
        </w:rPr>
        <w:t>John says “ it was still dark” (John 20:1), which sets us a little problem, for Mark says that the sun had risen (Mark 16:2)</w:t>
      </w:r>
      <w:r>
        <w:rPr>
          <w:rFonts w:ascii="Calibri" w:eastAsia="Calibri" w:hAnsi="Calibri" w:cs="Times New Roman"/>
        </w:rPr>
        <w:t>.  There are two ways of dealing with this.  Some suggest, quite reasonably, that the ladies did not all set out at the same time: the earlier ones came while it was still dark, the others a little later when the sun had risen.  It is also possible that when they set out it was still dark, but that by the time they reached the tomb the sun had risen.  What is clear from all the accounts is that they were on the move quite early in the day.</w:t>
      </w:r>
    </w:p>
    <w:p w14:paraId="6562F529" w14:textId="77777777" w:rsidR="007D08F7" w:rsidRDefault="007D08F7" w:rsidP="00D3776C">
      <w:pPr>
        <w:spacing w:after="0"/>
        <w:ind w:firstLine="720"/>
        <w:rPr>
          <w:rFonts w:ascii="Calibri" w:eastAsia="Calibri" w:hAnsi="Calibri" w:cs="Times New Roman"/>
        </w:rPr>
      </w:pPr>
    </w:p>
    <w:p w14:paraId="2064086D" w14:textId="77777777" w:rsidR="007D08F7" w:rsidRDefault="00F240FA" w:rsidP="00F240FA">
      <w:pPr>
        <w:spacing w:after="0"/>
        <w:rPr>
          <w:rFonts w:ascii="Calibri" w:eastAsia="Calibri" w:hAnsi="Calibri" w:cs="Times New Roman"/>
        </w:rPr>
      </w:pPr>
      <w:r>
        <w:rPr>
          <w:rFonts w:ascii="Calibri" w:eastAsia="Calibri" w:hAnsi="Calibri" w:cs="Times New Roman"/>
        </w:rPr>
        <w:t>1988</w:t>
      </w:r>
      <w:r>
        <w:rPr>
          <w:rFonts w:ascii="Calibri" w:eastAsia="Calibri" w:hAnsi="Calibri" w:cs="Times New Roman"/>
        </w:rPr>
        <w:tab/>
        <w:t xml:space="preserve">Kenneth C. Fleming, </w:t>
      </w:r>
      <w:r w:rsidRPr="00F240FA">
        <w:rPr>
          <w:rFonts w:ascii="Calibri" w:eastAsia="Calibri" w:hAnsi="Calibri" w:cs="Times New Roman"/>
          <w:i/>
          <w:iCs/>
        </w:rPr>
        <w:t xml:space="preserve">God’s Voice in the Stars. </w:t>
      </w:r>
      <w:r>
        <w:rPr>
          <w:rFonts w:ascii="Calibri" w:eastAsia="Calibri" w:hAnsi="Calibri" w:cs="Times New Roman"/>
        </w:rPr>
        <w:t>Neptune, NJ: Loizeaux Brothers, 1988.</w:t>
      </w:r>
    </w:p>
    <w:p w14:paraId="38A411F8" w14:textId="77777777" w:rsidR="00F240FA" w:rsidRDefault="00F240FA" w:rsidP="00F240FA">
      <w:pPr>
        <w:spacing w:after="0"/>
        <w:rPr>
          <w:rFonts w:ascii="Calibri" w:eastAsia="Calibri" w:hAnsi="Calibri" w:cs="Times New Roman"/>
        </w:rPr>
      </w:pPr>
    </w:p>
    <w:p w14:paraId="09521ECE" w14:textId="77777777" w:rsidR="00F240FA" w:rsidRDefault="00F240FA" w:rsidP="00F240FA">
      <w:pPr>
        <w:spacing w:after="0"/>
        <w:rPr>
          <w:rFonts w:ascii="Calibri" w:eastAsia="Calibri" w:hAnsi="Calibri" w:cs="Times New Roman"/>
        </w:rPr>
      </w:pPr>
      <w:r>
        <w:rPr>
          <w:rFonts w:ascii="Calibri" w:eastAsia="Calibri" w:hAnsi="Calibri" w:cs="Times New Roman"/>
        </w:rPr>
        <w:lastRenderedPageBreak/>
        <w:t>1989</w:t>
      </w:r>
      <w:r>
        <w:rPr>
          <w:rFonts w:ascii="Calibri" w:eastAsia="Calibri" w:hAnsi="Calibri" w:cs="Times New Roman"/>
        </w:rPr>
        <w:tab/>
        <w:t xml:space="preserve">D. James Kennedy, </w:t>
      </w:r>
      <w:r w:rsidRPr="00F240FA">
        <w:rPr>
          <w:rFonts w:ascii="Calibri" w:eastAsia="Calibri" w:hAnsi="Calibri" w:cs="Times New Roman"/>
          <w:i/>
          <w:iCs/>
        </w:rPr>
        <w:t>The Real Meaning of the Zodiac.</w:t>
      </w:r>
      <w:r>
        <w:rPr>
          <w:rFonts w:ascii="Calibri" w:eastAsia="Calibri" w:hAnsi="Calibri" w:cs="Times New Roman"/>
        </w:rPr>
        <w:t xml:space="preserve"> Ft. Lauderdale, Florida: CRM, 1989.</w:t>
      </w:r>
    </w:p>
    <w:p w14:paraId="2E7471CB" w14:textId="77777777" w:rsidR="00C6790D" w:rsidRDefault="00C6790D" w:rsidP="00B92AB8">
      <w:pPr>
        <w:spacing w:after="0"/>
        <w:ind w:left="720" w:firstLine="720"/>
        <w:rPr>
          <w:rFonts w:ascii="Calibri" w:eastAsia="Calibri" w:hAnsi="Calibri" w:cs="Times New Roman"/>
        </w:rPr>
      </w:pPr>
    </w:p>
    <w:p w14:paraId="443E51FC" w14:textId="77777777" w:rsidR="00F30CD2" w:rsidRDefault="002B730B" w:rsidP="002B730B">
      <w:pPr>
        <w:spacing w:after="0"/>
        <w:rPr>
          <w:rFonts w:ascii="Calibri" w:eastAsia="Calibri" w:hAnsi="Calibri" w:cs="Times New Roman"/>
          <w:i/>
          <w:iCs/>
        </w:rPr>
      </w:pPr>
      <w:r w:rsidRPr="00C326D3">
        <w:rPr>
          <w:rFonts w:ascii="Calibri" w:eastAsia="Calibri" w:hAnsi="Calibri" w:cs="Times New Roman"/>
          <w:u w:val="single"/>
        </w:rPr>
        <w:t>1989</w:t>
      </w:r>
      <w:r>
        <w:rPr>
          <w:rFonts w:ascii="Calibri" w:eastAsia="Calibri" w:hAnsi="Calibri" w:cs="Times New Roman"/>
        </w:rPr>
        <w:tab/>
      </w:r>
      <w:r w:rsidRPr="004E4234">
        <w:rPr>
          <w:rFonts w:ascii="Calibri" w:eastAsia="Calibri" w:hAnsi="Calibri" w:cs="Times New Roman"/>
        </w:rPr>
        <w:t xml:space="preserve">Jerry Vardaman and Edwin M. Yamauchi eds., </w:t>
      </w:r>
      <w:bookmarkStart w:id="28" w:name="_Hlk177513820"/>
      <w:r w:rsidRPr="00C326D3">
        <w:rPr>
          <w:rFonts w:ascii="Calibri" w:eastAsia="Calibri" w:hAnsi="Calibri" w:cs="Times New Roman"/>
          <w:i/>
          <w:iCs/>
        </w:rPr>
        <w:t xml:space="preserve">Chronos, Kairos, Christos: Nativity and </w:t>
      </w:r>
    </w:p>
    <w:p w14:paraId="25DC1733" w14:textId="77777777" w:rsidR="00F30CD2" w:rsidRDefault="002B730B" w:rsidP="002B730B">
      <w:pPr>
        <w:spacing w:after="0"/>
        <w:ind w:left="720" w:firstLine="720"/>
        <w:rPr>
          <w:rFonts w:ascii="Calibri" w:eastAsia="Calibri" w:hAnsi="Calibri" w:cs="Times New Roman"/>
        </w:rPr>
      </w:pPr>
      <w:r w:rsidRPr="00C326D3">
        <w:rPr>
          <w:rFonts w:ascii="Calibri" w:eastAsia="Calibri" w:hAnsi="Calibri" w:cs="Times New Roman"/>
          <w:i/>
          <w:iCs/>
        </w:rPr>
        <w:t xml:space="preserve">Chronological Studies </w:t>
      </w:r>
      <w:bookmarkEnd w:id="28"/>
      <w:r w:rsidRPr="00C326D3">
        <w:rPr>
          <w:rFonts w:ascii="Calibri" w:eastAsia="Calibri" w:hAnsi="Calibri" w:cs="Times New Roman"/>
          <w:i/>
          <w:iCs/>
        </w:rPr>
        <w:t>Presented to Jack Finegan.</w:t>
      </w:r>
      <w:r w:rsidRPr="004E4234">
        <w:rPr>
          <w:rFonts w:ascii="Calibri" w:eastAsia="Calibri" w:hAnsi="Calibri" w:cs="Times New Roman"/>
        </w:rPr>
        <w:t xml:space="preserve"> </w:t>
      </w:r>
      <w:r w:rsidRPr="005F78AF">
        <w:rPr>
          <w:rFonts w:ascii="Calibri" w:eastAsia="Calibri" w:hAnsi="Calibri" w:cs="Times New Roman"/>
        </w:rPr>
        <w:t xml:space="preserve">Winona Lake, Indiana: Eisenbrauns, </w:t>
      </w:r>
    </w:p>
    <w:p w14:paraId="0772D387" w14:textId="77777777" w:rsidR="002B730B" w:rsidRDefault="002B730B" w:rsidP="002B730B">
      <w:pPr>
        <w:spacing w:after="0"/>
        <w:ind w:left="720" w:firstLine="720"/>
        <w:rPr>
          <w:rFonts w:ascii="Calibri" w:eastAsia="Calibri" w:hAnsi="Calibri" w:cs="Times New Roman"/>
        </w:rPr>
      </w:pPr>
      <w:r w:rsidRPr="005F78AF">
        <w:rPr>
          <w:rFonts w:ascii="Calibri" w:eastAsia="Calibri" w:hAnsi="Calibri" w:cs="Times New Roman"/>
        </w:rPr>
        <w:t>1989</w:t>
      </w:r>
      <w:r w:rsidR="002C7824" w:rsidRPr="005F78AF">
        <w:rPr>
          <w:rFonts w:ascii="Calibri" w:eastAsia="Calibri" w:hAnsi="Calibri" w:cs="Times New Roman"/>
        </w:rPr>
        <w:t>.</w:t>
      </w:r>
    </w:p>
    <w:p w14:paraId="5B2986E8" w14:textId="77777777" w:rsidR="00645F0E" w:rsidRDefault="00645F0E" w:rsidP="00645F0E">
      <w:pPr>
        <w:spacing w:after="0"/>
        <w:rPr>
          <w:rFonts w:ascii="Calibri" w:eastAsia="Calibri" w:hAnsi="Calibri" w:cs="Times New Roman"/>
        </w:rPr>
      </w:pPr>
    </w:p>
    <w:p w14:paraId="63295A34" w14:textId="77777777" w:rsidR="00645F0E" w:rsidRPr="00645F0E" w:rsidRDefault="00645F0E" w:rsidP="00645F0E">
      <w:pPr>
        <w:spacing w:after="0"/>
        <w:ind w:left="1440"/>
        <w:rPr>
          <w:rFonts w:ascii="Calibri" w:eastAsia="Calibri" w:hAnsi="Calibri" w:cs="Times New Roman"/>
          <w:color w:val="FF0000"/>
        </w:rPr>
      </w:pPr>
      <w:bookmarkStart w:id="29" w:name="_Hlk187648848"/>
      <w:r w:rsidRPr="00645F0E">
        <w:rPr>
          <w:rFonts w:ascii="Calibri" w:eastAsia="Calibri" w:hAnsi="Calibri" w:cs="Times New Roman"/>
          <w:color w:val="FF0000"/>
        </w:rPr>
        <w:t>[Note*  This is a collection of coordinated articles from prestigious scholars on the chronology of the birth of Christ.  It is a MUST read.]</w:t>
      </w:r>
    </w:p>
    <w:bookmarkEnd w:id="29"/>
    <w:p w14:paraId="44767A9F" w14:textId="77777777" w:rsidR="002C7824" w:rsidRDefault="002C7824" w:rsidP="002C7824">
      <w:pPr>
        <w:spacing w:after="0"/>
        <w:rPr>
          <w:rFonts w:ascii="Calibri" w:eastAsia="Calibri" w:hAnsi="Calibri" w:cs="Times New Roman"/>
          <w:i/>
          <w:iCs/>
        </w:rPr>
      </w:pPr>
    </w:p>
    <w:p w14:paraId="104AF7A9" w14:textId="77777777" w:rsidR="00F30CD2" w:rsidRDefault="002C7824" w:rsidP="002C7824">
      <w:pPr>
        <w:spacing w:after="0"/>
        <w:rPr>
          <w:rFonts w:ascii="Calibri" w:eastAsia="Calibri" w:hAnsi="Calibri" w:cs="Times New Roman"/>
          <w:i/>
          <w:iCs/>
        </w:rPr>
      </w:pPr>
      <w:r w:rsidRPr="002C7824">
        <w:rPr>
          <w:rFonts w:ascii="Calibri" w:eastAsia="Calibri" w:hAnsi="Calibri" w:cs="Times New Roman"/>
          <w:u w:val="single"/>
        </w:rPr>
        <w:t>1989</w:t>
      </w:r>
      <w:r>
        <w:rPr>
          <w:rFonts w:ascii="Calibri" w:eastAsia="Calibri" w:hAnsi="Calibri" w:cs="Times New Roman"/>
        </w:rPr>
        <w:tab/>
        <w:t xml:space="preserve">Jerry Vardaman, “Jesus’ Life: A New Chronology,” in </w:t>
      </w:r>
      <w:r w:rsidRPr="00C326D3">
        <w:rPr>
          <w:rFonts w:ascii="Calibri" w:eastAsia="Calibri" w:hAnsi="Calibri" w:cs="Times New Roman"/>
          <w:i/>
          <w:iCs/>
        </w:rPr>
        <w:t xml:space="preserve">Chronos, Kairos, Christos: Nativity and </w:t>
      </w:r>
    </w:p>
    <w:p w14:paraId="270BD654" w14:textId="77777777" w:rsidR="002C7824" w:rsidRDefault="002C7824" w:rsidP="002C7824">
      <w:pPr>
        <w:spacing w:after="0"/>
        <w:ind w:left="720" w:firstLine="720"/>
        <w:rPr>
          <w:rFonts w:ascii="Calibri" w:eastAsia="Calibri" w:hAnsi="Calibri" w:cs="Times New Roman"/>
        </w:rPr>
      </w:pPr>
      <w:r w:rsidRPr="00C326D3">
        <w:rPr>
          <w:rFonts w:ascii="Calibri" w:eastAsia="Calibri" w:hAnsi="Calibri" w:cs="Times New Roman"/>
          <w:i/>
          <w:iCs/>
        </w:rPr>
        <w:t>Chronological Studies</w:t>
      </w:r>
      <w:r>
        <w:rPr>
          <w:rFonts w:ascii="Calibri" w:eastAsia="Calibri" w:hAnsi="Calibri" w:cs="Times New Roman"/>
          <w:i/>
          <w:iCs/>
        </w:rPr>
        <w:t>,</w:t>
      </w:r>
      <w:r>
        <w:rPr>
          <w:rFonts w:ascii="Calibri" w:eastAsia="Calibri" w:hAnsi="Calibri" w:cs="Times New Roman"/>
        </w:rPr>
        <w:t xml:space="preserve"> 1989, p. 55-82.</w:t>
      </w:r>
    </w:p>
    <w:p w14:paraId="0C2A1662" w14:textId="77777777" w:rsidR="002C7824" w:rsidRDefault="002C7824" w:rsidP="002C7824">
      <w:pPr>
        <w:spacing w:after="0"/>
        <w:rPr>
          <w:rFonts w:ascii="Calibri" w:eastAsia="Calibri" w:hAnsi="Calibri" w:cs="Times New Roman"/>
          <w:i/>
          <w:iCs/>
        </w:rPr>
      </w:pPr>
    </w:p>
    <w:p w14:paraId="45A9541D" w14:textId="77777777" w:rsidR="00F30CD2" w:rsidRDefault="002C7824" w:rsidP="002C7824">
      <w:pPr>
        <w:spacing w:after="0"/>
        <w:rPr>
          <w:rFonts w:ascii="Calibri" w:eastAsia="Calibri" w:hAnsi="Calibri" w:cs="Times New Roman"/>
          <w:i/>
          <w:iCs/>
        </w:rPr>
      </w:pPr>
      <w:r w:rsidRPr="002C7824">
        <w:rPr>
          <w:rFonts w:ascii="Calibri" w:eastAsia="Calibri" w:hAnsi="Calibri" w:cs="Times New Roman"/>
          <w:u w:val="single"/>
        </w:rPr>
        <w:t>1989</w:t>
      </w:r>
      <w:r>
        <w:rPr>
          <w:rFonts w:ascii="Calibri" w:eastAsia="Calibri" w:hAnsi="Calibri" w:cs="Times New Roman"/>
        </w:rPr>
        <w:tab/>
        <w:t xml:space="preserve">Nikos Kokkinos, “Crucifixion in A.D. 36: The Keystone for Dating the Birth of Jesus,” in </w:t>
      </w:r>
      <w:r w:rsidRPr="00C326D3">
        <w:rPr>
          <w:rFonts w:ascii="Calibri" w:eastAsia="Calibri" w:hAnsi="Calibri" w:cs="Times New Roman"/>
          <w:i/>
          <w:iCs/>
        </w:rPr>
        <w:t>Chronos,</w:t>
      </w:r>
    </w:p>
    <w:p w14:paraId="0C0CC450" w14:textId="77777777" w:rsidR="002C7824" w:rsidRDefault="002C7824" w:rsidP="002C7824">
      <w:pPr>
        <w:spacing w:after="0"/>
        <w:ind w:left="720" w:firstLine="720"/>
        <w:rPr>
          <w:rFonts w:ascii="Calibri" w:eastAsia="Calibri" w:hAnsi="Calibri" w:cs="Times New Roman"/>
        </w:rPr>
      </w:pPr>
      <w:r w:rsidRPr="00C326D3">
        <w:rPr>
          <w:rFonts w:ascii="Calibri" w:eastAsia="Calibri" w:hAnsi="Calibri" w:cs="Times New Roman"/>
          <w:i/>
          <w:iCs/>
        </w:rPr>
        <w:t>Kairos, Christos: Nativity and Chronological Studies</w:t>
      </w:r>
      <w:r>
        <w:rPr>
          <w:rFonts w:ascii="Calibri" w:eastAsia="Calibri" w:hAnsi="Calibri" w:cs="Times New Roman"/>
          <w:i/>
          <w:iCs/>
        </w:rPr>
        <w:t>,</w:t>
      </w:r>
      <w:r>
        <w:rPr>
          <w:rFonts w:ascii="Calibri" w:eastAsia="Calibri" w:hAnsi="Calibri" w:cs="Times New Roman"/>
        </w:rPr>
        <w:t xml:space="preserve"> 1989, p. 133-163.</w:t>
      </w:r>
    </w:p>
    <w:p w14:paraId="60D3FA7E" w14:textId="77777777" w:rsidR="002B730B" w:rsidRPr="002C7824" w:rsidRDefault="002B730B" w:rsidP="002B730B">
      <w:pPr>
        <w:spacing w:after="0"/>
        <w:rPr>
          <w:rFonts w:ascii="Calibri" w:eastAsia="Calibri" w:hAnsi="Calibri" w:cs="Times New Roman"/>
        </w:rPr>
      </w:pPr>
    </w:p>
    <w:p w14:paraId="3F3D8DEA" w14:textId="77777777" w:rsidR="002B730B" w:rsidRPr="004E4234" w:rsidRDefault="002B730B" w:rsidP="002B730B">
      <w:pPr>
        <w:spacing w:after="0"/>
        <w:rPr>
          <w:rFonts w:ascii="Calibri" w:eastAsia="Calibri" w:hAnsi="Calibri" w:cs="Times New Roman"/>
        </w:rPr>
      </w:pPr>
      <w:r w:rsidRPr="00C326D3">
        <w:rPr>
          <w:rFonts w:ascii="Calibri" w:eastAsia="Calibri" w:hAnsi="Calibri" w:cs="Times New Roman"/>
          <w:b/>
          <w:bCs/>
          <w:u w:val="single"/>
        </w:rPr>
        <w:t>1989</w:t>
      </w:r>
      <w:r w:rsidR="002C7824">
        <w:rPr>
          <w:rFonts w:ascii="Calibri" w:eastAsia="Calibri" w:hAnsi="Calibri" w:cs="Times New Roman"/>
        </w:rPr>
        <w:tab/>
      </w:r>
      <w:r w:rsidRPr="004E4234">
        <w:rPr>
          <w:rFonts w:ascii="Calibri" w:eastAsia="Calibri" w:hAnsi="Calibri" w:cs="Times New Roman"/>
        </w:rPr>
        <w:t xml:space="preserve">Jack Finegan, “Of Time and History,” in </w:t>
      </w:r>
      <w:r w:rsidRPr="00C326D3">
        <w:rPr>
          <w:rFonts w:ascii="Calibri" w:eastAsia="Calibri" w:hAnsi="Calibri" w:cs="Times New Roman"/>
          <w:i/>
          <w:iCs/>
        </w:rPr>
        <w:t>Chronos, Kairos, Christos</w:t>
      </w:r>
      <w:r w:rsidRPr="004E4234">
        <w:rPr>
          <w:rFonts w:ascii="Calibri" w:eastAsia="Calibri" w:hAnsi="Calibri" w:cs="Times New Roman"/>
        </w:rPr>
        <w:t xml:space="preserve"> (1989) (</w:t>
      </w:r>
      <w:r>
        <w:rPr>
          <w:rFonts w:ascii="Calibri" w:eastAsia="Calibri" w:hAnsi="Calibri" w:cs="Times New Roman"/>
        </w:rPr>
        <w:t xml:space="preserve">p. </w:t>
      </w:r>
      <w:r w:rsidRPr="004E4234">
        <w:rPr>
          <w:rFonts w:ascii="Calibri" w:eastAsia="Calibri" w:hAnsi="Calibri" w:cs="Times New Roman"/>
        </w:rPr>
        <w:t>viii-xiv)</w:t>
      </w:r>
    </w:p>
    <w:p w14:paraId="377A1131" w14:textId="77777777" w:rsidR="002B730B" w:rsidRDefault="002B730B" w:rsidP="002B730B">
      <w:pPr>
        <w:spacing w:after="0"/>
        <w:rPr>
          <w:rFonts w:ascii="Calibri" w:eastAsia="Calibri" w:hAnsi="Calibri" w:cs="Times New Roman"/>
        </w:rPr>
      </w:pPr>
    </w:p>
    <w:p w14:paraId="60F24DB4" w14:textId="77777777" w:rsidR="003E5A9D" w:rsidRDefault="002B730B" w:rsidP="002B730B">
      <w:pPr>
        <w:spacing w:after="0"/>
        <w:rPr>
          <w:rFonts w:ascii="Calibri" w:eastAsia="Calibri" w:hAnsi="Calibri" w:cs="Times New Roman"/>
          <w:i/>
          <w:iCs/>
        </w:rPr>
      </w:pPr>
      <w:r w:rsidRPr="00833F6E">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 xml:space="preserve">Bastiaan Van Elderen, “The Significance of the Structure of Matthew 1,” ,” in </w:t>
      </w:r>
      <w:r w:rsidRPr="00833F6E">
        <w:rPr>
          <w:rFonts w:ascii="Calibri" w:eastAsia="Calibri" w:hAnsi="Calibri" w:cs="Times New Roman"/>
          <w:i/>
          <w:iCs/>
        </w:rPr>
        <w:t xml:space="preserve">Chronos, Kairos, </w:t>
      </w:r>
    </w:p>
    <w:p w14:paraId="4A9BE87A" w14:textId="77777777" w:rsidR="002B730B" w:rsidRPr="004E4234" w:rsidRDefault="002B730B" w:rsidP="002B730B">
      <w:pPr>
        <w:spacing w:after="0"/>
        <w:ind w:left="720" w:firstLine="720"/>
        <w:rPr>
          <w:rFonts w:ascii="Calibri" w:eastAsia="Calibri" w:hAnsi="Calibri" w:cs="Times New Roman"/>
        </w:rPr>
      </w:pPr>
      <w:r w:rsidRPr="00833F6E">
        <w:rPr>
          <w:rFonts w:ascii="Calibri" w:eastAsia="Calibri" w:hAnsi="Calibri" w:cs="Times New Roman"/>
          <w:i/>
          <w:iCs/>
        </w:rPr>
        <w:t>Christos</w:t>
      </w:r>
      <w:r w:rsidRPr="004E4234">
        <w:rPr>
          <w:rFonts w:ascii="Calibri" w:eastAsia="Calibri" w:hAnsi="Calibri" w:cs="Times New Roman"/>
        </w:rPr>
        <w:t xml:space="preserve"> (1989)  (</w:t>
      </w:r>
      <w:r>
        <w:rPr>
          <w:rFonts w:ascii="Calibri" w:eastAsia="Calibri" w:hAnsi="Calibri" w:cs="Times New Roman"/>
        </w:rPr>
        <w:t xml:space="preserve">p. </w:t>
      </w:r>
      <w:r w:rsidRPr="004E4234">
        <w:rPr>
          <w:rFonts w:ascii="Calibri" w:eastAsia="Calibri" w:hAnsi="Calibri" w:cs="Times New Roman"/>
        </w:rPr>
        <w:t>3-14)</w:t>
      </w:r>
    </w:p>
    <w:p w14:paraId="5A327459" w14:textId="77777777" w:rsidR="002B730B" w:rsidRDefault="002B730B" w:rsidP="002B730B">
      <w:pPr>
        <w:spacing w:after="0"/>
        <w:rPr>
          <w:rFonts w:ascii="Calibri" w:eastAsia="Calibri" w:hAnsi="Calibri" w:cs="Times New Roman"/>
        </w:rPr>
      </w:pPr>
    </w:p>
    <w:p w14:paraId="5CA666FA" w14:textId="77777777" w:rsidR="002B730B" w:rsidRPr="004E4234" w:rsidRDefault="002B730B" w:rsidP="002B730B">
      <w:pPr>
        <w:spacing w:after="0"/>
        <w:rPr>
          <w:rFonts w:ascii="Calibri" w:eastAsia="Calibri" w:hAnsi="Calibri" w:cs="Times New Roman"/>
        </w:rPr>
      </w:pPr>
      <w:r w:rsidRPr="00833F6E">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 xml:space="preserve">Edwin M. Yamauchi, “The Episode of the Magi,” in </w:t>
      </w:r>
      <w:r w:rsidRPr="00833F6E">
        <w:rPr>
          <w:rFonts w:ascii="Calibri" w:eastAsia="Calibri" w:hAnsi="Calibri" w:cs="Times New Roman"/>
          <w:i/>
          <w:iCs/>
        </w:rPr>
        <w:t>Chronos, Kairos, Christos</w:t>
      </w:r>
      <w:r w:rsidRPr="004E4234">
        <w:rPr>
          <w:rFonts w:ascii="Calibri" w:eastAsia="Calibri" w:hAnsi="Calibri" w:cs="Times New Roman"/>
        </w:rPr>
        <w:t xml:space="preserve"> (1989)  (</w:t>
      </w:r>
      <w:r>
        <w:rPr>
          <w:rFonts w:ascii="Calibri" w:eastAsia="Calibri" w:hAnsi="Calibri" w:cs="Times New Roman"/>
        </w:rPr>
        <w:t xml:space="preserve">p. </w:t>
      </w:r>
      <w:r w:rsidRPr="004E4234">
        <w:rPr>
          <w:rFonts w:ascii="Calibri" w:eastAsia="Calibri" w:hAnsi="Calibri" w:cs="Times New Roman"/>
        </w:rPr>
        <w:t>15-40)</w:t>
      </w:r>
    </w:p>
    <w:p w14:paraId="76C96D31" w14:textId="77777777" w:rsidR="002B730B" w:rsidRDefault="002B730B" w:rsidP="002B730B">
      <w:pPr>
        <w:spacing w:after="0"/>
        <w:rPr>
          <w:rFonts w:ascii="Calibri" w:eastAsia="Calibri" w:hAnsi="Calibri" w:cs="Times New Roman"/>
        </w:rPr>
      </w:pPr>
      <w:r w:rsidRPr="004E4234">
        <w:rPr>
          <w:rFonts w:ascii="Calibri" w:eastAsia="Calibri" w:hAnsi="Calibri" w:cs="Times New Roman"/>
        </w:rPr>
        <w:t xml:space="preserve">  </w:t>
      </w:r>
    </w:p>
    <w:p w14:paraId="286EF1FB" w14:textId="77777777" w:rsidR="003E5A9D" w:rsidRDefault="002B730B" w:rsidP="002B730B">
      <w:pPr>
        <w:spacing w:after="0"/>
        <w:rPr>
          <w:rFonts w:ascii="Calibri" w:eastAsia="Calibri" w:hAnsi="Calibri" w:cs="Times New Roman"/>
          <w:i/>
          <w:iCs/>
        </w:rPr>
      </w:pPr>
      <w:r w:rsidRPr="00833F6E">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 xml:space="preserve"> Konradin Ferrari-D’Occhieppo, “The Star of the Magi and Babylonian Astronomy,” in </w:t>
      </w:r>
      <w:r w:rsidRPr="00833F6E">
        <w:rPr>
          <w:rFonts w:ascii="Calibri" w:eastAsia="Calibri" w:hAnsi="Calibri" w:cs="Times New Roman"/>
          <w:i/>
          <w:iCs/>
        </w:rPr>
        <w:t xml:space="preserve">Chronos, </w:t>
      </w:r>
    </w:p>
    <w:p w14:paraId="4345E35B" w14:textId="77777777" w:rsidR="002B730B" w:rsidRDefault="002B730B" w:rsidP="002B730B">
      <w:pPr>
        <w:spacing w:after="0"/>
        <w:ind w:left="720" w:firstLine="720"/>
        <w:rPr>
          <w:rFonts w:ascii="Calibri" w:eastAsia="Calibri" w:hAnsi="Calibri" w:cs="Times New Roman"/>
        </w:rPr>
      </w:pPr>
      <w:r w:rsidRPr="00833F6E">
        <w:rPr>
          <w:rFonts w:ascii="Calibri" w:eastAsia="Calibri" w:hAnsi="Calibri" w:cs="Times New Roman"/>
          <w:i/>
          <w:iCs/>
        </w:rPr>
        <w:t>Kairos, Christos</w:t>
      </w:r>
      <w:r w:rsidRPr="004E4234">
        <w:rPr>
          <w:rFonts w:ascii="Calibri" w:eastAsia="Calibri" w:hAnsi="Calibri" w:cs="Times New Roman"/>
        </w:rPr>
        <w:t xml:space="preserve"> (1989)  (</w:t>
      </w:r>
      <w:r>
        <w:rPr>
          <w:rFonts w:ascii="Calibri" w:eastAsia="Calibri" w:hAnsi="Calibri" w:cs="Times New Roman"/>
        </w:rPr>
        <w:t xml:space="preserve">p. </w:t>
      </w:r>
      <w:r w:rsidRPr="004E4234">
        <w:rPr>
          <w:rFonts w:ascii="Calibri" w:eastAsia="Calibri" w:hAnsi="Calibri" w:cs="Times New Roman"/>
        </w:rPr>
        <w:t>41-53)</w:t>
      </w:r>
    </w:p>
    <w:p w14:paraId="6B2FE43C" w14:textId="77777777" w:rsidR="004F3BFA" w:rsidRDefault="004F3BFA" w:rsidP="002B730B">
      <w:pPr>
        <w:spacing w:after="0"/>
        <w:ind w:left="720" w:firstLine="720"/>
        <w:rPr>
          <w:rFonts w:ascii="Calibri" w:eastAsia="Calibri" w:hAnsi="Calibri" w:cs="Times New Roman"/>
        </w:rPr>
      </w:pPr>
    </w:p>
    <w:p w14:paraId="2753CB42" w14:textId="77777777" w:rsidR="003E5A9D" w:rsidRDefault="004F3BFA" w:rsidP="004F3BFA">
      <w:pPr>
        <w:spacing w:after="0"/>
        <w:rPr>
          <w:rFonts w:ascii="Calibri" w:eastAsia="Calibri" w:hAnsi="Calibri" w:cs="Times New Roman"/>
        </w:rPr>
      </w:pPr>
      <w:r w:rsidRPr="00C326D3">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 xml:space="preserve">Ernest L. Martin, “The Nativity and Herod’s Death,” in </w:t>
      </w:r>
      <w:r w:rsidRPr="00C326D3">
        <w:rPr>
          <w:rFonts w:ascii="Calibri" w:eastAsia="Calibri" w:hAnsi="Calibri" w:cs="Times New Roman"/>
          <w:i/>
          <w:iCs/>
        </w:rPr>
        <w:t>Chronos, Kairos, Christos</w:t>
      </w:r>
      <w:r w:rsidRPr="004E4234">
        <w:rPr>
          <w:rFonts w:ascii="Calibri" w:eastAsia="Calibri" w:hAnsi="Calibri" w:cs="Times New Roman"/>
        </w:rPr>
        <w:t xml:space="preserve"> (1989)</w:t>
      </w:r>
      <w:r>
        <w:rPr>
          <w:rFonts w:ascii="Calibri" w:eastAsia="Calibri" w:hAnsi="Calibri" w:cs="Times New Roman"/>
        </w:rPr>
        <w:t xml:space="preserve">,  </w:t>
      </w:r>
    </w:p>
    <w:p w14:paraId="54A96763" w14:textId="77777777" w:rsidR="004F3BFA" w:rsidRPr="004E4234" w:rsidRDefault="004F3BFA" w:rsidP="003E5A9D">
      <w:pPr>
        <w:spacing w:after="0"/>
        <w:ind w:left="720" w:firstLine="720"/>
        <w:rPr>
          <w:rFonts w:ascii="Calibri" w:eastAsia="Calibri" w:hAnsi="Calibri" w:cs="Times New Roman"/>
        </w:rPr>
      </w:pPr>
      <w:r>
        <w:rPr>
          <w:rFonts w:ascii="Calibri" w:eastAsia="Calibri" w:hAnsi="Calibri" w:cs="Times New Roman"/>
        </w:rPr>
        <w:t>(p. 85-92)</w:t>
      </w:r>
    </w:p>
    <w:p w14:paraId="01F01497" w14:textId="77777777" w:rsidR="0049018A" w:rsidRDefault="0049018A" w:rsidP="004F3BFA">
      <w:pPr>
        <w:spacing w:after="0"/>
        <w:rPr>
          <w:rFonts w:ascii="Calibri" w:eastAsia="Calibri" w:hAnsi="Calibri" w:cs="Times New Roman"/>
        </w:rPr>
      </w:pPr>
    </w:p>
    <w:p w14:paraId="72528D3D" w14:textId="77777777" w:rsidR="003E5A9D" w:rsidRDefault="0049018A" w:rsidP="0049018A">
      <w:pPr>
        <w:spacing w:after="0"/>
        <w:rPr>
          <w:rFonts w:ascii="Calibri" w:eastAsia="Calibri" w:hAnsi="Calibri" w:cs="Times New Roman"/>
          <w:i/>
          <w:iCs/>
        </w:rPr>
      </w:pPr>
      <w:r w:rsidRPr="00C326D3">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Douglas Johnson, “’And They Went eight Stades toward Herodeion,’”</w:t>
      </w:r>
      <w:r w:rsidR="004F3BFA">
        <w:rPr>
          <w:rFonts w:ascii="Calibri" w:eastAsia="Calibri" w:hAnsi="Calibri" w:cs="Times New Roman"/>
        </w:rPr>
        <w:t xml:space="preserve"> </w:t>
      </w:r>
      <w:r w:rsidRPr="004E4234">
        <w:rPr>
          <w:rFonts w:ascii="Calibri" w:eastAsia="Calibri" w:hAnsi="Calibri" w:cs="Times New Roman"/>
        </w:rPr>
        <w:t xml:space="preserve"> </w:t>
      </w:r>
      <w:r w:rsidR="004F3BFA" w:rsidRPr="004E4234">
        <w:rPr>
          <w:rFonts w:ascii="Calibri" w:eastAsia="Calibri" w:hAnsi="Calibri" w:cs="Times New Roman"/>
        </w:rPr>
        <w:t xml:space="preserve">in </w:t>
      </w:r>
      <w:r w:rsidR="004F3BFA" w:rsidRPr="00C326D3">
        <w:rPr>
          <w:rFonts w:ascii="Calibri" w:eastAsia="Calibri" w:hAnsi="Calibri" w:cs="Times New Roman"/>
          <w:i/>
          <w:iCs/>
        </w:rPr>
        <w:t>Chronos, Kairos, Christos</w:t>
      </w:r>
    </w:p>
    <w:p w14:paraId="640159B1" w14:textId="77777777" w:rsidR="0049018A" w:rsidRPr="004E4234" w:rsidRDefault="004F3BFA" w:rsidP="004F3BFA">
      <w:pPr>
        <w:spacing w:after="0"/>
        <w:ind w:left="720" w:firstLine="720"/>
        <w:rPr>
          <w:rFonts w:ascii="Calibri" w:eastAsia="Calibri" w:hAnsi="Calibri" w:cs="Times New Roman"/>
        </w:rPr>
      </w:pPr>
      <w:r w:rsidRPr="004E4234">
        <w:rPr>
          <w:rFonts w:ascii="Calibri" w:eastAsia="Calibri" w:hAnsi="Calibri" w:cs="Times New Roman"/>
        </w:rPr>
        <w:t xml:space="preserve"> (1989)</w:t>
      </w:r>
      <w:r>
        <w:rPr>
          <w:rFonts w:ascii="Calibri" w:eastAsia="Calibri" w:hAnsi="Calibri" w:cs="Times New Roman"/>
        </w:rPr>
        <w:t xml:space="preserve">,  </w:t>
      </w:r>
      <w:r w:rsidR="0049018A">
        <w:rPr>
          <w:rFonts w:ascii="Calibri" w:eastAsia="Calibri" w:hAnsi="Calibri" w:cs="Times New Roman"/>
        </w:rPr>
        <w:t>(p. 93-100.)</w:t>
      </w:r>
      <w:r w:rsidR="0049018A" w:rsidRPr="004E4234">
        <w:rPr>
          <w:rFonts w:ascii="Calibri" w:eastAsia="Calibri" w:hAnsi="Calibri" w:cs="Times New Roman"/>
        </w:rPr>
        <w:t xml:space="preserve"> </w:t>
      </w:r>
    </w:p>
    <w:p w14:paraId="22DAC7E0" w14:textId="77777777" w:rsidR="0049018A" w:rsidRDefault="0049018A" w:rsidP="0049018A">
      <w:pPr>
        <w:spacing w:after="0"/>
        <w:rPr>
          <w:rFonts w:ascii="Calibri" w:eastAsia="Calibri" w:hAnsi="Calibri" w:cs="Times New Roman"/>
        </w:rPr>
      </w:pPr>
    </w:p>
    <w:p w14:paraId="3E32976B" w14:textId="77777777" w:rsidR="003E5A9D" w:rsidRDefault="0049018A" w:rsidP="0049018A">
      <w:pPr>
        <w:spacing w:after="0"/>
        <w:rPr>
          <w:rFonts w:ascii="Calibri" w:eastAsia="Calibri" w:hAnsi="Calibri" w:cs="Times New Roman"/>
        </w:rPr>
      </w:pPr>
      <w:r w:rsidRPr="0049018A">
        <w:rPr>
          <w:rFonts w:ascii="Calibri" w:eastAsia="Calibri" w:hAnsi="Calibri" w:cs="Times New Roman"/>
          <w:b/>
          <w:bCs/>
          <w:u w:val="single"/>
        </w:rPr>
        <w:t>1989</w:t>
      </w:r>
      <w:r>
        <w:rPr>
          <w:rFonts w:ascii="Calibri" w:eastAsia="Calibri" w:hAnsi="Calibri" w:cs="Times New Roman"/>
        </w:rPr>
        <w:tab/>
        <w:t xml:space="preserve">Harold W. Hoehner, “The Date of the Death of Herod the Great,” </w:t>
      </w:r>
      <w:r w:rsidRPr="004E4234">
        <w:rPr>
          <w:rFonts w:ascii="Calibri" w:eastAsia="Calibri" w:hAnsi="Calibri" w:cs="Times New Roman"/>
        </w:rPr>
        <w:t xml:space="preserve">in </w:t>
      </w:r>
      <w:r w:rsidRPr="004F3BFA">
        <w:rPr>
          <w:rFonts w:ascii="Calibri" w:eastAsia="Calibri" w:hAnsi="Calibri" w:cs="Times New Roman"/>
          <w:i/>
          <w:iCs/>
        </w:rPr>
        <w:t>Chronos, Kairos, Christos</w:t>
      </w:r>
      <w:r w:rsidRPr="004E4234">
        <w:rPr>
          <w:rFonts w:ascii="Calibri" w:eastAsia="Calibri" w:hAnsi="Calibri" w:cs="Times New Roman"/>
        </w:rPr>
        <w:t xml:space="preserve"> </w:t>
      </w:r>
    </w:p>
    <w:p w14:paraId="35E7C2CE" w14:textId="77777777" w:rsidR="0049018A" w:rsidRDefault="0049018A" w:rsidP="0049018A">
      <w:pPr>
        <w:spacing w:after="0"/>
        <w:ind w:left="720" w:firstLine="720"/>
        <w:rPr>
          <w:rFonts w:ascii="Calibri" w:eastAsia="Calibri" w:hAnsi="Calibri" w:cs="Times New Roman"/>
        </w:rPr>
      </w:pPr>
      <w:r w:rsidRPr="004E4234">
        <w:rPr>
          <w:rFonts w:ascii="Calibri" w:eastAsia="Calibri" w:hAnsi="Calibri" w:cs="Times New Roman"/>
        </w:rPr>
        <w:t>(1989)</w:t>
      </w:r>
      <w:r>
        <w:rPr>
          <w:rFonts w:ascii="Calibri" w:eastAsia="Calibri" w:hAnsi="Calibri" w:cs="Times New Roman"/>
        </w:rPr>
        <w:t>, (p. 101-112)</w:t>
      </w:r>
    </w:p>
    <w:p w14:paraId="172937FF" w14:textId="77777777" w:rsidR="0049018A" w:rsidRPr="004E4234" w:rsidRDefault="0049018A" w:rsidP="002B730B">
      <w:pPr>
        <w:spacing w:after="0"/>
        <w:rPr>
          <w:rFonts w:ascii="Calibri" w:eastAsia="Calibri" w:hAnsi="Calibri" w:cs="Times New Roman"/>
        </w:rPr>
      </w:pPr>
    </w:p>
    <w:p w14:paraId="2355FF57" w14:textId="77777777" w:rsidR="003E5A9D" w:rsidRDefault="002B730B" w:rsidP="002B730B">
      <w:pPr>
        <w:spacing w:after="0"/>
        <w:rPr>
          <w:rFonts w:ascii="Calibri" w:eastAsia="Calibri" w:hAnsi="Calibri" w:cs="Times New Roman"/>
          <w:i/>
          <w:iCs/>
        </w:rPr>
      </w:pPr>
      <w:r w:rsidRPr="00833F6E">
        <w:rPr>
          <w:rFonts w:ascii="Calibri" w:eastAsia="Calibri" w:hAnsi="Calibri" w:cs="Times New Roman"/>
          <w:b/>
          <w:bCs/>
          <w:u w:val="single"/>
        </w:rPr>
        <w:t>1989</w:t>
      </w:r>
      <w:r>
        <w:rPr>
          <w:rFonts w:ascii="Calibri" w:eastAsia="Calibri" w:hAnsi="Calibri" w:cs="Times New Roman"/>
        </w:rPr>
        <w:tab/>
      </w:r>
      <w:r w:rsidRPr="004E4234">
        <w:rPr>
          <w:rFonts w:ascii="Calibri" w:eastAsia="Calibri" w:hAnsi="Calibri" w:cs="Times New Roman"/>
        </w:rPr>
        <w:t xml:space="preserve">Paul L. Maier, “The Date of the Nativity and the Chronology of Jesus’ Life,” in </w:t>
      </w:r>
      <w:r w:rsidRPr="004F3BFA">
        <w:rPr>
          <w:rFonts w:ascii="Calibri" w:eastAsia="Calibri" w:hAnsi="Calibri" w:cs="Times New Roman"/>
          <w:i/>
          <w:iCs/>
        </w:rPr>
        <w:t>Chronos, Kairos,</w:t>
      </w:r>
    </w:p>
    <w:p w14:paraId="35316DF2" w14:textId="77777777" w:rsidR="002B730B" w:rsidRPr="004E4234" w:rsidRDefault="002B730B" w:rsidP="002B730B">
      <w:pPr>
        <w:spacing w:after="0"/>
        <w:ind w:left="720" w:firstLine="720"/>
        <w:rPr>
          <w:rFonts w:ascii="Calibri" w:eastAsia="Calibri" w:hAnsi="Calibri" w:cs="Times New Roman"/>
        </w:rPr>
      </w:pPr>
      <w:r w:rsidRPr="004F3BFA">
        <w:rPr>
          <w:rFonts w:ascii="Calibri" w:eastAsia="Calibri" w:hAnsi="Calibri" w:cs="Times New Roman"/>
          <w:i/>
          <w:iCs/>
        </w:rPr>
        <w:t xml:space="preserve"> Christos</w:t>
      </w:r>
      <w:r w:rsidRPr="004E4234">
        <w:rPr>
          <w:rFonts w:ascii="Calibri" w:eastAsia="Calibri" w:hAnsi="Calibri" w:cs="Times New Roman"/>
        </w:rPr>
        <w:t xml:space="preserve"> (1989)</w:t>
      </w:r>
      <w:r w:rsidR="003E5A9D">
        <w:rPr>
          <w:rFonts w:ascii="Calibri" w:eastAsia="Calibri" w:hAnsi="Calibri" w:cs="Times New Roman"/>
        </w:rPr>
        <w:t xml:space="preserve"> </w:t>
      </w:r>
      <w:r w:rsidRPr="004E4234">
        <w:rPr>
          <w:rFonts w:ascii="Calibri" w:eastAsia="Calibri" w:hAnsi="Calibri" w:cs="Times New Roman"/>
        </w:rPr>
        <w:t>(</w:t>
      </w:r>
      <w:r>
        <w:rPr>
          <w:rFonts w:ascii="Calibri" w:eastAsia="Calibri" w:hAnsi="Calibri" w:cs="Times New Roman"/>
        </w:rPr>
        <w:t xml:space="preserve">p. </w:t>
      </w:r>
      <w:r w:rsidRPr="004E4234">
        <w:rPr>
          <w:rFonts w:ascii="Calibri" w:eastAsia="Calibri" w:hAnsi="Calibri" w:cs="Times New Roman"/>
        </w:rPr>
        <w:t>113-130)</w:t>
      </w:r>
    </w:p>
    <w:p w14:paraId="44539F60" w14:textId="77777777" w:rsidR="002B730B" w:rsidRDefault="002B730B" w:rsidP="002B730B">
      <w:pPr>
        <w:spacing w:after="0"/>
        <w:rPr>
          <w:rFonts w:ascii="Calibri" w:eastAsia="Calibri" w:hAnsi="Calibri" w:cs="Times New Roman"/>
        </w:rPr>
      </w:pPr>
    </w:p>
    <w:p w14:paraId="57160422" w14:textId="77777777" w:rsidR="003E5A9D" w:rsidRDefault="00CD6247" w:rsidP="00CD6247">
      <w:pPr>
        <w:spacing w:after="0"/>
        <w:rPr>
          <w:rFonts w:ascii="Calibri" w:eastAsia="Calibri" w:hAnsi="Calibri" w:cs="Times New Roman"/>
        </w:rPr>
      </w:pPr>
      <w:r>
        <w:rPr>
          <w:rFonts w:ascii="Calibri" w:eastAsia="Calibri" w:hAnsi="Calibri" w:cs="Times New Roman"/>
        </w:rPr>
        <w:t>1989</w:t>
      </w:r>
      <w:r>
        <w:rPr>
          <w:rFonts w:ascii="Calibri" w:eastAsia="Calibri" w:hAnsi="Calibri" w:cs="Times New Roman"/>
        </w:rPr>
        <w:tab/>
        <w:t xml:space="preserve">C. I. K. Story, The Bearing of Old Testament Terminology on the Johannine Chronology of the </w:t>
      </w:r>
    </w:p>
    <w:p w14:paraId="02A97987" w14:textId="77777777" w:rsidR="00CD6247" w:rsidRPr="003E5A9D" w:rsidRDefault="00CD6247" w:rsidP="00CD6247">
      <w:pPr>
        <w:spacing w:after="0"/>
        <w:ind w:left="720" w:firstLine="720"/>
        <w:rPr>
          <w:rFonts w:ascii="Calibri" w:eastAsia="Calibri" w:hAnsi="Calibri" w:cs="Times New Roman"/>
          <w:lang w:val="pt-BR"/>
        </w:rPr>
      </w:pPr>
      <w:r w:rsidRPr="003E5A9D">
        <w:rPr>
          <w:rFonts w:ascii="Calibri" w:eastAsia="Calibri" w:hAnsi="Calibri" w:cs="Times New Roman"/>
          <w:lang w:val="pt-BR"/>
        </w:rPr>
        <w:t>Final Passover</w:t>
      </w:r>
      <w:r w:rsidR="003E5A9D" w:rsidRPr="003E5A9D">
        <w:rPr>
          <w:rFonts w:ascii="Calibri" w:eastAsia="Calibri" w:hAnsi="Calibri" w:cs="Times New Roman"/>
          <w:lang w:val="pt-BR"/>
        </w:rPr>
        <w:t xml:space="preserve"> </w:t>
      </w:r>
      <w:r w:rsidRPr="003E5A9D">
        <w:rPr>
          <w:rFonts w:ascii="Calibri" w:eastAsia="Calibri" w:hAnsi="Calibri" w:cs="Times New Roman"/>
          <w:lang w:val="pt-BR"/>
        </w:rPr>
        <w:t xml:space="preserve">of Jesus,” </w:t>
      </w:r>
      <w:r w:rsidRPr="003E5A9D">
        <w:rPr>
          <w:rFonts w:ascii="Calibri" w:eastAsia="Calibri" w:hAnsi="Calibri" w:cs="Times New Roman"/>
          <w:i/>
          <w:iCs/>
          <w:lang w:val="pt-BR"/>
        </w:rPr>
        <w:t>Novum Testamentum</w:t>
      </w:r>
      <w:r w:rsidRPr="003E5A9D">
        <w:rPr>
          <w:rFonts w:ascii="Calibri" w:eastAsia="Calibri" w:hAnsi="Calibri" w:cs="Times New Roman"/>
          <w:lang w:val="pt-BR"/>
        </w:rPr>
        <w:t xml:space="preserve">  31/4 (1989): 316-324.</w:t>
      </w:r>
    </w:p>
    <w:p w14:paraId="3AA7D61B" w14:textId="77777777" w:rsidR="00AC149A" w:rsidRPr="003E5A9D" w:rsidRDefault="00AC149A" w:rsidP="00AC149A">
      <w:pPr>
        <w:spacing w:after="0"/>
        <w:rPr>
          <w:rFonts w:ascii="Calibri" w:eastAsia="Calibri" w:hAnsi="Calibri" w:cs="Times New Roman"/>
          <w:lang w:val="pt-BR"/>
        </w:rPr>
      </w:pPr>
    </w:p>
    <w:p w14:paraId="53CDAE24" w14:textId="77777777" w:rsidR="003E5A9D" w:rsidRDefault="00AC149A" w:rsidP="00AC149A">
      <w:pPr>
        <w:spacing w:after="0"/>
        <w:rPr>
          <w:rFonts w:ascii="Calibri" w:eastAsia="Calibri" w:hAnsi="Calibri" w:cs="Times New Roman"/>
          <w:i/>
          <w:iCs/>
        </w:rPr>
      </w:pPr>
      <w:r>
        <w:rPr>
          <w:rFonts w:ascii="Calibri" w:eastAsia="Calibri" w:hAnsi="Calibri" w:cs="Times New Roman"/>
        </w:rPr>
        <w:t>1989</w:t>
      </w:r>
      <w:r>
        <w:rPr>
          <w:rFonts w:ascii="Calibri" w:eastAsia="Calibri" w:hAnsi="Calibri" w:cs="Times New Roman"/>
        </w:rPr>
        <w:tab/>
        <w:t xml:space="preserve">William L. Holladay, </w:t>
      </w:r>
      <w:r w:rsidRPr="00AC149A">
        <w:rPr>
          <w:rFonts w:ascii="Calibri" w:eastAsia="Calibri" w:hAnsi="Calibri" w:cs="Times New Roman"/>
          <w:i/>
          <w:iCs/>
        </w:rPr>
        <w:t xml:space="preserve">Jeremiah 2: A Commentary on the Book of the Prophet Jeremiah Chapters </w:t>
      </w:r>
    </w:p>
    <w:p w14:paraId="149E6DE0" w14:textId="77777777" w:rsidR="00AC149A" w:rsidRPr="002B730B" w:rsidRDefault="00AC149A" w:rsidP="00AC149A">
      <w:pPr>
        <w:spacing w:after="0"/>
        <w:ind w:left="720" w:firstLine="720"/>
        <w:rPr>
          <w:rFonts w:ascii="Calibri" w:eastAsia="Calibri" w:hAnsi="Calibri" w:cs="Times New Roman"/>
        </w:rPr>
      </w:pPr>
      <w:r w:rsidRPr="00AC149A">
        <w:rPr>
          <w:rFonts w:ascii="Calibri" w:eastAsia="Calibri" w:hAnsi="Calibri" w:cs="Times New Roman"/>
          <w:i/>
          <w:iCs/>
        </w:rPr>
        <w:t>26-52</w:t>
      </w:r>
      <w:r>
        <w:rPr>
          <w:rFonts w:ascii="Calibri" w:eastAsia="Calibri" w:hAnsi="Calibri" w:cs="Times New Roman"/>
        </w:rPr>
        <w:t>, Minneapolis: Fortress Press, 1989, 128.</w:t>
      </w:r>
    </w:p>
    <w:p w14:paraId="1CE9F934" w14:textId="77777777" w:rsidR="00CD6247" w:rsidRPr="002B730B" w:rsidRDefault="00CD6247" w:rsidP="00CD6247">
      <w:pPr>
        <w:spacing w:after="0"/>
        <w:rPr>
          <w:rFonts w:ascii="Calibri" w:eastAsia="Calibri" w:hAnsi="Calibri" w:cs="Times New Roman"/>
        </w:rPr>
      </w:pPr>
    </w:p>
    <w:p w14:paraId="5709F6AA" w14:textId="77777777" w:rsidR="00EF56BD" w:rsidRDefault="00CD6247" w:rsidP="00CD6247">
      <w:pPr>
        <w:spacing w:after="0"/>
        <w:rPr>
          <w:rFonts w:ascii="Calibri" w:eastAsia="Calibri" w:hAnsi="Calibri" w:cs="Times New Roman"/>
        </w:rPr>
      </w:pPr>
      <w:r>
        <w:rPr>
          <w:rFonts w:ascii="Calibri" w:eastAsia="Calibri" w:hAnsi="Calibri" w:cs="Times New Roman"/>
        </w:rPr>
        <w:t>1990</w:t>
      </w:r>
      <w:r>
        <w:rPr>
          <w:rFonts w:ascii="Calibri" w:eastAsia="Calibri" w:hAnsi="Calibri" w:cs="Times New Roman"/>
        </w:rPr>
        <w:tab/>
        <w:t xml:space="preserve">B. E. Shaefer, “Lunar Visibility and the Crucifixion.” </w:t>
      </w:r>
      <w:r w:rsidRPr="00014501">
        <w:rPr>
          <w:rFonts w:ascii="Calibri" w:eastAsia="Calibri" w:hAnsi="Calibri" w:cs="Times New Roman"/>
          <w:i/>
          <w:iCs/>
        </w:rPr>
        <w:t>Royal Astronomical Society Quarterly Journal</w:t>
      </w:r>
      <w:r>
        <w:rPr>
          <w:rFonts w:ascii="Calibri" w:eastAsia="Calibri" w:hAnsi="Calibri" w:cs="Times New Roman"/>
        </w:rPr>
        <w:t xml:space="preserve">  </w:t>
      </w:r>
    </w:p>
    <w:p w14:paraId="3448A922" w14:textId="77777777" w:rsidR="00CD6247" w:rsidRDefault="00CD6247" w:rsidP="00CD6247">
      <w:pPr>
        <w:spacing w:after="0"/>
        <w:ind w:left="720" w:firstLine="720"/>
        <w:rPr>
          <w:rFonts w:ascii="Calibri" w:eastAsia="Calibri" w:hAnsi="Calibri" w:cs="Times New Roman"/>
        </w:rPr>
      </w:pPr>
      <w:r>
        <w:rPr>
          <w:rFonts w:ascii="Calibri" w:eastAsia="Calibri" w:hAnsi="Calibri" w:cs="Times New Roman"/>
        </w:rPr>
        <w:lastRenderedPageBreak/>
        <w:t>v. 31 no. 1 (March 1990): 53-?.</w:t>
      </w:r>
    </w:p>
    <w:p w14:paraId="628D3ADE" w14:textId="77777777" w:rsidR="00CD6247" w:rsidRDefault="00CD6247" w:rsidP="00CD6247">
      <w:pPr>
        <w:spacing w:after="0"/>
        <w:ind w:left="720" w:firstLine="720"/>
        <w:rPr>
          <w:rFonts w:ascii="Calibri" w:eastAsia="Calibri" w:hAnsi="Calibri" w:cs="Times New Roman"/>
        </w:rPr>
      </w:pPr>
      <w:r>
        <w:rPr>
          <w:rFonts w:ascii="Calibri" w:eastAsia="Calibri" w:hAnsi="Calibri" w:cs="Times New Roman"/>
        </w:rPr>
        <w:t>[Concluded a crucifixion date of Friday April 3, AD 33.]</w:t>
      </w:r>
    </w:p>
    <w:p w14:paraId="5F18355B" w14:textId="77777777" w:rsidR="003C366A" w:rsidRDefault="003C366A" w:rsidP="003C366A">
      <w:pPr>
        <w:spacing w:after="0"/>
        <w:rPr>
          <w:rFonts w:ascii="Calibri" w:eastAsia="Calibri" w:hAnsi="Calibri" w:cs="Times New Roman"/>
        </w:rPr>
      </w:pPr>
    </w:p>
    <w:p w14:paraId="3EC3D4AD" w14:textId="77777777" w:rsidR="00EF56BD" w:rsidRDefault="003C366A" w:rsidP="003C366A">
      <w:pPr>
        <w:spacing w:after="0"/>
        <w:rPr>
          <w:rFonts w:ascii="Calibri" w:eastAsia="Calibri" w:hAnsi="Calibri" w:cs="Times New Roman"/>
        </w:rPr>
      </w:pPr>
      <w:r w:rsidRPr="005E69B5">
        <w:rPr>
          <w:rFonts w:ascii="Calibri" w:eastAsia="Calibri" w:hAnsi="Calibri" w:cs="Times New Roman"/>
          <w:u w:val="single"/>
        </w:rPr>
        <w:t>1990</w:t>
      </w:r>
      <w:r>
        <w:rPr>
          <w:rFonts w:ascii="Calibri" w:eastAsia="Calibri" w:hAnsi="Calibri" w:cs="Times New Roman"/>
        </w:rPr>
        <w:tab/>
        <w:t>Colin Humphreys, “Crucifixion Date,” Scienti</w:t>
      </w:r>
      <w:r w:rsidR="005E69B5">
        <w:rPr>
          <w:rFonts w:ascii="Calibri" w:eastAsia="Calibri" w:hAnsi="Calibri" w:cs="Times New Roman"/>
        </w:rPr>
        <w:t>fi</w:t>
      </w:r>
      <w:r>
        <w:rPr>
          <w:rFonts w:ascii="Calibri" w:eastAsia="Calibri" w:hAnsi="Calibri" w:cs="Times New Roman"/>
        </w:rPr>
        <w:t xml:space="preserve">c Correspondence, Nature  vol. 348 (December </w:t>
      </w:r>
    </w:p>
    <w:p w14:paraId="79C2CAE9" w14:textId="77777777" w:rsidR="003C366A" w:rsidRDefault="003C366A" w:rsidP="00EF56BD">
      <w:pPr>
        <w:spacing w:after="0"/>
        <w:ind w:left="720" w:firstLine="720"/>
        <w:rPr>
          <w:rFonts w:ascii="Calibri" w:eastAsia="Calibri" w:hAnsi="Calibri" w:cs="Times New Roman"/>
        </w:rPr>
      </w:pPr>
      <w:r>
        <w:rPr>
          <w:rFonts w:ascii="Calibri" w:eastAsia="Calibri" w:hAnsi="Calibri" w:cs="Times New Roman"/>
        </w:rPr>
        <w:t>1990): 684</w:t>
      </w:r>
    </w:p>
    <w:p w14:paraId="40EF3339" w14:textId="77777777" w:rsidR="00AE5E2C" w:rsidRDefault="00AE5E2C" w:rsidP="003C366A">
      <w:pPr>
        <w:spacing w:after="0"/>
        <w:rPr>
          <w:rFonts w:ascii="Calibri" w:eastAsia="Calibri" w:hAnsi="Calibri" w:cs="Times New Roman"/>
        </w:rPr>
      </w:pPr>
    </w:p>
    <w:p w14:paraId="338CDECF" w14:textId="77777777" w:rsidR="00EF56BD" w:rsidRDefault="00AE5E2C" w:rsidP="003C366A">
      <w:pPr>
        <w:spacing w:after="0"/>
        <w:rPr>
          <w:rFonts w:ascii="Calibri" w:eastAsia="Calibri" w:hAnsi="Calibri" w:cs="Times New Roman"/>
          <w:i/>
          <w:iCs/>
        </w:rPr>
      </w:pPr>
      <w:r>
        <w:rPr>
          <w:rFonts w:ascii="Calibri" w:eastAsia="Calibri" w:hAnsi="Calibri" w:cs="Times New Roman"/>
        </w:rPr>
        <w:t>1990</w:t>
      </w:r>
      <w:r>
        <w:rPr>
          <w:rFonts w:ascii="Calibri" w:eastAsia="Calibri" w:hAnsi="Calibri" w:cs="Times New Roman"/>
        </w:rPr>
        <w:tab/>
        <w:t xml:space="preserve">Jeremy Hughes, “Secrets of the Times: Myth and History in Biblical Chronology,” </w:t>
      </w:r>
      <w:r w:rsidRPr="00AE5E2C">
        <w:rPr>
          <w:rFonts w:ascii="Calibri" w:eastAsia="Calibri" w:hAnsi="Calibri" w:cs="Times New Roman"/>
          <w:i/>
          <w:iCs/>
        </w:rPr>
        <w:t>Journal for the</w:t>
      </w:r>
    </w:p>
    <w:p w14:paraId="3E4C8184" w14:textId="77777777" w:rsidR="00AE5E2C" w:rsidRDefault="00AE5E2C" w:rsidP="00AE5E2C">
      <w:pPr>
        <w:spacing w:after="0"/>
        <w:ind w:left="720" w:firstLine="720"/>
        <w:rPr>
          <w:rFonts w:ascii="Calibri" w:eastAsia="Calibri" w:hAnsi="Calibri" w:cs="Times New Roman"/>
        </w:rPr>
      </w:pPr>
      <w:r w:rsidRPr="00AE5E2C">
        <w:rPr>
          <w:rFonts w:ascii="Calibri" w:eastAsia="Calibri" w:hAnsi="Calibri" w:cs="Times New Roman"/>
          <w:i/>
          <w:iCs/>
        </w:rPr>
        <w:t xml:space="preserve"> Study of the Old Testament</w:t>
      </w:r>
      <w:r>
        <w:rPr>
          <w:rFonts w:ascii="Calibri" w:eastAsia="Calibri" w:hAnsi="Calibri" w:cs="Times New Roman"/>
        </w:rPr>
        <w:t>, Supplement Series 66 (1990): 229</w:t>
      </w:r>
    </w:p>
    <w:p w14:paraId="18118863" w14:textId="77777777" w:rsidR="00AE5E2C" w:rsidRDefault="00AE5E2C" w:rsidP="00AE5E2C">
      <w:pPr>
        <w:spacing w:after="0"/>
        <w:ind w:left="720" w:firstLine="720"/>
        <w:rPr>
          <w:rFonts w:ascii="Calibri" w:eastAsia="Calibri" w:hAnsi="Calibri" w:cs="Times New Roman"/>
        </w:rPr>
      </w:pPr>
    </w:p>
    <w:p w14:paraId="73A9F2DD" w14:textId="77777777" w:rsidR="00EF56BD" w:rsidRDefault="00AE5E2C" w:rsidP="00EF56BD">
      <w:pPr>
        <w:spacing w:after="0"/>
        <w:ind w:left="720" w:firstLine="720"/>
        <w:rPr>
          <w:rFonts w:ascii="Calibri" w:eastAsia="Calibri" w:hAnsi="Calibri" w:cs="Times New Roman"/>
        </w:rPr>
      </w:pPr>
      <w:r>
        <w:rPr>
          <w:rFonts w:ascii="Calibri" w:eastAsia="Calibri" w:hAnsi="Calibri" w:cs="Times New Roman"/>
        </w:rPr>
        <w:t xml:space="preserve">Lists 11 scholars in favor of 587 B.C. for the destruction of Jerusalem, and 12 scholars in </w:t>
      </w:r>
    </w:p>
    <w:p w14:paraId="59D6EB44" w14:textId="77777777" w:rsidR="00AE5E2C" w:rsidRDefault="00AE5E2C" w:rsidP="00EF56BD">
      <w:pPr>
        <w:spacing w:after="0"/>
        <w:ind w:left="720" w:firstLine="720"/>
        <w:rPr>
          <w:rFonts w:ascii="Calibri" w:eastAsia="Calibri" w:hAnsi="Calibri" w:cs="Times New Roman"/>
        </w:rPr>
      </w:pPr>
      <w:r>
        <w:rPr>
          <w:rFonts w:ascii="Calibri" w:eastAsia="Calibri" w:hAnsi="Calibri" w:cs="Times New Roman"/>
        </w:rPr>
        <w:t>favor of 586 B.C.</w:t>
      </w:r>
    </w:p>
    <w:p w14:paraId="250C6799" w14:textId="77777777" w:rsidR="009802FE" w:rsidRDefault="009802FE" w:rsidP="009802FE">
      <w:pPr>
        <w:spacing w:after="0"/>
        <w:rPr>
          <w:rFonts w:ascii="Calibri" w:eastAsia="Calibri" w:hAnsi="Calibri" w:cs="Times New Roman"/>
        </w:rPr>
      </w:pPr>
    </w:p>
    <w:p w14:paraId="67EF0E87" w14:textId="77777777" w:rsidR="009802FE" w:rsidRDefault="009802FE" w:rsidP="009802FE">
      <w:pPr>
        <w:spacing w:after="0"/>
        <w:rPr>
          <w:rFonts w:ascii="Calibri" w:eastAsia="Calibri" w:hAnsi="Calibri" w:cs="Times New Roman"/>
          <w:i/>
          <w:iCs/>
        </w:rPr>
      </w:pPr>
      <w:r>
        <w:rPr>
          <w:rFonts w:ascii="Calibri" w:eastAsia="Calibri" w:hAnsi="Calibri" w:cs="Times New Roman"/>
        </w:rPr>
        <w:t>1991</w:t>
      </w:r>
      <w:r>
        <w:rPr>
          <w:rFonts w:ascii="Calibri" w:eastAsia="Calibri" w:hAnsi="Calibri" w:cs="Times New Roman"/>
        </w:rPr>
        <w:tab/>
        <w:t xml:space="preserve">Paul J. Maier, </w:t>
      </w:r>
      <w:r w:rsidRPr="009802FE">
        <w:rPr>
          <w:rFonts w:ascii="Calibri" w:eastAsia="Calibri" w:hAnsi="Calibri" w:cs="Times New Roman"/>
          <w:i/>
          <w:iCs/>
        </w:rPr>
        <w:t xml:space="preserve">In the Fullness of Time: A Historian Looks at Christmas, Easter, and the Early </w:t>
      </w:r>
    </w:p>
    <w:p w14:paraId="590D48DA" w14:textId="77777777" w:rsidR="009802FE" w:rsidRDefault="009802FE" w:rsidP="009802FE">
      <w:pPr>
        <w:spacing w:after="0"/>
        <w:ind w:left="720" w:firstLine="720"/>
        <w:rPr>
          <w:rFonts w:ascii="Calibri" w:eastAsia="Calibri" w:hAnsi="Calibri" w:cs="Times New Roman"/>
        </w:rPr>
      </w:pPr>
      <w:r w:rsidRPr="009802FE">
        <w:rPr>
          <w:rFonts w:ascii="Calibri" w:eastAsia="Calibri" w:hAnsi="Calibri" w:cs="Times New Roman"/>
          <w:i/>
          <w:iCs/>
        </w:rPr>
        <w:t>Church</w:t>
      </w:r>
      <w:r>
        <w:rPr>
          <w:rFonts w:ascii="Calibri" w:eastAsia="Calibri" w:hAnsi="Calibri" w:cs="Times New Roman"/>
        </w:rPr>
        <w:t>. New York: HarperCollins, 1991.</w:t>
      </w:r>
    </w:p>
    <w:p w14:paraId="6DB0BE0A" w14:textId="77777777" w:rsidR="00285D35" w:rsidRDefault="00285D35" w:rsidP="003C366A">
      <w:pPr>
        <w:spacing w:after="0"/>
        <w:rPr>
          <w:rFonts w:ascii="Calibri" w:eastAsia="Calibri" w:hAnsi="Calibri" w:cs="Times New Roman"/>
        </w:rPr>
      </w:pPr>
    </w:p>
    <w:p w14:paraId="30778696" w14:textId="77777777" w:rsidR="00285D35" w:rsidRPr="004E4234" w:rsidRDefault="00285D35" w:rsidP="00285D35">
      <w:pPr>
        <w:spacing w:after="0"/>
        <w:rPr>
          <w:rFonts w:ascii="Calibri" w:eastAsia="Calibri" w:hAnsi="Calibri" w:cs="Times New Roman"/>
        </w:rPr>
      </w:pPr>
      <w:r w:rsidRPr="00285D35">
        <w:rPr>
          <w:rFonts w:ascii="Calibri" w:eastAsia="Calibri" w:hAnsi="Calibri" w:cs="Times New Roman"/>
        </w:rPr>
        <w:t>199</w:t>
      </w:r>
      <w:r>
        <w:rPr>
          <w:rFonts w:ascii="Calibri" w:eastAsia="Calibri" w:hAnsi="Calibri" w:cs="Times New Roman"/>
        </w:rPr>
        <w:t>1</w:t>
      </w:r>
      <w:r>
        <w:rPr>
          <w:rFonts w:ascii="Calibri" w:eastAsia="Calibri" w:hAnsi="Calibri" w:cs="Times New Roman"/>
        </w:rPr>
        <w:tab/>
      </w:r>
      <w:r w:rsidRPr="004E4234">
        <w:rPr>
          <w:rFonts w:ascii="Calibri" w:eastAsia="Calibri" w:hAnsi="Calibri" w:cs="Times New Roman"/>
        </w:rPr>
        <w:t xml:space="preserve">Ernest L. Martin, </w:t>
      </w:r>
      <w:r w:rsidRPr="00E64C00">
        <w:rPr>
          <w:rFonts w:ascii="Calibri" w:eastAsia="Calibri" w:hAnsi="Calibri" w:cs="Times New Roman"/>
          <w:i/>
          <w:iCs/>
        </w:rPr>
        <w:t>The Star of Bethlehem: The Star that Astonished the World.</w:t>
      </w:r>
      <w:r w:rsidRPr="004E4234">
        <w:rPr>
          <w:rFonts w:ascii="Calibri" w:eastAsia="Calibri" w:hAnsi="Calibri" w:cs="Times New Roman"/>
        </w:rPr>
        <w:t xml:space="preserve"> (1996)</w:t>
      </w:r>
      <w:r>
        <w:rPr>
          <w:rFonts w:ascii="Calibri" w:eastAsia="Calibri" w:hAnsi="Calibri" w:cs="Times New Roman"/>
        </w:rPr>
        <w:t xml:space="preserve"> 1st edition</w:t>
      </w:r>
    </w:p>
    <w:p w14:paraId="7472F331" w14:textId="77777777" w:rsidR="00285D35" w:rsidRDefault="00285D35" w:rsidP="00285D35">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[SEE 1996]</w:t>
      </w:r>
    </w:p>
    <w:p w14:paraId="78E8A2AC" w14:textId="77777777" w:rsidR="00CD6247" w:rsidRDefault="00CD6247" w:rsidP="00CD6247">
      <w:pPr>
        <w:spacing w:after="0"/>
        <w:rPr>
          <w:rFonts w:ascii="Calibri" w:eastAsia="Calibri" w:hAnsi="Calibri" w:cs="Times New Roman"/>
        </w:rPr>
      </w:pPr>
    </w:p>
    <w:p w14:paraId="0FB594B4" w14:textId="77777777" w:rsidR="00CD6247" w:rsidRPr="00400150" w:rsidRDefault="00CD6247" w:rsidP="00CD6247">
      <w:pPr>
        <w:spacing w:after="0"/>
        <w:rPr>
          <w:rFonts w:ascii="Calibri" w:eastAsia="Calibri" w:hAnsi="Calibri" w:cs="Times New Roman"/>
        </w:rPr>
      </w:pPr>
      <w:r w:rsidRPr="00115DAE">
        <w:rPr>
          <w:rFonts w:ascii="Calibri" w:eastAsia="Calibri" w:hAnsi="Calibri" w:cs="Times New Roman"/>
        </w:rPr>
        <w:t>1991</w:t>
      </w:r>
      <w:r w:rsidRPr="00115DAE">
        <w:rPr>
          <w:rFonts w:ascii="Calibri" w:eastAsia="Calibri" w:hAnsi="Calibri" w:cs="Times New Roman"/>
        </w:rPr>
        <w:tab/>
        <w:t xml:space="preserve">J. P. Meier, </w:t>
      </w:r>
      <w:r w:rsidRPr="00115DAE">
        <w:rPr>
          <w:rFonts w:ascii="Calibri" w:eastAsia="Calibri" w:hAnsi="Calibri" w:cs="Times New Roman"/>
          <w:i/>
          <w:iCs/>
        </w:rPr>
        <w:t>Jesus: A Marginal Jew.</w:t>
      </w:r>
      <w:r w:rsidRPr="00115DAE">
        <w:rPr>
          <w:rFonts w:ascii="Calibri" w:eastAsia="Calibri" w:hAnsi="Calibri" w:cs="Times New Roman"/>
        </w:rPr>
        <w:t xml:space="preserve"> </w:t>
      </w:r>
      <w:r w:rsidRPr="00400150">
        <w:rPr>
          <w:rFonts w:ascii="Calibri" w:eastAsia="Calibri" w:hAnsi="Calibri" w:cs="Times New Roman"/>
        </w:rPr>
        <w:t>New York and London: D</w:t>
      </w:r>
      <w:r>
        <w:rPr>
          <w:rFonts w:ascii="Calibri" w:eastAsia="Calibri" w:hAnsi="Calibri" w:cs="Times New Roman"/>
        </w:rPr>
        <w:t>oubleday, 1991, p. 402</w:t>
      </w:r>
    </w:p>
    <w:p w14:paraId="44166660" w14:textId="77777777" w:rsidR="00CD6247" w:rsidRPr="00400150" w:rsidRDefault="00CD6247" w:rsidP="00CD6247">
      <w:pPr>
        <w:spacing w:after="0"/>
        <w:ind w:left="720" w:firstLine="720"/>
        <w:rPr>
          <w:rFonts w:ascii="Calibri" w:eastAsia="Calibri" w:hAnsi="Calibri" w:cs="Times New Roman"/>
        </w:rPr>
      </w:pPr>
      <w:r>
        <w:rPr>
          <w:rFonts w:ascii="Calibri" w:eastAsia="Calibri" w:hAnsi="Calibri" w:cs="Times New Roman"/>
        </w:rPr>
        <w:t>[Jesus was dead by the evening of Friday, April 7, AD 30.]</w:t>
      </w:r>
    </w:p>
    <w:p w14:paraId="2A62586D" w14:textId="77777777" w:rsidR="00CD6247" w:rsidRDefault="00CD6247" w:rsidP="00CD6247">
      <w:pPr>
        <w:spacing w:after="0"/>
        <w:rPr>
          <w:rFonts w:ascii="Calibri" w:eastAsia="Calibri" w:hAnsi="Calibri" w:cs="Times New Roman"/>
        </w:rPr>
      </w:pPr>
    </w:p>
    <w:p w14:paraId="19E7287D" w14:textId="77777777" w:rsidR="00B23F37" w:rsidRDefault="00CD6247" w:rsidP="00CD6247">
      <w:pPr>
        <w:spacing w:after="0"/>
        <w:rPr>
          <w:rFonts w:ascii="Calibri" w:eastAsia="Calibri" w:hAnsi="Calibri" w:cs="Times New Roman"/>
        </w:rPr>
      </w:pPr>
      <w:r w:rsidRPr="00A324CC">
        <w:rPr>
          <w:rFonts w:ascii="Calibri" w:eastAsia="Calibri" w:hAnsi="Calibri" w:cs="Times New Roman"/>
          <w:u w:val="single"/>
        </w:rPr>
        <w:t>1991</w:t>
      </w:r>
      <w:r>
        <w:rPr>
          <w:rFonts w:ascii="Calibri" w:eastAsia="Calibri" w:hAnsi="Calibri" w:cs="Times New Roman"/>
        </w:rPr>
        <w:tab/>
        <w:t>B</w:t>
      </w:r>
      <w:r w:rsidR="00A324CC">
        <w:rPr>
          <w:rFonts w:ascii="Calibri" w:eastAsia="Calibri" w:hAnsi="Calibri" w:cs="Times New Roman"/>
        </w:rPr>
        <w:t>arry</w:t>
      </w:r>
      <w:r>
        <w:rPr>
          <w:rFonts w:ascii="Calibri" w:eastAsia="Calibri" w:hAnsi="Calibri" w:cs="Times New Roman"/>
        </w:rPr>
        <w:t xml:space="preserve"> D. Smith, “The Chronology of the Last Supper,” </w:t>
      </w:r>
      <w:r w:rsidRPr="00D25C52">
        <w:rPr>
          <w:rFonts w:ascii="Calibri" w:eastAsia="Calibri" w:hAnsi="Calibri" w:cs="Times New Roman"/>
          <w:i/>
          <w:iCs/>
        </w:rPr>
        <w:t>Westminster Theological Journal</w:t>
      </w:r>
      <w:r>
        <w:rPr>
          <w:rFonts w:ascii="Calibri" w:eastAsia="Calibri" w:hAnsi="Calibri" w:cs="Times New Roman"/>
        </w:rPr>
        <w:t xml:space="preserve"> 53/1 </w:t>
      </w:r>
    </w:p>
    <w:p w14:paraId="5409038C" w14:textId="77777777" w:rsidR="00CD6247" w:rsidRDefault="00CD6247" w:rsidP="00B23F37">
      <w:pPr>
        <w:spacing w:after="0"/>
        <w:ind w:left="720" w:firstLine="720"/>
        <w:rPr>
          <w:rFonts w:ascii="Calibri" w:eastAsia="Calibri" w:hAnsi="Calibri" w:cs="Times New Roman"/>
        </w:rPr>
      </w:pPr>
      <w:r>
        <w:rPr>
          <w:rFonts w:ascii="Calibri" w:eastAsia="Calibri" w:hAnsi="Calibri" w:cs="Times New Roman"/>
        </w:rPr>
        <w:t>(19</w:t>
      </w:r>
      <w:r w:rsidR="00A324CC">
        <w:rPr>
          <w:rFonts w:ascii="Calibri" w:eastAsia="Calibri" w:hAnsi="Calibri" w:cs="Times New Roman"/>
        </w:rPr>
        <w:t>91</w:t>
      </w:r>
      <w:r>
        <w:rPr>
          <w:rFonts w:ascii="Calibri" w:eastAsia="Calibri" w:hAnsi="Calibri" w:cs="Times New Roman"/>
        </w:rPr>
        <w:t xml:space="preserve">): </w:t>
      </w:r>
      <w:r w:rsidR="00A324CC">
        <w:rPr>
          <w:rFonts w:ascii="Calibri" w:eastAsia="Calibri" w:hAnsi="Calibri" w:cs="Times New Roman"/>
        </w:rPr>
        <w:t>29-45</w:t>
      </w:r>
      <w:r>
        <w:rPr>
          <w:rFonts w:ascii="Calibri" w:eastAsia="Calibri" w:hAnsi="Calibri" w:cs="Times New Roman"/>
        </w:rPr>
        <w:t>.</w:t>
      </w:r>
    </w:p>
    <w:p w14:paraId="78D9FE47" w14:textId="77777777" w:rsidR="009802FE" w:rsidRDefault="009802FE" w:rsidP="009802FE">
      <w:pPr>
        <w:spacing w:after="0"/>
        <w:rPr>
          <w:rFonts w:ascii="Calibri" w:eastAsia="Calibri" w:hAnsi="Calibri" w:cs="Times New Roman"/>
        </w:rPr>
      </w:pPr>
    </w:p>
    <w:p w14:paraId="5DFCE3A0" w14:textId="77777777" w:rsidR="00314914" w:rsidRDefault="009802FE" w:rsidP="009802FE">
      <w:pPr>
        <w:spacing w:after="0"/>
        <w:rPr>
          <w:rFonts w:ascii="Calibri" w:eastAsia="Calibri" w:hAnsi="Calibri" w:cs="Times New Roman"/>
        </w:rPr>
      </w:pPr>
      <w:r>
        <w:rPr>
          <w:rFonts w:ascii="Calibri" w:eastAsia="Calibri" w:hAnsi="Calibri" w:cs="Times New Roman"/>
        </w:rPr>
        <w:t>1991</w:t>
      </w:r>
      <w:r>
        <w:rPr>
          <w:rFonts w:ascii="Calibri" w:eastAsia="Calibri" w:hAnsi="Calibri" w:cs="Times New Roman"/>
        </w:rPr>
        <w:tab/>
        <w:t xml:space="preserve">Luke Timothy Johnson, </w:t>
      </w:r>
      <w:r w:rsidRPr="00314914">
        <w:rPr>
          <w:rFonts w:ascii="Calibri" w:eastAsia="Calibri" w:hAnsi="Calibri" w:cs="Times New Roman"/>
          <w:i/>
          <w:iCs/>
        </w:rPr>
        <w:t>The Gospel of Luke.</w:t>
      </w:r>
      <w:r>
        <w:rPr>
          <w:rFonts w:ascii="Calibri" w:eastAsia="Calibri" w:hAnsi="Calibri" w:cs="Times New Roman"/>
        </w:rPr>
        <w:t xml:space="preserve"> Vol. 3 of Sacra Pagina Series. Colleg</w:t>
      </w:r>
      <w:r w:rsidR="00314914">
        <w:rPr>
          <w:rFonts w:ascii="Calibri" w:eastAsia="Calibri" w:hAnsi="Calibri" w:cs="Times New Roman"/>
        </w:rPr>
        <w:t xml:space="preserve">eville, Minn.: </w:t>
      </w:r>
    </w:p>
    <w:p w14:paraId="49B55873" w14:textId="77777777" w:rsidR="009802FE" w:rsidRDefault="00314914" w:rsidP="00314914">
      <w:pPr>
        <w:spacing w:after="0"/>
        <w:ind w:left="720" w:firstLine="720"/>
        <w:rPr>
          <w:rFonts w:ascii="Calibri" w:eastAsia="Calibri" w:hAnsi="Calibri" w:cs="Times New Roman"/>
        </w:rPr>
      </w:pPr>
      <w:r>
        <w:rPr>
          <w:rFonts w:ascii="Calibri" w:eastAsia="Calibri" w:hAnsi="Calibri" w:cs="Times New Roman"/>
        </w:rPr>
        <w:t>Litergi</w:t>
      </w:r>
      <w:r w:rsidR="0013128C">
        <w:rPr>
          <w:rFonts w:ascii="Calibri" w:eastAsia="Calibri" w:hAnsi="Calibri" w:cs="Times New Roman"/>
        </w:rPr>
        <w:t>c</w:t>
      </w:r>
      <w:r>
        <w:rPr>
          <w:rFonts w:ascii="Calibri" w:eastAsia="Calibri" w:hAnsi="Calibri" w:cs="Times New Roman"/>
        </w:rPr>
        <w:t>al Press, 1991.</w:t>
      </w:r>
    </w:p>
    <w:p w14:paraId="4D0F2020" w14:textId="77777777" w:rsidR="002B730B" w:rsidRDefault="002B730B" w:rsidP="002B730B">
      <w:pPr>
        <w:spacing w:after="0"/>
        <w:rPr>
          <w:rFonts w:ascii="Calibri" w:eastAsia="Calibri" w:hAnsi="Calibri" w:cs="Times New Roman"/>
        </w:rPr>
      </w:pPr>
    </w:p>
    <w:p w14:paraId="58503820" w14:textId="77777777" w:rsidR="0013128C" w:rsidRDefault="0013128C" w:rsidP="002B730B">
      <w:pPr>
        <w:spacing w:after="0"/>
        <w:rPr>
          <w:rFonts w:ascii="Calibri" w:eastAsia="Calibri" w:hAnsi="Calibri" w:cs="Times New Roman"/>
        </w:rPr>
      </w:pPr>
      <w:r>
        <w:rPr>
          <w:rFonts w:ascii="Calibri" w:eastAsia="Calibri" w:hAnsi="Calibri" w:cs="Times New Roman"/>
        </w:rPr>
        <w:t>1992</w:t>
      </w:r>
      <w:r>
        <w:rPr>
          <w:rFonts w:ascii="Calibri" w:eastAsia="Calibri" w:hAnsi="Calibri" w:cs="Times New Roman"/>
        </w:rPr>
        <w:tab/>
        <w:t xml:space="preserve">John Hamilton, “The Chronology of the Crucifixion and the Passover,” </w:t>
      </w:r>
      <w:r w:rsidRPr="0013128C">
        <w:rPr>
          <w:rFonts w:ascii="Calibri" w:eastAsia="Calibri" w:hAnsi="Calibri" w:cs="Times New Roman"/>
          <w:i/>
          <w:iCs/>
        </w:rPr>
        <w:t>Churchman</w:t>
      </w:r>
      <w:r>
        <w:rPr>
          <w:rFonts w:ascii="Calibri" w:eastAsia="Calibri" w:hAnsi="Calibri" w:cs="Times New Roman"/>
        </w:rPr>
        <w:t xml:space="preserve">  106, no. 4 </w:t>
      </w:r>
    </w:p>
    <w:p w14:paraId="18860EED" w14:textId="77777777" w:rsidR="0013128C" w:rsidRDefault="0013128C" w:rsidP="0013128C">
      <w:pPr>
        <w:spacing w:after="0"/>
        <w:ind w:left="720" w:firstLine="720"/>
        <w:rPr>
          <w:rFonts w:ascii="Calibri" w:eastAsia="Calibri" w:hAnsi="Calibri" w:cs="Times New Roman"/>
        </w:rPr>
      </w:pPr>
      <w:r>
        <w:rPr>
          <w:rFonts w:ascii="Calibri" w:eastAsia="Calibri" w:hAnsi="Calibri" w:cs="Times New Roman"/>
        </w:rPr>
        <w:t>(1992): 323-338.</w:t>
      </w:r>
    </w:p>
    <w:p w14:paraId="69F751C4" w14:textId="77777777" w:rsidR="0013128C" w:rsidRDefault="0013128C" w:rsidP="002B730B">
      <w:pPr>
        <w:spacing w:after="0"/>
        <w:rPr>
          <w:rFonts w:ascii="Calibri" w:eastAsia="Calibri" w:hAnsi="Calibri" w:cs="Times New Roman"/>
        </w:rPr>
      </w:pPr>
    </w:p>
    <w:p w14:paraId="5008CAD5" w14:textId="77777777" w:rsidR="00B23F37" w:rsidRDefault="002B730B" w:rsidP="002B730B">
      <w:pPr>
        <w:spacing w:after="0"/>
        <w:rPr>
          <w:rFonts w:ascii="Calibri" w:eastAsia="Calibri" w:hAnsi="Calibri" w:cs="Times New Roman"/>
        </w:rPr>
      </w:pPr>
      <w:r w:rsidRPr="005120B4">
        <w:rPr>
          <w:rFonts w:ascii="Calibri" w:eastAsia="Calibri" w:hAnsi="Calibri" w:cs="Times New Roman"/>
          <w:b/>
          <w:bCs/>
          <w:u w:val="single"/>
        </w:rPr>
        <w:t>1992</w:t>
      </w:r>
      <w:r>
        <w:rPr>
          <w:rFonts w:ascii="Calibri" w:eastAsia="Calibri" w:hAnsi="Calibri" w:cs="Times New Roman"/>
        </w:rPr>
        <w:tab/>
      </w:r>
      <w:r w:rsidRPr="004E4234">
        <w:rPr>
          <w:rFonts w:ascii="Calibri" w:eastAsia="Calibri" w:hAnsi="Calibri" w:cs="Times New Roman"/>
        </w:rPr>
        <w:t xml:space="preserve">Ivor Bulmer-Thomas, “The Star of Bethlehem – A New Explanation – Stationary Point of a </w:t>
      </w:r>
    </w:p>
    <w:p w14:paraId="7C5A262A" w14:textId="77777777" w:rsidR="002B730B" w:rsidRDefault="002B730B" w:rsidP="00B23F37">
      <w:pPr>
        <w:spacing w:after="0"/>
        <w:ind w:left="720" w:firstLine="720"/>
        <w:rPr>
          <w:rFonts w:ascii="Calibri" w:eastAsia="Calibri" w:hAnsi="Calibri" w:cs="Times New Roman"/>
          <w:i/>
          <w:iCs/>
        </w:rPr>
      </w:pPr>
      <w:r w:rsidRPr="004E4234">
        <w:rPr>
          <w:rFonts w:ascii="Calibri" w:eastAsia="Calibri" w:hAnsi="Calibri" w:cs="Times New Roman"/>
        </w:rPr>
        <w:t xml:space="preserve">Planet,” </w:t>
      </w:r>
      <w:r w:rsidRPr="00833F6E">
        <w:rPr>
          <w:rFonts w:ascii="Calibri" w:eastAsia="Calibri" w:hAnsi="Calibri" w:cs="Times New Roman"/>
          <w:i/>
          <w:iCs/>
        </w:rPr>
        <w:t>Q. J. R. Astr.</w:t>
      </w:r>
    </w:p>
    <w:p w14:paraId="297722D4" w14:textId="77777777" w:rsidR="002B730B" w:rsidRDefault="002B730B" w:rsidP="002B730B">
      <w:pPr>
        <w:spacing w:after="0"/>
        <w:ind w:left="720" w:firstLine="720"/>
        <w:rPr>
          <w:rFonts w:ascii="Calibri" w:eastAsia="Calibri" w:hAnsi="Calibri" w:cs="Times New Roman"/>
        </w:rPr>
      </w:pPr>
      <w:r w:rsidRPr="00833F6E">
        <w:rPr>
          <w:rFonts w:ascii="Calibri" w:eastAsia="Calibri" w:hAnsi="Calibri" w:cs="Times New Roman"/>
          <w:i/>
          <w:iCs/>
        </w:rPr>
        <w:t xml:space="preserve"> Soc.</w:t>
      </w:r>
      <w:r w:rsidRPr="004E4234">
        <w:rPr>
          <w:rFonts w:ascii="Calibri" w:eastAsia="Calibri" w:hAnsi="Calibri" w:cs="Times New Roman"/>
        </w:rPr>
        <w:t xml:space="preserve">  Vol. 33 (1992): 363-374.</w:t>
      </w:r>
    </w:p>
    <w:p w14:paraId="5A7FE55F" w14:textId="77777777" w:rsidR="0064467D" w:rsidRDefault="0064467D" w:rsidP="0064467D">
      <w:pPr>
        <w:spacing w:after="0"/>
        <w:rPr>
          <w:rFonts w:ascii="Calibri" w:eastAsia="Calibri" w:hAnsi="Calibri" w:cs="Times New Roman"/>
          <w:i/>
          <w:iCs/>
        </w:rPr>
      </w:pPr>
    </w:p>
    <w:p w14:paraId="778F5CDA" w14:textId="77777777" w:rsidR="0064467D" w:rsidRDefault="0064467D" w:rsidP="0064467D">
      <w:pPr>
        <w:spacing w:after="0"/>
        <w:rPr>
          <w:rFonts w:ascii="Calibri" w:eastAsia="Calibri" w:hAnsi="Calibri" w:cs="Times New Roman"/>
        </w:rPr>
      </w:pPr>
      <w:r w:rsidRPr="0064467D">
        <w:rPr>
          <w:rFonts w:ascii="Calibri" w:eastAsia="Calibri" w:hAnsi="Calibri" w:cs="Times New Roman"/>
          <w:u w:val="single"/>
        </w:rPr>
        <w:t>1992</w:t>
      </w:r>
      <w:r>
        <w:rPr>
          <w:rFonts w:ascii="Calibri" w:eastAsia="Calibri" w:hAnsi="Calibri" w:cs="Times New Roman"/>
        </w:rPr>
        <w:tab/>
        <w:t xml:space="preserve">Colin Humphreys, The Star of Bethlehem, A Comet in 5 BC and the Date of Christ’s Birth,” </w:t>
      </w:r>
    </w:p>
    <w:p w14:paraId="51EA1440" w14:textId="77777777" w:rsidR="0064467D" w:rsidRDefault="0064467D" w:rsidP="0064467D">
      <w:pPr>
        <w:spacing w:after="0"/>
        <w:ind w:left="720" w:firstLine="720"/>
        <w:rPr>
          <w:rFonts w:ascii="Calibri" w:eastAsia="Calibri" w:hAnsi="Calibri" w:cs="Times New Roman"/>
        </w:rPr>
      </w:pPr>
      <w:r w:rsidRPr="0064467D">
        <w:rPr>
          <w:rFonts w:ascii="Calibri" w:eastAsia="Calibri" w:hAnsi="Calibri" w:cs="Times New Roman"/>
          <w:i/>
          <w:iCs/>
        </w:rPr>
        <w:t>Tyndale Bulletin</w:t>
      </w:r>
      <w:r>
        <w:rPr>
          <w:rFonts w:ascii="Calibri" w:eastAsia="Calibri" w:hAnsi="Calibri" w:cs="Times New Roman"/>
        </w:rPr>
        <w:t xml:space="preserve"> 43.1 (1992): 31-56.</w:t>
      </w:r>
    </w:p>
    <w:p w14:paraId="1C17BB3C" w14:textId="77777777" w:rsidR="0064467D" w:rsidRDefault="0064467D" w:rsidP="0064467D">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r>
      <w:r w:rsidRPr="0064467D">
        <w:rPr>
          <w:rFonts w:ascii="Calibri" w:eastAsia="Calibri" w:hAnsi="Calibri" w:cs="Times New Roman"/>
          <w:color w:val="FF0000"/>
        </w:rPr>
        <w:t>[SEE the 1995 Humphreys citation]</w:t>
      </w:r>
    </w:p>
    <w:p w14:paraId="5576BA6C" w14:textId="77777777" w:rsidR="0064467D" w:rsidRPr="0064467D" w:rsidRDefault="0064467D" w:rsidP="0064467D">
      <w:pPr>
        <w:spacing w:after="0"/>
        <w:ind w:left="1440"/>
        <w:rPr>
          <w:rFonts w:ascii="Calibri" w:eastAsia="Calibri" w:hAnsi="Calibri" w:cs="Times New Roman"/>
          <w:color w:val="FF0000"/>
        </w:rPr>
      </w:pPr>
      <w:r w:rsidRPr="0064467D">
        <w:rPr>
          <w:rFonts w:ascii="Calibri" w:eastAsia="Calibri" w:hAnsi="Calibri" w:cs="Times New Roman"/>
          <w:color w:val="FF0000"/>
        </w:rPr>
        <w:t>[Note* Although this article has more expansive footnotes, I found that a later 1995 posting of the article to be more copiable, as the references are listed as endnotes and they are abbreviated.]</w:t>
      </w:r>
    </w:p>
    <w:p w14:paraId="46DAA1F7" w14:textId="77777777" w:rsidR="002B730B" w:rsidRDefault="002B730B" w:rsidP="002B730B">
      <w:pPr>
        <w:spacing w:after="0"/>
        <w:rPr>
          <w:rFonts w:ascii="Calibri" w:eastAsia="Calibri" w:hAnsi="Calibri" w:cs="Times New Roman"/>
        </w:rPr>
      </w:pPr>
    </w:p>
    <w:p w14:paraId="4C846DAD" w14:textId="77777777" w:rsidR="00B23F37" w:rsidRDefault="002B730B" w:rsidP="002B730B">
      <w:pPr>
        <w:spacing w:after="0"/>
        <w:rPr>
          <w:rFonts w:ascii="Calibri" w:eastAsia="Calibri" w:hAnsi="Calibri" w:cs="Times New Roman"/>
        </w:rPr>
      </w:pPr>
      <w:r w:rsidRPr="00E64C00">
        <w:rPr>
          <w:rFonts w:ascii="Calibri" w:eastAsia="Calibri" w:hAnsi="Calibri" w:cs="Times New Roman"/>
          <w:b/>
          <w:bCs/>
          <w:u w:val="single"/>
        </w:rPr>
        <w:t>1992</w:t>
      </w:r>
      <w:r>
        <w:rPr>
          <w:rFonts w:ascii="Calibri" w:eastAsia="Calibri" w:hAnsi="Calibri" w:cs="Times New Roman"/>
        </w:rPr>
        <w:tab/>
      </w:r>
      <w:r w:rsidRPr="004E4234">
        <w:rPr>
          <w:rFonts w:ascii="Calibri" w:eastAsia="Calibri" w:hAnsi="Calibri" w:cs="Times New Roman"/>
        </w:rPr>
        <w:t xml:space="preserve">Colin Humphreys and W. G. Waddington, “The Jewish Calendar, A Lunar Eclipse and the Date </w:t>
      </w:r>
    </w:p>
    <w:p w14:paraId="0F7063BC" w14:textId="77777777" w:rsidR="002B730B" w:rsidRDefault="002B730B" w:rsidP="002B730B">
      <w:pPr>
        <w:spacing w:after="0"/>
        <w:ind w:left="720" w:firstLine="720"/>
        <w:rPr>
          <w:rFonts w:ascii="Calibri" w:eastAsia="Calibri" w:hAnsi="Calibri" w:cs="Times New Roman"/>
        </w:rPr>
      </w:pPr>
      <w:r w:rsidRPr="004E4234">
        <w:rPr>
          <w:rFonts w:ascii="Calibri" w:eastAsia="Calibri" w:hAnsi="Calibri" w:cs="Times New Roman"/>
        </w:rPr>
        <w:t xml:space="preserve">of Christ’s Crucifixion, </w:t>
      </w:r>
      <w:r w:rsidRPr="0064467D">
        <w:rPr>
          <w:rFonts w:ascii="Calibri" w:eastAsia="Calibri" w:hAnsi="Calibri" w:cs="Times New Roman"/>
          <w:i/>
          <w:iCs/>
        </w:rPr>
        <w:t>Tyndale Bulletin</w:t>
      </w:r>
      <w:r w:rsidRPr="004E4234">
        <w:rPr>
          <w:rFonts w:ascii="Calibri" w:eastAsia="Calibri" w:hAnsi="Calibri" w:cs="Times New Roman"/>
        </w:rPr>
        <w:t>, 43.2 (November 1992): 331-351.</w:t>
      </w:r>
    </w:p>
    <w:p w14:paraId="65AEEDA0" w14:textId="77777777" w:rsidR="00827492" w:rsidRDefault="00827492" w:rsidP="00827492">
      <w:pPr>
        <w:spacing w:after="0"/>
        <w:rPr>
          <w:rFonts w:ascii="Calibri" w:eastAsia="Calibri" w:hAnsi="Calibri" w:cs="Times New Roman"/>
        </w:rPr>
      </w:pPr>
    </w:p>
    <w:p w14:paraId="02DEF429" w14:textId="77777777" w:rsidR="00B23F37" w:rsidRDefault="00827492" w:rsidP="00827492">
      <w:pPr>
        <w:spacing w:after="0"/>
        <w:rPr>
          <w:rFonts w:ascii="Calibri" w:eastAsia="Calibri" w:hAnsi="Calibri" w:cs="Times New Roman"/>
        </w:rPr>
      </w:pPr>
      <w:r>
        <w:rPr>
          <w:rFonts w:ascii="Calibri" w:eastAsia="Calibri" w:hAnsi="Calibri" w:cs="Times New Roman"/>
        </w:rPr>
        <w:lastRenderedPageBreak/>
        <w:t>1992</w:t>
      </w:r>
      <w:r>
        <w:rPr>
          <w:rFonts w:ascii="Calibri" w:eastAsia="Calibri" w:hAnsi="Calibri" w:cs="Times New Roman"/>
        </w:rPr>
        <w:tab/>
        <w:t xml:space="preserve">John Lawrence, “Publius Sulpicius Quirinius and the Syrian Census,” </w:t>
      </w:r>
      <w:r w:rsidRPr="00827492">
        <w:rPr>
          <w:rFonts w:ascii="Calibri" w:eastAsia="Calibri" w:hAnsi="Calibri" w:cs="Times New Roman"/>
          <w:i/>
          <w:iCs/>
        </w:rPr>
        <w:t>Restoration Quarterly</w:t>
      </w:r>
      <w:r>
        <w:rPr>
          <w:rFonts w:ascii="Calibri" w:eastAsia="Calibri" w:hAnsi="Calibri" w:cs="Times New Roman"/>
        </w:rPr>
        <w:t xml:space="preserve">  34 </w:t>
      </w:r>
    </w:p>
    <w:p w14:paraId="3E4984FD" w14:textId="77777777" w:rsidR="00827492" w:rsidRDefault="00827492" w:rsidP="00827492">
      <w:pPr>
        <w:spacing w:after="0"/>
        <w:ind w:left="720" w:firstLine="720"/>
        <w:rPr>
          <w:rFonts w:ascii="Calibri" w:eastAsia="Calibri" w:hAnsi="Calibri" w:cs="Times New Roman"/>
        </w:rPr>
      </w:pPr>
      <w:r>
        <w:rPr>
          <w:rFonts w:ascii="Calibri" w:eastAsia="Calibri" w:hAnsi="Calibri" w:cs="Times New Roman"/>
        </w:rPr>
        <w:t>(1982 ): 193-205.</w:t>
      </w:r>
    </w:p>
    <w:p w14:paraId="257FAB51" w14:textId="77777777" w:rsidR="00316738" w:rsidRDefault="00316738" w:rsidP="00316738">
      <w:pPr>
        <w:spacing w:after="0"/>
        <w:rPr>
          <w:rFonts w:ascii="Calibri" w:eastAsia="Calibri" w:hAnsi="Calibri" w:cs="Times New Roman"/>
        </w:rPr>
      </w:pPr>
    </w:p>
    <w:p w14:paraId="2DDBFEE5" w14:textId="77777777" w:rsidR="00CD6247" w:rsidRDefault="00CD6247" w:rsidP="00CD6247">
      <w:pPr>
        <w:spacing w:after="0"/>
        <w:rPr>
          <w:rFonts w:ascii="Calibri" w:eastAsia="Calibri" w:hAnsi="Calibri" w:cs="Times New Roman"/>
        </w:rPr>
      </w:pPr>
      <w:r>
        <w:rPr>
          <w:rFonts w:ascii="Calibri" w:eastAsia="Calibri" w:hAnsi="Calibri" w:cs="Times New Roman"/>
        </w:rPr>
        <w:t>1993</w:t>
      </w:r>
      <w:r>
        <w:rPr>
          <w:rFonts w:ascii="Calibri" w:eastAsia="Calibri" w:hAnsi="Calibri" w:cs="Times New Roman"/>
        </w:rPr>
        <w:tab/>
        <w:t xml:space="preserve">E. P. Sanders, </w:t>
      </w:r>
      <w:r w:rsidRPr="004E4234">
        <w:rPr>
          <w:rFonts w:ascii="Calibri" w:eastAsia="Calibri" w:hAnsi="Calibri" w:cs="Times New Roman"/>
          <w:i/>
          <w:iCs/>
        </w:rPr>
        <w:t>The Historical Figure of Jesus</w:t>
      </w:r>
      <w:r>
        <w:rPr>
          <w:rFonts w:ascii="Calibri" w:eastAsia="Calibri" w:hAnsi="Calibri" w:cs="Times New Roman"/>
        </w:rPr>
        <w:t>. London: Penguin, 1993, p. 54, 282-290.</w:t>
      </w:r>
    </w:p>
    <w:p w14:paraId="6BCE6111" w14:textId="77777777" w:rsidR="00CD6247" w:rsidRDefault="00CD6247"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[Specific crucifixion dates are impossible, but prefers range of 29-30 AD.]</w:t>
      </w:r>
    </w:p>
    <w:p w14:paraId="676ECD1F" w14:textId="77777777" w:rsidR="009F715D" w:rsidRDefault="009F715D" w:rsidP="00CD6247">
      <w:pPr>
        <w:spacing w:after="0"/>
        <w:rPr>
          <w:rFonts w:ascii="Calibri" w:eastAsia="Calibri" w:hAnsi="Calibri" w:cs="Times New Roman"/>
        </w:rPr>
      </w:pPr>
    </w:p>
    <w:p w14:paraId="20C01985" w14:textId="77777777" w:rsidR="00B23F37" w:rsidRDefault="009F715D" w:rsidP="00CD6247">
      <w:pPr>
        <w:spacing w:after="0"/>
        <w:rPr>
          <w:rFonts w:ascii="Calibri" w:eastAsia="Calibri" w:hAnsi="Calibri" w:cs="Times New Roman"/>
        </w:rPr>
      </w:pPr>
      <w:r w:rsidRPr="009F715D">
        <w:rPr>
          <w:rFonts w:ascii="Calibri" w:eastAsia="Calibri" w:hAnsi="Calibri" w:cs="Times New Roman"/>
          <w:u w:val="single"/>
        </w:rPr>
        <w:t>1993</w:t>
      </w:r>
      <w:r>
        <w:rPr>
          <w:rFonts w:ascii="Calibri" w:eastAsia="Calibri" w:hAnsi="Calibri" w:cs="Times New Roman"/>
        </w:rPr>
        <w:tab/>
        <w:t xml:space="preserve">Kim Paffenroth, “The Star of Bethlehem Casts Light on its Modern Interpreters,” Q. J. R. astr. </w:t>
      </w:r>
    </w:p>
    <w:p w14:paraId="049FD571" w14:textId="77777777" w:rsidR="009F715D" w:rsidRDefault="009F715D" w:rsidP="009F715D">
      <w:pPr>
        <w:spacing w:after="0"/>
        <w:ind w:left="720" w:firstLine="720"/>
        <w:rPr>
          <w:rFonts w:ascii="Calibri" w:eastAsia="Calibri" w:hAnsi="Calibri" w:cs="Times New Roman"/>
        </w:rPr>
      </w:pPr>
      <w:r>
        <w:rPr>
          <w:rFonts w:ascii="Calibri" w:eastAsia="Calibri" w:hAnsi="Calibri" w:cs="Times New Roman"/>
        </w:rPr>
        <w:t>Soc. Vol. 34 (1993): 449-460.</w:t>
      </w:r>
    </w:p>
    <w:p w14:paraId="02CC0687" w14:textId="77777777" w:rsidR="003529A7" w:rsidRDefault="003529A7" w:rsidP="003529A7">
      <w:pPr>
        <w:spacing w:after="0"/>
        <w:rPr>
          <w:rFonts w:ascii="Calibri" w:eastAsia="Calibri" w:hAnsi="Calibri" w:cs="Times New Roman"/>
        </w:rPr>
      </w:pPr>
    </w:p>
    <w:p w14:paraId="68231E8A" w14:textId="77777777" w:rsidR="003529A7" w:rsidRPr="009A6260" w:rsidRDefault="003529A7" w:rsidP="003529A7">
      <w:pPr>
        <w:spacing w:after="0"/>
        <w:rPr>
          <w:i/>
          <w:iCs/>
        </w:rPr>
      </w:pPr>
      <w:r w:rsidRPr="003529A7">
        <w:rPr>
          <w:b/>
          <w:bCs/>
          <w:u w:val="single"/>
        </w:rPr>
        <w:t>1993</w:t>
      </w:r>
      <w:r>
        <w:tab/>
        <w:t xml:space="preserve">Raymond E. Brown, S.S., </w:t>
      </w:r>
      <w:r w:rsidRPr="009A6260">
        <w:rPr>
          <w:i/>
          <w:iCs/>
        </w:rPr>
        <w:t xml:space="preserve">The Birth of the Messiah: A Commentary on the Infancy Narratives in </w:t>
      </w:r>
    </w:p>
    <w:p w14:paraId="26578880" w14:textId="77777777" w:rsidR="003529A7" w:rsidRDefault="003529A7" w:rsidP="003529A7">
      <w:pPr>
        <w:spacing w:after="0"/>
        <w:ind w:left="720" w:firstLine="720"/>
      </w:pPr>
      <w:r w:rsidRPr="009A6260">
        <w:rPr>
          <w:i/>
          <w:iCs/>
        </w:rPr>
        <w:t>the Gospels of Matthew and Luke</w:t>
      </w:r>
      <w:r>
        <w:rPr>
          <w:i/>
          <w:iCs/>
        </w:rPr>
        <w:t xml:space="preserve">   New Updated Edition</w:t>
      </w:r>
      <w:r>
        <w:t>. New York: Doubleday, 1993.</w:t>
      </w:r>
    </w:p>
    <w:p w14:paraId="071C645B" w14:textId="77777777" w:rsidR="003529A7" w:rsidRDefault="003529A7" w:rsidP="003529A7">
      <w:pPr>
        <w:spacing w:after="0"/>
        <w:rPr>
          <w:i/>
          <w:iCs/>
        </w:rPr>
      </w:pPr>
    </w:p>
    <w:p w14:paraId="67429FF8" w14:textId="77777777" w:rsidR="003529A7" w:rsidRPr="00306B16" w:rsidRDefault="003529A7" w:rsidP="00B23F37">
      <w:pPr>
        <w:spacing w:after="0"/>
        <w:ind w:left="720"/>
      </w:pPr>
      <w:r w:rsidRPr="00B23F37">
        <w:rPr>
          <w:color w:val="FF0000"/>
        </w:rPr>
        <w:t xml:space="preserve">Note*  </w:t>
      </w:r>
      <w:r w:rsidRPr="009A6260">
        <w:t xml:space="preserve">This </w:t>
      </w:r>
      <w:r>
        <w:t xml:space="preserve">non-LDS scholarly writing </w:t>
      </w:r>
      <w:r w:rsidRPr="009A6260">
        <w:t>is an updated version from 1977.</w:t>
      </w:r>
      <w:r>
        <w:t xml:space="preserve">  In his literary criticism approach, Raymond Brown gives multiple perspectives that question a completely and purely “historical” narrative by either Matthew or Luke.  While there are advantages in this “deep introspection” of the Bible narratives through the methods referred to as Historical Criticism, the disadvantages are that in the incessant questioning manner in which they are written, they tend to undermine faith in the truth as a whole that is conveyed by the scriptures. [SEE my comments, chronicling, and rejection of the attitudes as a whole conveyed by Historical Criticism in </w:t>
      </w:r>
      <w:r w:rsidRPr="00306B16">
        <w:rPr>
          <w:i/>
          <w:iCs/>
        </w:rPr>
        <w:t>A Covenant Record of Christ’s People: Sources</w:t>
      </w:r>
      <w:r>
        <w:t>]</w:t>
      </w:r>
      <w:r w:rsidRPr="00306B16">
        <w:rPr>
          <w:i/>
          <w:iCs/>
        </w:rPr>
        <w:t>.</w:t>
      </w:r>
      <w:r>
        <w:t xml:space="preserve">  Nevertheless, I find a number of Brown’s comments in his 752-page book worthy of contemplation when trying to analyze the multi-faceted difficulties of correlating the historical chronology of Jesus’s birth, ministry and death—difficulties that the average reader of the scriptures might expect to be easily solved.</w:t>
      </w:r>
    </w:p>
    <w:p w14:paraId="01FFCDAE" w14:textId="77777777" w:rsidR="003529A7" w:rsidRDefault="003529A7" w:rsidP="00B23F37">
      <w:pPr>
        <w:spacing w:after="0"/>
      </w:pPr>
    </w:p>
    <w:p w14:paraId="4D8244DB" w14:textId="77777777" w:rsidR="003529A7" w:rsidRDefault="003529A7" w:rsidP="00B23F37">
      <w:pPr>
        <w:spacing w:after="0"/>
      </w:pPr>
      <w:r>
        <w:tab/>
        <w:t>In the Foreword on page 7 he writes:</w:t>
      </w:r>
    </w:p>
    <w:p w14:paraId="19986BB1" w14:textId="77777777" w:rsidR="003529A7" w:rsidRDefault="003529A7" w:rsidP="003529A7">
      <w:pPr>
        <w:spacing w:after="0"/>
      </w:pPr>
    </w:p>
    <w:p w14:paraId="07681F86" w14:textId="77777777" w:rsidR="003529A7" w:rsidRDefault="003529A7" w:rsidP="003529A7">
      <w:pPr>
        <w:spacing w:after="0"/>
        <w:ind w:left="1440"/>
      </w:pPr>
      <w:r>
        <w:t>It is the central contention of this volume that the infancy narratives [of Matthew and Luke] are worthy vehicles of the Gospel message . . . I maintain that genuine biblical criticism, for all the historical problems that it raises, sets this claim in clear perspective.</w:t>
      </w:r>
    </w:p>
    <w:p w14:paraId="408E1053" w14:textId="77777777" w:rsidR="003529A7" w:rsidRDefault="003529A7" w:rsidP="003529A7">
      <w:pPr>
        <w:spacing w:after="0"/>
        <w:ind w:left="1440"/>
      </w:pPr>
    </w:p>
    <w:p w14:paraId="25152648" w14:textId="77777777" w:rsidR="003529A7" w:rsidRDefault="003529A7" w:rsidP="00B23F37">
      <w:pPr>
        <w:spacing w:after="0"/>
        <w:ind w:firstLine="720"/>
      </w:pPr>
      <w:r>
        <w:t>In the Introduction he writes:</w:t>
      </w:r>
    </w:p>
    <w:p w14:paraId="376A61BD" w14:textId="77777777" w:rsidR="003529A7" w:rsidRDefault="003529A7" w:rsidP="003529A7">
      <w:pPr>
        <w:spacing w:after="0"/>
        <w:ind w:left="1440"/>
      </w:pPr>
    </w:p>
    <w:p w14:paraId="07345160" w14:textId="77777777" w:rsidR="003529A7" w:rsidRPr="009A6260" w:rsidRDefault="003529A7" w:rsidP="003529A7">
      <w:pPr>
        <w:spacing w:after="0"/>
        <w:ind w:left="1440"/>
      </w:pPr>
      <w:r>
        <w:t>Close analysis of the infancy narratives [of Matthew and Luke] makes it unlikely that either account is completely historical . . . for each evangelist the infancy narrative was to supply a transition from the OT to the Gospel—the christology preaching of the Church presented in the imagery of Israel.</w:t>
      </w:r>
    </w:p>
    <w:p w14:paraId="7D228ED0" w14:textId="77777777" w:rsidR="003529A7" w:rsidRDefault="003529A7" w:rsidP="003529A7">
      <w:r w:rsidRPr="009A6260">
        <w:t xml:space="preserve"> </w:t>
      </w:r>
    </w:p>
    <w:p w14:paraId="31CDB195" w14:textId="77777777" w:rsidR="003529A7" w:rsidRDefault="003529A7" w:rsidP="00B23F37">
      <w:pPr>
        <w:ind w:firstLine="720"/>
      </w:pPr>
      <w:r>
        <w:t>On page 166 Brown writes:</w:t>
      </w:r>
    </w:p>
    <w:p w14:paraId="3B2269E3" w14:textId="77777777" w:rsidR="003529A7" w:rsidRDefault="003529A7" w:rsidP="003529A7">
      <w:pPr>
        <w:ind w:left="1440"/>
      </w:pPr>
      <w:r w:rsidRPr="00B62980">
        <w:rPr>
          <w:i/>
          <w:iCs/>
        </w:rPr>
        <w:t>Herod the king.</w:t>
      </w:r>
      <w:r>
        <w:t xml:space="preserve">  Luke 1:5 sets the annunciation of JBap’s birth “in the days of Herod, king of Judea”; see NOTE there.  In </w:t>
      </w:r>
      <w:r w:rsidRPr="00B62980">
        <w:rPr>
          <w:i/>
          <w:iCs/>
        </w:rPr>
        <w:t>Ant.</w:t>
      </w:r>
      <w:r>
        <w:t xml:space="preserve"> XVII  vi 4; #167 and ix 3; #213, Josephus fixes the death of Herod the Great shortly after an eclipse of the moon and before a Passover.  In 750 </w:t>
      </w:r>
      <w:r w:rsidRPr="00B62980">
        <w:rPr>
          <w:sz w:val="20"/>
          <w:szCs w:val="20"/>
        </w:rPr>
        <w:t>A.U.C.</w:t>
      </w:r>
      <w:r>
        <w:t xml:space="preserve"> (4 B.C.) there was an eclipse on the night of March 12/13</w:t>
      </w:r>
      <w:r w:rsidRPr="00B62980">
        <w:rPr>
          <w:vertAlign w:val="superscript"/>
        </w:rPr>
        <w:t>th</w:t>
      </w:r>
      <w:r>
        <w:t xml:space="preserve">, one month before Passover.  While other possibilities are 5 B.C. and 1 B.C., the best evidence favors </w:t>
      </w:r>
      <w:r>
        <w:lastRenderedPageBreak/>
        <w:t xml:space="preserve">March/April 4 B.C. as the time of Herod’s death.  See the attempt of W. E. Filmer, JTS 17 (1966), 283-98, to establish the case for 1 B.C., and the convincing refutation by T. D. Barnes, JTS 19 (1968), 204-8.  A birth of Jesus dated two years [6 B.C.?] (Matt 2:15) before the death of Herod in 4 B.C. would be consonant with the information in Luke 3:23 that Jesus was “about thirty years of age” in the fifteenth year of the reign of Tiberius Caesar (Luke 3:1), a year reckoned at October A.D. 27 to October A.D. 28, following the Syrian calendar, with antedating.  For a full discussion of Jesus’ age, see G. Ogg, NTS 5 (1958-59), 291-98.  The anomaly that Jesus was born “before Christ” results from an ancient mistake in calculating the year of his birth.  In 533 Dionysius Exiguus (Denis the Short) proposed to reckon years no longer from the foundation of Rome </w:t>
      </w:r>
      <w:r w:rsidRPr="008545A3">
        <w:rPr>
          <w:sz w:val="20"/>
          <w:szCs w:val="20"/>
        </w:rPr>
        <w:t>(A.U.C.)</w:t>
      </w:r>
      <w:r>
        <w:t xml:space="preserve"> but from the birth of the Lord; he chose 754 </w:t>
      </w:r>
      <w:r w:rsidRPr="008545A3">
        <w:rPr>
          <w:sz w:val="20"/>
          <w:szCs w:val="20"/>
        </w:rPr>
        <w:t>A.U.C.</w:t>
      </w:r>
      <w:r>
        <w:t xml:space="preserve"> as A.D. 1, a date too late since Herod died in 750.</w:t>
      </w:r>
    </w:p>
    <w:p w14:paraId="3244EB41" w14:textId="77777777" w:rsidR="003529A7" w:rsidRDefault="003529A7" w:rsidP="003529A7"/>
    <w:p w14:paraId="1901E286" w14:textId="77777777" w:rsidR="003529A7" w:rsidRDefault="003529A7" w:rsidP="00B23F37">
      <w:pPr>
        <w:ind w:left="720"/>
      </w:pPr>
      <w:r>
        <w:t>On pages 188-189 he writes on the historical difficulties of both the Matthew narrative and the Luke narrative:</w:t>
      </w:r>
    </w:p>
    <w:p w14:paraId="785BF436" w14:textId="77777777" w:rsidR="003529A7" w:rsidRDefault="003529A7" w:rsidP="003529A7">
      <w:pPr>
        <w:ind w:left="1440"/>
      </w:pPr>
      <w:r>
        <w:t xml:space="preserve">     a)  </w:t>
      </w:r>
      <w:r w:rsidRPr="002D5656">
        <w:rPr>
          <w:i/>
          <w:iCs/>
        </w:rPr>
        <w:t>Intrinsic unlikelihoods</w:t>
      </w:r>
      <w:r>
        <w:t>.  A star that rose in the East, appeared over Jerusalem, turned south to Bethlehem, and then came to rest over a house would have constituted a celestial phenomenon unparalleled in astronomical history; yet it received no notice in the records of the times.  The narrative of how Herod assembled the priests and scribes for consultation betrays no awareness of the bitter opposition that existed between Herod and the priests, nor of the fact that the Sanhedrin was not at his beck and call.  In vs. 4 the birthplace of the Messiah seems to be abstruse knowledge known only to theological specialists, while in John 7:42 the crowd speaks as if everyone knows that the Messiah is to be born in Bethlehem.  The suspicious Herod makes no attempt to follow the magi in their five-mile journey from Jerusalem to Bethlehem.  One can imagine the impression that exotic magi from the East with royal gifts would make in a small village; yet when they go away, Herod’s intelligence system cannot discover which child they visited.  His slaughter of all the male children beneath the age of two is not mentioned in Josephus’ detailed account of the horrors of Herod’s reign.</w:t>
      </w:r>
    </w:p>
    <w:p w14:paraId="7AB4AB08" w14:textId="77777777" w:rsidR="003529A7" w:rsidRDefault="003529A7" w:rsidP="003529A7">
      <w:pPr>
        <w:ind w:left="1440"/>
      </w:pPr>
      <w:r>
        <w:t xml:space="preserve">     b)  </w:t>
      </w:r>
      <w:r w:rsidRPr="008A4AC1">
        <w:rPr>
          <w:i/>
          <w:iCs/>
        </w:rPr>
        <w:t>Irreconcilability with Luke</w:t>
      </w:r>
      <w:r>
        <w:t>.  Although Luke 2 also has Jesus born at Bethlehem, there is no mention of an intervention by Herod, of the coming of the magi, of a massacre, or of a flight to Egypt.  Even the most determined harmonizer should be foiled by the impossibility of reconciling a journey of the family from Bethlehem to Egypt with Luke’s account of their taking the child to Jerusalem when he was forty days old and their going on from Jerusalem to Nazareth where they stayed.</w:t>
      </w:r>
    </w:p>
    <w:p w14:paraId="00125602" w14:textId="77777777" w:rsidR="003529A7" w:rsidRDefault="003529A7" w:rsidP="003529A7">
      <w:pPr>
        <w:ind w:left="1440"/>
      </w:pPr>
      <w:r>
        <w:t xml:space="preserve">     c)  </w:t>
      </w:r>
      <w:r w:rsidRPr="008A4AC1">
        <w:rPr>
          <w:i/>
          <w:iCs/>
        </w:rPr>
        <w:t>Conflict with the accounts of the ministry</w:t>
      </w:r>
      <w:r>
        <w:t xml:space="preserve">.  The statement that all Jerusalem was startled over the birth of the King of the Jews and that there was widespread awareness of the King’s birth at Bethlehem (Herod, chief priests, scribes, and, to their regret, the people of Bethlehem) conflicts with the Gospel accounts of the public ministry where the people in Nazareth do not know this and are amazed that Jesus has special pretensions (Mark 6:1-6 and par.) and where people in Jerusalem do not know that Jesus was born at Bethlehem (John 7:40-42).  According to the Synoptic Gospels (Mark 6:14-16 </w:t>
      </w:r>
      <w:r>
        <w:lastRenderedPageBreak/>
        <w:t>and par.), Herod Antipas, the son of Herod the Great, despite the measures his father is supposed to have taken against Jesus, is perplexed by Jesus and seems to have no previous knowledge of him.  A possible explanation may be found for one or the other of these difficulties, but the overall thrust is clearly against historicity.</w:t>
      </w:r>
    </w:p>
    <w:p w14:paraId="5A7A4731" w14:textId="77777777" w:rsidR="003529A7" w:rsidRDefault="003529A7" w:rsidP="003529A7"/>
    <w:p w14:paraId="200A130C" w14:textId="77777777" w:rsidR="003529A7" w:rsidRDefault="003529A7" w:rsidP="00B23F37">
      <w:pPr>
        <w:ind w:firstLine="720"/>
      </w:pPr>
      <w:r>
        <w:t>On page 204-205 Brown writes:</w:t>
      </w:r>
    </w:p>
    <w:p w14:paraId="3D897838" w14:textId="77777777" w:rsidR="003529A7" w:rsidRDefault="003529A7" w:rsidP="003529A7">
      <w:pPr>
        <w:ind w:left="1440"/>
      </w:pPr>
      <w:r>
        <w:t xml:space="preserve">     15.  the death of Herod.  For the dating of this to March/April 4 B.C., see NOTE on “Herod the king” in 2:1.</w:t>
      </w:r>
    </w:p>
    <w:p w14:paraId="5DD5D369" w14:textId="77777777" w:rsidR="003529A7" w:rsidRDefault="003529A7" w:rsidP="003529A7">
      <w:pPr>
        <w:ind w:left="1440"/>
      </w:pPr>
      <w:r>
        <w:t xml:space="preserve">      16.   . . . </w:t>
      </w:r>
      <w:r w:rsidRPr="007416A8">
        <w:rPr>
          <w:i/>
          <w:iCs/>
        </w:rPr>
        <w:t>of two years of age and under.</w:t>
      </w:r>
      <w:r>
        <w:t xml:space="preserve">  This notice, fixing the age limit according to the rising of the birth star of the Kiong of the Jews (2:1-2, 7), has led scholars to date Jesus’ birth ca. 6 B.C., two years before Herod’s death (NOTE on “Herod the King” in 2:1).  Matthew’s opinion on this interval (and probably that of his source) is not to be easily discounted since Luke dates JBap’s conception (some fifteen months before the birth of Jesus) “in the days of Herod the king.”</w:t>
      </w:r>
    </w:p>
    <w:p w14:paraId="6F1C3F87" w14:textId="77777777" w:rsidR="003529A7" w:rsidRDefault="003529A7" w:rsidP="003529A7"/>
    <w:p w14:paraId="29BE1CD3" w14:textId="77777777" w:rsidR="003529A7" w:rsidRDefault="003529A7" w:rsidP="00B23F37">
      <w:pPr>
        <w:ind w:firstLine="720"/>
      </w:pPr>
      <w:r>
        <w:t>On pages 394-396 Brown writes:</w:t>
      </w:r>
    </w:p>
    <w:p w14:paraId="7D648B03" w14:textId="77777777" w:rsidR="003529A7" w:rsidRDefault="003529A7" w:rsidP="003529A7">
      <w:pPr>
        <w:ind w:left="1440"/>
      </w:pPr>
      <w:r>
        <w:t xml:space="preserve">     </w:t>
      </w:r>
      <w:r w:rsidRPr="00C04433">
        <w:rPr>
          <w:i/>
          <w:iCs/>
        </w:rPr>
        <w:t>Caesar Augustus</w:t>
      </w:r>
      <w:r>
        <w:t>. . . . He died in A.D. 14, having designated Tiberius, a stepson, as his successor; and it was in the fifteenth year of Tiberius Caesar that Jesus began his ministry (Luke 3;1).</w:t>
      </w:r>
    </w:p>
    <w:p w14:paraId="1535F36B" w14:textId="77777777" w:rsidR="003529A7" w:rsidRDefault="003529A7" w:rsidP="003529A7">
      <w:pPr>
        <w:ind w:left="1440"/>
      </w:pPr>
      <w:r>
        <w:t xml:space="preserve">      </w:t>
      </w:r>
      <w:r w:rsidRPr="00C04433">
        <w:rPr>
          <w:i/>
          <w:iCs/>
        </w:rPr>
        <w:t>That a census should be taken</w:t>
      </w:r>
      <w:r>
        <w:t xml:space="preserve">.  Literally, “for the whole world to present itself for enrollment,” if the verb is to be understood as middle rather than passive (BDF 17).  The Greek verb </w:t>
      </w:r>
      <w:r w:rsidRPr="00C04433">
        <w:rPr>
          <w:i/>
          <w:iCs/>
        </w:rPr>
        <w:t>apographein</w:t>
      </w:r>
      <w:r>
        <w:t>, while having the general sense of enrolling or registering, serve more specifically as translations of Latin census terminology (BDF 5</w:t>
      </w:r>
      <w:r w:rsidRPr="004E030B">
        <w:rPr>
          <w:vertAlign w:val="superscript"/>
        </w:rPr>
        <w:t>3</w:t>
      </w:r>
      <w:r>
        <w:t xml:space="preserve">).  Almost certainly Luke means a census here.  (The attempt to see in </w:t>
      </w:r>
      <w:r w:rsidRPr="00C04433">
        <w:rPr>
          <w:i/>
          <w:iCs/>
        </w:rPr>
        <w:t xml:space="preserve">apographein </w:t>
      </w:r>
      <w:r>
        <w:t>only the initial stage of a long census process is part of an elaborate effort to protect Lucan accuracy—since there was, as far as we know, no universal census at the time specified by Luke, it is argued that Luke is referring to the first stage in a census which was actually taken only a dozen years later [see Appendix VII].  The presumed purpose of the census would have been taxation, rather than military service from which the Jews were exempt.  Thus the English translations influenced by Tyndale rendered these Greek words in terms of being valued or taxed.</w:t>
      </w:r>
    </w:p>
    <w:p w14:paraId="51C81721" w14:textId="77777777" w:rsidR="003529A7" w:rsidRDefault="003529A7" w:rsidP="003529A7">
      <w:pPr>
        <w:ind w:left="1440"/>
      </w:pPr>
      <w:r>
        <w:t xml:space="preserve">     2.  </w:t>
      </w:r>
      <w:r w:rsidRPr="00CC6A9C">
        <w:rPr>
          <w:i/>
          <w:iCs/>
        </w:rPr>
        <w:t>This was the first census under.</w:t>
      </w:r>
      <w:r>
        <w:t xml:space="preserve">  Greek syntax and textual variants (e.g., with an article) permit other translations: “This first census was under”; or “This census was earlier than the one under”  (Lagrange, </w:t>
      </w:r>
      <w:r w:rsidRPr="00BE6206">
        <w:rPr>
          <w:i/>
          <w:iCs/>
        </w:rPr>
        <w:t>Luc,</w:t>
      </w:r>
      <w:r>
        <w:t xml:space="preserve"> 67-68); or “This census was before the governorship of” (Higgins, “Sidelights,” 200-1).  The last two translations, which are further attempts to preserve Lucan accuracy, involve translating </w:t>
      </w:r>
      <w:r w:rsidRPr="00CC6A9C">
        <w:rPr>
          <w:i/>
          <w:iCs/>
        </w:rPr>
        <w:t>protes</w:t>
      </w:r>
      <w:r>
        <w:t xml:space="preserve">, which normally means “first,” as equivalent to the comparative </w:t>
      </w:r>
      <w:r w:rsidRPr="00CC6A9C">
        <w:rPr>
          <w:i/>
          <w:iCs/>
        </w:rPr>
        <w:t>proteros</w:t>
      </w:r>
      <w:r>
        <w:t xml:space="preserve">, “earlier than,” or to </w:t>
      </w:r>
      <w:r w:rsidRPr="00CC6A9C">
        <w:rPr>
          <w:i/>
          <w:iCs/>
        </w:rPr>
        <w:t>proteron</w:t>
      </w:r>
      <w:r>
        <w:t xml:space="preserve"> or </w:t>
      </w:r>
      <w:r w:rsidRPr="00CC6A9C">
        <w:rPr>
          <w:i/>
          <w:iCs/>
        </w:rPr>
        <w:t>pro</w:t>
      </w:r>
      <w:r>
        <w:t xml:space="preserve">, “before,” (For objections to this, see Ogg, “Quirinius,” 233.)  Scholars who maintain the totally unproved hypothesis of several censuses under Quirinius (see Appendix VII) </w:t>
      </w:r>
      <w:r>
        <w:lastRenderedPageBreak/>
        <w:t>argue that Luke means the first in that series.  Rather the census is called “first” before no Roman census had been held in Judea before that of Quirinius in A.D. 6-7 (a census that Luke has wrongly fixed at the time of king Herod through association with 1:5).</w:t>
      </w:r>
    </w:p>
    <w:p w14:paraId="042C1CDE" w14:textId="77777777" w:rsidR="003529A7" w:rsidRDefault="003529A7" w:rsidP="003529A7">
      <w:pPr>
        <w:ind w:left="1440"/>
      </w:pPr>
      <w:r>
        <w:t xml:space="preserve">     </w:t>
      </w:r>
      <w:r w:rsidRPr="00D75E2C">
        <w:rPr>
          <w:i/>
          <w:iCs/>
        </w:rPr>
        <w:t>Quirinius</w:t>
      </w:r>
      <w:r>
        <w:t>.  Publius Sulpicus Quirinius was made legate of Syria in A.D. 6 and specially charged with restructuring Judea as a Roman province, after the deposing of Archelaus, Herod the Great’s son (Matt 2:22), who had ruled from 4 B.C. to A.D. 6.  Spellings which end the name in “us” rather than “ius” (Quirinus, Cyrinus) represent a copyist’s mistake in the mss.</w:t>
      </w:r>
    </w:p>
    <w:p w14:paraId="2B5C15E4" w14:textId="77777777" w:rsidR="003529A7" w:rsidRDefault="003529A7" w:rsidP="003529A7">
      <w:pPr>
        <w:ind w:left="1440"/>
      </w:pPr>
      <w:r>
        <w:t xml:space="preserve">     </w:t>
      </w:r>
      <w:r w:rsidRPr="0018759C">
        <w:rPr>
          <w:i/>
          <w:iCs/>
        </w:rPr>
        <w:t>as governor of Syria.</w:t>
      </w:r>
      <w:r>
        <w:t xml:space="preserve">  The verb </w:t>
      </w:r>
      <w:r w:rsidRPr="009B4018">
        <w:rPr>
          <w:i/>
          <w:iCs/>
        </w:rPr>
        <w:t>hegemoneuein</w:t>
      </w:r>
      <w:r>
        <w:t>, like noun</w:t>
      </w:r>
      <w:r w:rsidRPr="009B4018">
        <w:rPr>
          <w:i/>
          <w:iCs/>
        </w:rPr>
        <w:t xml:space="preserve"> hegemonos</w:t>
      </w:r>
      <w:r>
        <w:t xml:space="preserve">, was used to translate Latin offices such as </w:t>
      </w:r>
      <w:r w:rsidRPr="009B4018">
        <w:rPr>
          <w:i/>
          <w:iCs/>
        </w:rPr>
        <w:t>legatus</w:t>
      </w:r>
      <w:r>
        <w:t xml:space="preserve"> and </w:t>
      </w:r>
      <w:r w:rsidRPr="009B4018">
        <w:rPr>
          <w:i/>
          <w:iCs/>
        </w:rPr>
        <w:t>procurataor,</w:t>
      </w:r>
      <w:r>
        <w:t xml:space="preserve"> with Syria having a </w:t>
      </w:r>
      <w:r w:rsidRPr="009B4018">
        <w:rPr>
          <w:i/>
          <w:iCs/>
        </w:rPr>
        <w:t>legatus</w:t>
      </w:r>
      <w:r>
        <w:t xml:space="preserve">, and Judea a </w:t>
      </w:r>
      <w:r w:rsidRPr="009B4018">
        <w:rPr>
          <w:i/>
          <w:iCs/>
        </w:rPr>
        <w:t>prefectus</w:t>
      </w:r>
      <w:r>
        <w:t xml:space="preserve"> (or later a </w:t>
      </w:r>
      <w:r w:rsidRPr="009B4018">
        <w:rPr>
          <w:i/>
          <w:iCs/>
        </w:rPr>
        <w:t>procurator</w:t>
      </w:r>
      <w:r>
        <w:t>).  Justin,</w:t>
      </w:r>
      <w:r w:rsidRPr="009B4018">
        <w:rPr>
          <w:i/>
          <w:iCs/>
        </w:rPr>
        <w:t xml:space="preserve"> Apology</w:t>
      </w:r>
      <w:r>
        <w:t xml:space="preserve"> </w:t>
      </w:r>
      <w:r w:rsidRPr="009B4018">
        <w:rPr>
          <w:rFonts w:ascii="Century Schoolbook" w:hAnsi="Century Schoolbook"/>
          <w:sz w:val="20"/>
          <w:szCs w:val="20"/>
        </w:rPr>
        <w:t>I</w:t>
      </w:r>
      <w:r>
        <w:t xml:space="preserve"> xxxiv, designates Quirinius as a procurator (</w:t>
      </w:r>
      <w:r w:rsidRPr="009B4018">
        <w:rPr>
          <w:i/>
          <w:iCs/>
        </w:rPr>
        <w:t>epitropos</w:t>
      </w:r>
      <w:r>
        <w:t>), probably on the analogy of Pilate.  Attempts to render the Lucan verb more generically (“held office,”   “was in charge of”), although possible as we see from the usage of the noun in reference to Tiberius in 3:1, are part of the unlikely hypothesis that Quirinius had a position in Syria, during the reign of Herod the Great in Palestine, and thus before he became legate there in A.D. 6—another ingenious attempt to save Lucan accuracy (see Appendix VII).</w:t>
      </w:r>
    </w:p>
    <w:p w14:paraId="06C089DF" w14:textId="77777777" w:rsidR="003529A7" w:rsidRDefault="003529A7" w:rsidP="003529A7">
      <w:pPr>
        <w:ind w:left="1440"/>
      </w:pPr>
      <w:r>
        <w:t xml:space="preserve">     3.  </w:t>
      </w:r>
      <w:r w:rsidRPr="0018759C">
        <w:rPr>
          <w:i/>
          <w:iCs/>
        </w:rPr>
        <w:t>And so.</w:t>
      </w:r>
      <w:r>
        <w:t xml:space="preserve">  The sequence is from vs. 1; the intermediary verse is parenthetical.</w:t>
      </w:r>
    </w:p>
    <w:p w14:paraId="2375F2C6" w14:textId="77777777" w:rsidR="003529A7" w:rsidRDefault="003529A7" w:rsidP="003529A7">
      <w:pPr>
        <w:ind w:left="1440"/>
      </w:pPr>
      <w:r>
        <w:t xml:space="preserve">     </w:t>
      </w:r>
      <w:r>
        <w:rPr>
          <w:i/>
          <w:iCs/>
        </w:rPr>
        <w:t>a</w:t>
      </w:r>
      <w:r w:rsidRPr="0018759C">
        <w:rPr>
          <w:i/>
          <w:iCs/>
        </w:rPr>
        <w:t>ll.</w:t>
      </w:r>
      <w:r>
        <w:t xml:space="preserve">  In sequence to “the whole world” of vs. 1, this should mean all the people in the Roman Empire.  Our evidence for Augustus’ reign, however, points to separate censuses for Roan citizens and non-Roman inhabitants of the provinces, such as Syria.  Again to save Lucan accuracy, some have tried to interpret the “all” as those under Quirinius’s rule, i.e., the people in Syria; and the </w:t>
      </w:r>
      <w:r w:rsidRPr="0071480C">
        <w:rPr>
          <w:i/>
          <w:iCs/>
        </w:rPr>
        <w:t>Protoevangelium of James</w:t>
      </w:r>
      <w:r>
        <w:t>, 17:1, limits the enrollment to the inhabitants of Bethlehem.  Historically the census of A.D. 6-7 covered Judeans.</w:t>
      </w:r>
    </w:p>
    <w:p w14:paraId="7EEF69B2" w14:textId="77777777" w:rsidR="003529A7" w:rsidRDefault="003529A7" w:rsidP="003529A7">
      <w:pPr>
        <w:ind w:left="1440"/>
      </w:pPr>
      <w:r>
        <w:t xml:space="preserve">     Each to his own city.  While for Joseph “his own city” means his ancestral city of Bethlehem.  Nazareth is designated as “their own city” in 2:39 in the sense of residence.  In Roman censuses there is no clear evidence of a practice of going to an ancestral city to be enrolled; the oft cited examples from Egypt are not the same as what Luke describes (NOTE on “of the house and lineage of David” below in vs. 4).</w:t>
      </w:r>
    </w:p>
    <w:p w14:paraId="41B6D4B7" w14:textId="77777777" w:rsidR="003529A7" w:rsidRDefault="003529A7" w:rsidP="003529A7">
      <w:pPr>
        <w:ind w:left="1440"/>
      </w:pPr>
      <w:r>
        <w:t>[</w:t>
      </w:r>
      <w:r w:rsidR="00B23F37" w:rsidRPr="00B23F37">
        <w:rPr>
          <w:color w:val="FF0000"/>
        </w:rPr>
        <w:t xml:space="preserve">Note* </w:t>
      </w:r>
      <w:r>
        <w:t>the notes that continue on pages 398-400 are worthy of reading, but not specifically chronological in nature]</w:t>
      </w:r>
    </w:p>
    <w:p w14:paraId="1E0B3E7C" w14:textId="77777777" w:rsidR="003529A7" w:rsidRDefault="003529A7" w:rsidP="003529A7">
      <w:r>
        <w:t xml:space="preserve"> </w:t>
      </w:r>
    </w:p>
    <w:p w14:paraId="3068D1E5" w14:textId="77777777" w:rsidR="003529A7" w:rsidRDefault="003529A7" w:rsidP="00B23F37">
      <w:pPr>
        <w:ind w:firstLine="720"/>
      </w:pPr>
      <w:r>
        <w:t>On page 401 Brown writes:</w:t>
      </w:r>
    </w:p>
    <w:p w14:paraId="40491688" w14:textId="77777777" w:rsidR="003529A7" w:rsidRDefault="003529A7" w:rsidP="003529A7">
      <w:pPr>
        <w:ind w:left="1440"/>
      </w:pPr>
      <w:r>
        <w:t xml:space="preserve">     8.  </w:t>
      </w:r>
      <w:r w:rsidRPr="004A03B9">
        <w:rPr>
          <w:i/>
          <w:iCs/>
        </w:rPr>
        <w:t>In that same region</w:t>
      </w:r>
      <w:r>
        <w:t xml:space="preserve">.  The Greek </w:t>
      </w:r>
      <w:r w:rsidRPr="00622CDB">
        <w:rPr>
          <w:i/>
          <w:iCs/>
        </w:rPr>
        <w:t>chora</w:t>
      </w:r>
      <w:r>
        <w:t xml:space="preserve"> means “open country.”  The fields now shown as “Shepherds’ Fields” are some two miles from Bethlehem, toward the Dead Sea, below the snow line (see Bishop, “Bethlehem”).  Those who regard the Lucan information as historical have tried to date the birth of Jesus between March and November when the shepherds would be out in the fields.  Already by the time of </w:t>
      </w:r>
      <w:r>
        <w:lastRenderedPageBreak/>
        <w:t>Clement of Alexandria (ca. 200) there were theories that Jesus was born on May 20 (25 Pachon) or April 20-21 (24-25 Pharmuth), as he mentions in the</w:t>
      </w:r>
      <w:r w:rsidRPr="00622CDB">
        <w:rPr>
          <w:i/>
          <w:iCs/>
        </w:rPr>
        <w:t xml:space="preserve"> Stromata </w:t>
      </w:r>
      <w:r>
        <w:t>I 21 (**145-46).  It is most unlikely that any reliable tradition about the exact date of birth would have survived.</w:t>
      </w:r>
    </w:p>
    <w:p w14:paraId="4EF23F2A" w14:textId="77777777" w:rsidR="003529A7" w:rsidRDefault="003529A7" w:rsidP="003529A7"/>
    <w:p w14:paraId="3E6E0D58" w14:textId="77777777" w:rsidR="003529A7" w:rsidRDefault="003529A7" w:rsidP="00B23F37">
      <w:pPr>
        <w:ind w:firstLine="720"/>
      </w:pPr>
      <w:r>
        <w:t>On page 421 Brown writes:</w:t>
      </w:r>
    </w:p>
    <w:p w14:paraId="1F02AFB4" w14:textId="77777777" w:rsidR="003529A7" w:rsidRDefault="003529A7" w:rsidP="003529A7">
      <w:pPr>
        <w:ind w:left="1440"/>
      </w:pPr>
      <w:r>
        <w:t xml:space="preserve">If one remembers that the Lucan shepherds are linked very closely with Bethlehem the city of David the shepherd, it is far more likely that the primary symbolism is to be sought in the Jewish background.  In Mishnah </w:t>
      </w:r>
      <w:r w:rsidRPr="00487D24">
        <w:rPr>
          <w:i/>
          <w:iCs/>
        </w:rPr>
        <w:t>Shekalim</w:t>
      </w:r>
      <w:r>
        <w:t xml:space="preserve"> 7:4 we are told that animals found between Jerusalem and Migdal Eder (near Bethlehem) were used for Temple sacrifice, and this tradition has been invoked as support for the idea that the Lucan shepherds in the region near Bethlehem were especially sacred shepherds. . . . the mention of Midgal Eder, “Tower of the Flock” may be the key to a symbolism that attaches the shepherds and their flock to the Bethlehem area.  Midgal Eder is mentioned twice in the OT, Gen 35:21 and Micah 4:8, both times in proximity to a mention of Bethlehem (Gen 35:19 and Micah 5:1).  I shall suggest that a midrashic reflection associating these texts underlies Luke’s narrative in 2:8-20, even as such a reflection entered into the second chapter of Matthew’s narrative. </w:t>
      </w:r>
    </w:p>
    <w:p w14:paraId="451B51D9" w14:textId="77777777" w:rsidR="003529A7" w:rsidRDefault="003529A7" w:rsidP="003529A7">
      <w:pPr>
        <w:ind w:left="1440"/>
      </w:pPr>
      <w:r>
        <w:t>[COPY the rest of page 421 through to 424]</w:t>
      </w:r>
    </w:p>
    <w:p w14:paraId="441FDA48" w14:textId="77777777" w:rsidR="003529A7" w:rsidRDefault="003529A7" w:rsidP="003529A7">
      <w:pPr>
        <w:ind w:left="1440"/>
      </w:pPr>
    </w:p>
    <w:p w14:paraId="1505DDF1" w14:textId="77777777" w:rsidR="003529A7" w:rsidRDefault="003529A7" w:rsidP="00B23F37">
      <w:pPr>
        <w:ind w:firstLine="720"/>
      </w:pPr>
      <w:r>
        <w:t>On page 547-556 Brown writes:</w:t>
      </w:r>
    </w:p>
    <w:p w14:paraId="1D201B9A" w14:textId="77777777" w:rsidR="003529A7" w:rsidRDefault="003529A7" w:rsidP="003529A7"/>
    <w:p w14:paraId="73CFAD7F" w14:textId="77777777" w:rsidR="003529A7" w:rsidRDefault="003529A7" w:rsidP="00B23F37">
      <w:pPr>
        <w:ind w:firstLine="720"/>
      </w:pPr>
      <w:r>
        <w:t>On page 561 Brown writes:</w:t>
      </w:r>
    </w:p>
    <w:p w14:paraId="013FD714" w14:textId="77777777" w:rsidR="003529A7" w:rsidRDefault="003529A7" w:rsidP="003529A7">
      <w:pPr>
        <w:ind w:left="1440"/>
      </w:pPr>
      <w:r>
        <w:t xml:space="preserve">The birth stories were composed, not to make the OT Scriptures more intelligible, but to make Jesus more intelligible.  Part of his intelligibility is that he stands in continuity with and in fulfillment of the OT Scriptures.   </w:t>
      </w:r>
    </w:p>
    <w:p w14:paraId="092ACA26" w14:textId="77777777" w:rsidR="003529A7" w:rsidRDefault="003529A7" w:rsidP="00B23F37">
      <w:pPr>
        <w:ind w:firstLine="720"/>
      </w:pPr>
      <w:r>
        <w:t>On page 571 Brown writes (Title):</w:t>
      </w:r>
    </w:p>
    <w:p w14:paraId="4999C9E7" w14:textId="77777777" w:rsidR="003529A7" w:rsidRDefault="003529A7" w:rsidP="003529A7">
      <w:pPr>
        <w:ind w:left="1440"/>
      </w:pPr>
      <w:r>
        <w:t>Supplement to the Birth of the Messiah: Updating the Work from 1976 through 1992 by Dialogue with the literature Written in That Period.</w:t>
      </w:r>
    </w:p>
    <w:p w14:paraId="2BE38DCE" w14:textId="77777777" w:rsidR="003529A7" w:rsidRDefault="003529A7" w:rsidP="00B23F37">
      <w:pPr>
        <w:ind w:firstLine="720"/>
      </w:pPr>
      <w:r>
        <w:t>On page 576 Brown writes:</w:t>
      </w:r>
    </w:p>
    <w:p w14:paraId="53C3E2C3" w14:textId="77777777" w:rsidR="003529A7" w:rsidRDefault="003529A7" w:rsidP="003529A7">
      <w:pPr>
        <w:ind w:left="1440"/>
      </w:pPr>
      <w:r>
        <w:t>By assigning issues of historicity largely to appendixes, BBM was able to focus on the evangelists’ rich christology, abundant use of the OT, and grasp of the infancy story as true Gospel.</w:t>
      </w:r>
    </w:p>
    <w:p w14:paraId="1CDF4542" w14:textId="77777777" w:rsidR="003529A7" w:rsidRDefault="003529A7" w:rsidP="00B23F37">
      <w:pPr>
        <w:ind w:firstLine="720"/>
      </w:pPr>
      <w:r>
        <w:t>On page 607 Brown writes:</w:t>
      </w:r>
    </w:p>
    <w:p w14:paraId="3C70B677" w14:textId="77777777" w:rsidR="003529A7" w:rsidRDefault="003529A7" w:rsidP="003529A7">
      <w:pPr>
        <w:ind w:left="1440"/>
      </w:pPr>
      <w:bookmarkStart w:id="30" w:name="_Hlk145727248"/>
      <w:r>
        <w:t>[READ, highlight, and then COPY from pages 607-617]</w:t>
      </w:r>
    </w:p>
    <w:bookmarkEnd w:id="30"/>
    <w:p w14:paraId="4B14C3A1" w14:textId="77777777" w:rsidR="003529A7" w:rsidRDefault="003529A7" w:rsidP="00B23F37">
      <w:pPr>
        <w:ind w:firstLine="720"/>
      </w:pPr>
      <w:r>
        <w:lastRenderedPageBreak/>
        <w:t>On page 625-626 Brown writes:</w:t>
      </w:r>
    </w:p>
    <w:p w14:paraId="76A1CD81" w14:textId="77777777" w:rsidR="003529A7" w:rsidRDefault="003529A7" w:rsidP="003529A7">
      <w:pPr>
        <w:ind w:left="1440"/>
      </w:pPr>
      <w:r>
        <w:t>[COPY from pages 607-617]</w:t>
      </w:r>
    </w:p>
    <w:p w14:paraId="3855BBC9" w14:textId="77777777" w:rsidR="003529A7" w:rsidRDefault="003529A7" w:rsidP="00B23F37">
      <w:pPr>
        <w:ind w:firstLine="720"/>
      </w:pPr>
      <w:bookmarkStart w:id="31" w:name="_Hlk145897535"/>
      <w:r>
        <w:t>On page 666-668 Brown writes:</w:t>
      </w:r>
    </w:p>
    <w:p w14:paraId="4C11D37A" w14:textId="77777777" w:rsidR="003529A7" w:rsidRDefault="003529A7" w:rsidP="003529A7">
      <w:pPr>
        <w:ind w:left="1440"/>
      </w:pPr>
      <w:r>
        <w:t>[COPY from pages 666-668]</w:t>
      </w:r>
    </w:p>
    <w:p w14:paraId="62EAD7C5" w14:textId="77777777" w:rsidR="003529A7" w:rsidRDefault="003529A7" w:rsidP="00B23F37">
      <w:pPr>
        <w:ind w:firstLine="720"/>
      </w:pPr>
      <w:bookmarkStart w:id="32" w:name="_Hlk145897547"/>
      <w:bookmarkEnd w:id="31"/>
      <w:r>
        <w:t>On page 674-675 Brown writes:</w:t>
      </w:r>
    </w:p>
    <w:p w14:paraId="66648259" w14:textId="77777777" w:rsidR="003529A7" w:rsidRDefault="003529A7" w:rsidP="003529A7">
      <w:pPr>
        <w:ind w:left="1440"/>
      </w:pPr>
      <w:r>
        <w:t>[COPY from pages 674-675]</w:t>
      </w:r>
    </w:p>
    <w:bookmarkEnd w:id="32"/>
    <w:p w14:paraId="38E96BBF" w14:textId="77777777" w:rsidR="003529A7" w:rsidRDefault="003529A7" w:rsidP="00B23F37">
      <w:pPr>
        <w:ind w:firstLine="720"/>
      </w:pPr>
      <w:r>
        <w:t>On page 713+++ Brown writes:</w:t>
      </w:r>
    </w:p>
    <w:p w14:paraId="6DD748F0" w14:textId="77777777" w:rsidR="003529A7" w:rsidRDefault="003529A7" w:rsidP="003529A7">
      <w:pPr>
        <w:ind w:left="1440"/>
      </w:pPr>
      <w:r>
        <w:t>[COPY select Bibliography here &amp; other places]</w:t>
      </w:r>
    </w:p>
    <w:p w14:paraId="7716151F" w14:textId="77777777" w:rsidR="003529A7" w:rsidRDefault="003529A7" w:rsidP="003529A7">
      <w:pPr>
        <w:spacing w:after="0"/>
        <w:rPr>
          <w:rFonts w:ascii="Calibri" w:eastAsia="Calibri" w:hAnsi="Calibri" w:cs="Times New Roman"/>
        </w:rPr>
      </w:pPr>
    </w:p>
    <w:p w14:paraId="253542DF" w14:textId="77777777" w:rsidR="00CD6247" w:rsidRDefault="00CD6247" w:rsidP="00CD6247">
      <w:pPr>
        <w:spacing w:after="0"/>
        <w:rPr>
          <w:rFonts w:ascii="Calibri" w:eastAsia="Calibri" w:hAnsi="Calibri" w:cs="Times New Roman"/>
        </w:rPr>
      </w:pPr>
    </w:p>
    <w:p w14:paraId="07531B30" w14:textId="77777777" w:rsidR="00B23F37" w:rsidRDefault="00316738" w:rsidP="00316738">
      <w:pPr>
        <w:spacing w:after="0"/>
        <w:rPr>
          <w:i/>
          <w:iCs/>
        </w:rPr>
      </w:pPr>
      <w:r w:rsidRPr="00AC6A7A">
        <w:rPr>
          <w:u w:val="single"/>
        </w:rPr>
        <w:t>1994</w:t>
      </w:r>
      <w:r w:rsidRPr="004A3BDA">
        <w:tab/>
        <w:t xml:space="preserve">Raymond E. Brown, </w:t>
      </w:r>
      <w:r w:rsidRPr="00B83553">
        <w:rPr>
          <w:i/>
          <w:iCs/>
        </w:rPr>
        <w:t xml:space="preserve">The Death of the Messiah: From Gethsemane to the Grave: A Commentary </w:t>
      </w:r>
    </w:p>
    <w:p w14:paraId="1A46C06E" w14:textId="77777777" w:rsidR="00B23F37" w:rsidRDefault="00316738" w:rsidP="00316738">
      <w:pPr>
        <w:spacing w:after="0"/>
        <w:ind w:left="720" w:firstLine="720"/>
      </w:pPr>
      <w:r w:rsidRPr="00B83553">
        <w:rPr>
          <w:i/>
          <w:iCs/>
        </w:rPr>
        <w:t>on the Passion</w:t>
      </w:r>
      <w:r w:rsidR="00B23F37">
        <w:rPr>
          <w:i/>
          <w:iCs/>
        </w:rPr>
        <w:t xml:space="preserve"> </w:t>
      </w:r>
      <w:r w:rsidRPr="00B83553">
        <w:rPr>
          <w:i/>
          <w:iCs/>
        </w:rPr>
        <w:t>Narratives in the Four Gospels</w:t>
      </w:r>
      <w:r w:rsidRPr="004A3BDA">
        <w:t xml:space="preserve">, 2 vols. (New York: Doubleday, 1994), </w:t>
      </w:r>
    </w:p>
    <w:p w14:paraId="2750F416" w14:textId="77777777" w:rsidR="00B23F37" w:rsidRDefault="00316738" w:rsidP="00316738">
      <w:pPr>
        <w:spacing w:after="0"/>
        <w:ind w:left="720" w:firstLine="720"/>
      </w:pPr>
      <w:r w:rsidRPr="004A3BDA">
        <w:t xml:space="preserve">2:1173–74. </w:t>
      </w:r>
    </w:p>
    <w:p w14:paraId="67B0A557" w14:textId="77777777" w:rsidR="00316738" w:rsidRDefault="00A16460" w:rsidP="00316738">
      <w:pPr>
        <w:spacing w:after="0"/>
        <w:ind w:left="720" w:firstLine="720"/>
      </w:pPr>
      <w:r w:rsidRPr="00A16460">
        <w:rPr>
          <w:color w:val="FF0000"/>
        </w:rPr>
        <w:t>E</w:t>
      </w:r>
      <w:r w:rsidR="00316738" w:rsidRPr="00A16460">
        <w:rPr>
          <w:color w:val="FF0000"/>
        </w:rPr>
        <w:t xml:space="preserve">xcellent discussion </w:t>
      </w:r>
    </w:p>
    <w:p w14:paraId="7EC3E107" w14:textId="77777777" w:rsidR="00FE66CC" w:rsidRDefault="00FE66CC" w:rsidP="00FE66CC">
      <w:pPr>
        <w:spacing w:after="0"/>
        <w:rPr>
          <w:i/>
          <w:iCs/>
        </w:rPr>
      </w:pPr>
    </w:p>
    <w:p w14:paraId="3B9CD55C" w14:textId="77777777" w:rsidR="00FE66CC" w:rsidRPr="00FE66CC" w:rsidRDefault="00FE66CC" w:rsidP="00FE66CC">
      <w:pPr>
        <w:spacing w:after="0"/>
      </w:pPr>
      <w:r>
        <w:t>1994</w:t>
      </w:r>
      <w:r>
        <w:tab/>
        <w:t xml:space="preserve">L. E. Doggett and B. E. Schaefer, “Lunar Crescent Visibility,” </w:t>
      </w:r>
      <w:r w:rsidRPr="00FE66CC">
        <w:rPr>
          <w:i/>
          <w:iCs/>
        </w:rPr>
        <w:t xml:space="preserve">Icarus </w:t>
      </w:r>
      <w:r>
        <w:t xml:space="preserve"> 107 (1994): 388-403.</w:t>
      </w:r>
    </w:p>
    <w:p w14:paraId="0AB2022B" w14:textId="77777777" w:rsidR="00AC6A7A" w:rsidRDefault="00AC6A7A" w:rsidP="00316738">
      <w:pPr>
        <w:spacing w:after="0"/>
        <w:rPr>
          <w:lang w:val="en"/>
        </w:rPr>
      </w:pPr>
    </w:p>
    <w:p w14:paraId="6A09D3A1" w14:textId="77777777" w:rsidR="00B23F37" w:rsidRDefault="00316738" w:rsidP="00316738">
      <w:pPr>
        <w:spacing w:after="0"/>
        <w:rPr>
          <w:lang w:val="en"/>
        </w:rPr>
      </w:pPr>
      <w:r w:rsidRPr="00065D04">
        <w:rPr>
          <w:lang w:val="en"/>
        </w:rPr>
        <w:t>1994</w:t>
      </w:r>
      <w:r w:rsidRPr="00065D04">
        <w:rPr>
          <w:lang w:val="en"/>
        </w:rPr>
        <w:tab/>
      </w:r>
      <w:r w:rsidRPr="00065D04">
        <w:rPr>
          <w:i/>
          <w:iCs/>
          <w:color w:val="0070C0"/>
          <w:lang w:val="en"/>
        </w:rPr>
        <w:t>Ante-Nicene Fathers</w:t>
      </w:r>
      <w:r w:rsidRPr="00065D04">
        <w:rPr>
          <w:lang w:val="en"/>
        </w:rPr>
        <w:t xml:space="preserve">, ed. Alexander Roberts and James Donaldson, 10 vols. (Peabody, Mass.: </w:t>
      </w:r>
    </w:p>
    <w:p w14:paraId="1608C78B" w14:textId="77777777" w:rsidR="00316738" w:rsidRPr="00115DAE" w:rsidRDefault="00316738" w:rsidP="00316738">
      <w:pPr>
        <w:spacing w:after="0"/>
        <w:ind w:left="720" w:firstLine="720"/>
        <w:rPr>
          <w:lang w:val="en"/>
        </w:rPr>
      </w:pPr>
      <w:r w:rsidRPr="00065D04">
        <w:rPr>
          <w:lang w:val="en"/>
        </w:rPr>
        <w:t xml:space="preserve">Hendrickson, </w:t>
      </w:r>
      <w:r w:rsidRPr="00115DAE">
        <w:rPr>
          <w:lang w:val="en"/>
        </w:rPr>
        <w:t>1994</w:t>
      </w:r>
      <w:r w:rsidR="00115DAE" w:rsidRPr="00115DAE">
        <w:rPr>
          <w:lang w:val="en"/>
        </w:rPr>
        <w:t>.</w:t>
      </w:r>
    </w:p>
    <w:p w14:paraId="69DBE33B" w14:textId="77777777" w:rsidR="00316738" w:rsidRPr="00065D04" w:rsidRDefault="00316738" w:rsidP="00316738">
      <w:pPr>
        <w:spacing w:after="0"/>
        <w:rPr>
          <w:lang w:val="en"/>
        </w:rPr>
      </w:pPr>
      <w:r w:rsidRPr="00065D04">
        <w:rPr>
          <w:lang w:val="en"/>
        </w:rPr>
        <w:tab/>
      </w:r>
      <w:r w:rsidRPr="00065D04">
        <w:rPr>
          <w:lang w:val="en"/>
        </w:rPr>
        <w:tab/>
        <w:t>[https://www.earlychristianwritings.com/text/justinmartyr-dialoguetrypho.html#:~]</w:t>
      </w:r>
    </w:p>
    <w:p w14:paraId="33A93011" w14:textId="77777777" w:rsidR="00316738" w:rsidRPr="00065D04" w:rsidRDefault="00316738" w:rsidP="00316738">
      <w:pPr>
        <w:spacing w:after="0"/>
        <w:rPr>
          <w:lang w:val="en"/>
        </w:rPr>
      </w:pPr>
      <w:r>
        <w:rPr>
          <w:lang w:val="en"/>
        </w:rPr>
        <w:tab/>
      </w:r>
      <w:r>
        <w:rPr>
          <w:lang w:val="en"/>
        </w:rPr>
        <w:tab/>
        <w:t>[Examples:</w:t>
      </w:r>
    </w:p>
    <w:p w14:paraId="7CA5C9A6" w14:textId="77777777" w:rsidR="00316738" w:rsidRPr="00065D04" w:rsidRDefault="00316738" w:rsidP="00316738">
      <w:pPr>
        <w:spacing w:after="0"/>
        <w:ind w:left="1440"/>
        <w:rPr>
          <w:lang w:val="en"/>
        </w:rPr>
      </w:pPr>
      <w:r w:rsidRPr="00065D04">
        <w:rPr>
          <w:lang w:val="en"/>
        </w:rPr>
        <w:t xml:space="preserve">Justin [Martyr], </w:t>
      </w:r>
      <w:r w:rsidRPr="00065D04">
        <w:rPr>
          <w:i/>
          <w:iCs/>
          <w:lang w:val="en"/>
        </w:rPr>
        <w:t>Dialogue with Trypho</w:t>
      </w:r>
      <w:r w:rsidRPr="00065D04">
        <w:rPr>
          <w:lang w:val="en"/>
        </w:rPr>
        <w:t xml:space="preserve"> 77.4–78.7, 1:237–38, in </w:t>
      </w:r>
      <w:r w:rsidRPr="00065D04">
        <w:rPr>
          <w:color w:val="0070C0"/>
          <w:lang w:val="en"/>
        </w:rPr>
        <w:t>ANF</w:t>
      </w:r>
      <w:r w:rsidRPr="00065D04">
        <w:rPr>
          <w:lang w:val="en"/>
        </w:rPr>
        <w:t xml:space="preserve">.  </w:t>
      </w:r>
    </w:p>
    <w:p w14:paraId="7F35DE76" w14:textId="77777777" w:rsidR="00316738" w:rsidRPr="00065D04" w:rsidRDefault="00316738" w:rsidP="00316738">
      <w:pPr>
        <w:spacing w:after="0"/>
        <w:ind w:left="1440"/>
        <w:rPr>
          <w:lang w:val="en"/>
        </w:rPr>
      </w:pPr>
      <w:r w:rsidRPr="00065D04">
        <w:rPr>
          <w:lang w:val="en"/>
        </w:rPr>
        <w:t xml:space="preserve">Justin, </w:t>
      </w:r>
      <w:r w:rsidRPr="00065D04">
        <w:rPr>
          <w:i/>
          <w:iCs/>
          <w:lang w:val="en"/>
        </w:rPr>
        <w:t>First Apology</w:t>
      </w:r>
      <w:r w:rsidRPr="00065D04">
        <w:rPr>
          <w:lang w:val="en"/>
        </w:rPr>
        <w:t xml:space="preserve"> 34, in </w:t>
      </w:r>
      <w:r w:rsidRPr="00065D04">
        <w:rPr>
          <w:color w:val="0070C0"/>
          <w:lang w:val="en"/>
        </w:rPr>
        <w:t>ANF</w:t>
      </w:r>
      <w:r w:rsidRPr="00065D04">
        <w:rPr>
          <w:lang w:val="en"/>
        </w:rPr>
        <w:t>, 1:174.</w:t>
      </w:r>
    </w:p>
    <w:p w14:paraId="50A44A21" w14:textId="77777777" w:rsidR="00316738" w:rsidRPr="00065D04" w:rsidRDefault="00316738" w:rsidP="00316738">
      <w:pPr>
        <w:spacing w:after="0"/>
        <w:ind w:left="1440"/>
        <w:rPr>
          <w:lang w:val="en"/>
        </w:rPr>
      </w:pPr>
      <w:r w:rsidRPr="00065D04">
        <w:rPr>
          <w:lang w:val="en"/>
        </w:rPr>
        <w:t xml:space="preserve">Justin, </w:t>
      </w:r>
      <w:r w:rsidRPr="00065D04">
        <w:rPr>
          <w:i/>
          <w:iCs/>
          <w:lang w:val="en"/>
        </w:rPr>
        <w:t>First Apology</w:t>
      </w:r>
      <w:r w:rsidRPr="00065D04">
        <w:rPr>
          <w:lang w:val="en"/>
        </w:rPr>
        <w:t xml:space="preserve"> 46, in </w:t>
      </w:r>
      <w:r w:rsidRPr="00065D04">
        <w:rPr>
          <w:color w:val="0070C0"/>
          <w:lang w:val="en"/>
        </w:rPr>
        <w:t>ANF</w:t>
      </w:r>
      <w:r w:rsidRPr="00065D04">
        <w:rPr>
          <w:lang w:val="en"/>
        </w:rPr>
        <w:t>, 1:178.</w:t>
      </w:r>
    </w:p>
    <w:p w14:paraId="49BCB82B" w14:textId="77777777" w:rsidR="00316738" w:rsidRPr="00065D04" w:rsidRDefault="00316738" w:rsidP="00316738">
      <w:pPr>
        <w:spacing w:after="0"/>
        <w:ind w:left="1440"/>
        <w:rPr>
          <w:lang w:val="en"/>
        </w:rPr>
      </w:pPr>
      <w:r w:rsidRPr="00065D04">
        <w:rPr>
          <w:lang w:val="en"/>
        </w:rPr>
        <w:t xml:space="preserve">Irenaeus, </w:t>
      </w:r>
      <w:r w:rsidRPr="00065D04">
        <w:rPr>
          <w:i/>
          <w:iCs/>
          <w:lang w:val="en"/>
        </w:rPr>
        <w:t>Against Heresies</w:t>
      </w:r>
      <w:r w:rsidRPr="00065D04">
        <w:rPr>
          <w:lang w:val="en"/>
        </w:rPr>
        <w:t xml:space="preserve"> 3.21.3, in </w:t>
      </w:r>
      <w:r w:rsidRPr="00065D04">
        <w:rPr>
          <w:color w:val="0070C0"/>
          <w:lang w:val="en"/>
        </w:rPr>
        <w:t>ANF</w:t>
      </w:r>
      <w:r w:rsidRPr="00065D04">
        <w:rPr>
          <w:lang w:val="en"/>
        </w:rPr>
        <w:t>, 1:452.</w:t>
      </w:r>
    </w:p>
    <w:p w14:paraId="67F21DD7" w14:textId="77777777" w:rsidR="00316738" w:rsidRPr="00065D04" w:rsidRDefault="00316738" w:rsidP="00316738">
      <w:pPr>
        <w:spacing w:after="0"/>
        <w:ind w:left="1440"/>
        <w:rPr>
          <w:lang w:val="en"/>
        </w:rPr>
      </w:pPr>
      <w:r w:rsidRPr="00065D04">
        <w:rPr>
          <w:lang w:val="en"/>
        </w:rPr>
        <w:t xml:space="preserve">Clement, </w:t>
      </w:r>
      <w:r w:rsidRPr="00065D04">
        <w:rPr>
          <w:i/>
          <w:iCs/>
          <w:lang w:val="en"/>
        </w:rPr>
        <w:t>Miscellanies</w:t>
      </w:r>
      <w:r w:rsidRPr="00065D04">
        <w:rPr>
          <w:lang w:val="en"/>
        </w:rPr>
        <w:t xml:space="preserve"> 1.21, in </w:t>
      </w:r>
      <w:r w:rsidRPr="00065D04">
        <w:rPr>
          <w:color w:val="0070C0"/>
          <w:lang w:val="en"/>
        </w:rPr>
        <w:t>ANF</w:t>
      </w:r>
      <w:r w:rsidRPr="00065D04">
        <w:rPr>
          <w:lang w:val="en"/>
        </w:rPr>
        <w:t>, 2:333.</w:t>
      </w:r>
    </w:p>
    <w:p w14:paraId="4E6FA13D" w14:textId="77777777" w:rsidR="00316738" w:rsidRPr="00065D04" w:rsidRDefault="00316738" w:rsidP="00316738">
      <w:pPr>
        <w:spacing w:after="0"/>
        <w:ind w:left="1440"/>
        <w:rPr>
          <w:lang w:val="en"/>
        </w:rPr>
      </w:pPr>
      <w:r w:rsidRPr="00065D04">
        <w:rPr>
          <w:lang w:val="en"/>
        </w:rPr>
        <w:t xml:space="preserve">Tertullian, </w:t>
      </w:r>
      <w:r w:rsidRPr="00065D04">
        <w:rPr>
          <w:i/>
          <w:iCs/>
          <w:lang w:val="en"/>
        </w:rPr>
        <w:t>Against the Jews</w:t>
      </w:r>
      <w:r w:rsidRPr="00065D04">
        <w:rPr>
          <w:lang w:val="en"/>
        </w:rPr>
        <w:t xml:space="preserve"> 8, in </w:t>
      </w:r>
      <w:r w:rsidRPr="00065D04">
        <w:rPr>
          <w:color w:val="0070C0"/>
          <w:lang w:val="en"/>
        </w:rPr>
        <w:t>ANF</w:t>
      </w:r>
      <w:r w:rsidRPr="00065D04">
        <w:rPr>
          <w:lang w:val="en"/>
        </w:rPr>
        <w:t>, 3:159–60.</w:t>
      </w:r>
    </w:p>
    <w:p w14:paraId="2B897CB9" w14:textId="77777777" w:rsidR="00316738" w:rsidRPr="00065D04" w:rsidRDefault="00316738" w:rsidP="00316738">
      <w:pPr>
        <w:spacing w:after="0"/>
        <w:ind w:left="1440"/>
        <w:rPr>
          <w:lang w:val="en"/>
        </w:rPr>
      </w:pPr>
      <w:r w:rsidRPr="00065D04">
        <w:t xml:space="preserve">Tertullian, Against Marcion 4.19, in </w:t>
      </w:r>
      <w:r w:rsidRPr="00065D04">
        <w:rPr>
          <w:color w:val="0070C0"/>
        </w:rPr>
        <w:t xml:space="preserve">ANF, </w:t>
      </w:r>
      <w:r w:rsidRPr="00065D04">
        <w:t>3:377–78.</w:t>
      </w:r>
    </w:p>
    <w:p w14:paraId="54829DB2" w14:textId="77777777" w:rsidR="00316738" w:rsidRDefault="00316738" w:rsidP="00316738">
      <w:pPr>
        <w:spacing w:after="0"/>
        <w:rPr>
          <w:lang w:val="en"/>
        </w:rPr>
      </w:pPr>
    </w:p>
    <w:p w14:paraId="31E8A35C" w14:textId="77777777" w:rsidR="00384C47" w:rsidRDefault="00384C47" w:rsidP="00CD6247">
      <w:pPr>
        <w:spacing w:after="0"/>
        <w:rPr>
          <w:rFonts w:ascii="Calibri" w:eastAsia="Calibri" w:hAnsi="Calibri" w:cs="Times New Roman"/>
        </w:rPr>
      </w:pPr>
      <w:r>
        <w:rPr>
          <w:rFonts w:ascii="Calibri" w:eastAsia="Calibri" w:hAnsi="Calibri" w:cs="Times New Roman"/>
        </w:rPr>
        <w:t>1994</w:t>
      </w:r>
      <w:r>
        <w:rPr>
          <w:rFonts w:ascii="Calibri" w:eastAsia="Calibri" w:hAnsi="Calibri" w:cs="Times New Roman"/>
        </w:rPr>
        <w:tab/>
        <w:t xml:space="preserve">Darrell L. Bock, </w:t>
      </w:r>
      <w:r w:rsidRPr="00384C47">
        <w:rPr>
          <w:rFonts w:ascii="Calibri" w:eastAsia="Calibri" w:hAnsi="Calibri" w:cs="Times New Roman"/>
          <w:i/>
          <w:iCs/>
        </w:rPr>
        <w:t>Luke.</w:t>
      </w:r>
      <w:r>
        <w:rPr>
          <w:rFonts w:ascii="Calibri" w:eastAsia="Calibri" w:hAnsi="Calibri" w:cs="Times New Roman"/>
        </w:rPr>
        <w:t xml:space="preserve"> 2 vols. Baker Exegetical Commentary on the New Testament. Grand Rapids, </w:t>
      </w:r>
    </w:p>
    <w:p w14:paraId="44CFD744" w14:textId="77777777" w:rsidR="00384C47" w:rsidRDefault="00384C47" w:rsidP="00384C47">
      <w:pPr>
        <w:spacing w:after="0"/>
        <w:ind w:left="720" w:firstLine="720"/>
        <w:rPr>
          <w:rFonts w:ascii="Calibri" w:eastAsia="Calibri" w:hAnsi="Calibri" w:cs="Times New Roman"/>
        </w:rPr>
      </w:pPr>
      <w:r>
        <w:rPr>
          <w:rFonts w:ascii="Calibri" w:eastAsia="Calibri" w:hAnsi="Calibri" w:cs="Times New Roman"/>
        </w:rPr>
        <w:t>Mich.: Baker Books, 1994-96.</w:t>
      </w:r>
    </w:p>
    <w:p w14:paraId="7482132F" w14:textId="77777777" w:rsidR="00FC433F" w:rsidRDefault="00FC433F" w:rsidP="00FC433F">
      <w:pPr>
        <w:spacing w:after="0"/>
        <w:rPr>
          <w:rFonts w:ascii="Calibri" w:eastAsia="Calibri" w:hAnsi="Calibri" w:cs="Times New Roman"/>
        </w:rPr>
      </w:pPr>
    </w:p>
    <w:p w14:paraId="3D26D6DA" w14:textId="77777777" w:rsidR="00817BB0" w:rsidRDefault="00FC433F" w:rsidP="00FC433F">
      <w:pPr>
        <w:spacing w:after="0"/>
        <w:rPr>
          <w:rFonts w:ascii="Calibri" w:eastAsia="Calibri" w:hAnsi="Calibri" w:cs="Times New Roman"/>
        </w:rPr>
      </w:pPr>
      <w:r>
        <w:rPr>
          <w:rFonts w:ascii="Calibri" w:eastAsia="Calibri" w:hAnsi="Calibri" w:cs="Times New Roman"/>
        </w:rPr>
        <w:t>1994</w:t>
      </w:r>
      <w:r>
        <w:rPr>
          <w:rFonts w:ascii="Calibri" w:eastAsia="Calibri" w:hAnsi="Calibri" w:cs="Times New Roman"/>
        </w:rPr>
        <w:tab/>
        <w:t xml:space="preserve">W. L. Walker, “High Day,” </w:t>
      </w:r>
      <w:r w:rsidRPr="00817BB0">
        <w:rPr>
          <w:rFonts w:ascii="Calibri" w:eastAsia="Calibri" w:hAnsi="Calibri" w:cs="Times New Roman"/>
          <w:i/>
          <w:iCs/>
        </w:rPr>
        <w:t>International Standard Bible Encyclopedia</w:t>
      </w:r>
      <w:r w:rsidR="00817BB0">
        <w:rPr>
          <w:rFonts w:ascii="Calibri" w:eastAsia="Calibri" w:hAnsi="Calibri" w:cs="Times New Roman"/>
        </w:rPr>
        <w:t xml:space="preserve">  3: 1389-90.  Peabody, Mass.: </w:t>
      </w:r>
    </w:p>
    <w:p w14:paraId="160D4EE0" w14:textId="77777777" w:rsidR="00FC433F" w:rsidRDefault="00817BB0" w:rsidP="00817BB0">
      <w:pPr>
        <w:spacing w:after="0"/>
        <w:ind w:left="720" w:firstLine="720"/>
        <w:rPr>
          <w:rFonts w:ascii="Calibri" w:eastAsia="Calibri" w:hAnsi="Calibri" w:cs="Times New Roman"/>
        </w:rPr>
      </w:pPr>
      <w:r>
        <w:rPr>
          <w:rFonts w:ascii="Calibri" w:eastAsia="Calibri" w:hAnsi="Calibri" w:cs="Times New Roman"/>
        </w:rPr>
        <w:t>Hendrickson, 1994.</w:t>
      </w:r>
    </w:p>
    <w:p w14:paraId="1797AD83" w14:textId="77777777" w:rsidR="00384C47" w:rsidRDefault="00384C47" w:rsidP="00CD6247">
      <w:pPr>
        <w:spacing w:after="0"/>
        <w:rPr>
          <w:rFonts w:ascii="Calibri" w:eastAsia="Calibri" w:hAnsi="Calibri" w:cs="Times New Roman"/>
        </w:rPr>
      </w:pPr>
    </w:p>
    <w:p w14:paraId="30E82EAB" w14:textId="77777777" w:rsidR="00B23F37" w:rsidRDefault="00CD6247" w:rsidP="00CD6247">
      <w:pPr>
        <w:spacing w:after="0"/>
        <w:rPr>
          <w:rFonts w:ascii="Calibri" w:eastAsia="Calibri" w:hAnsi="Calibri" w:cs="Times New Roman"/>
        </w:rPr>
      </w:pPr>
      <w:r>
        <w:rPr>
          <w:rFonts w:ascii="Calibri" w:eastAsia="Calibri" w:hAnsi="Calibri" w:cs="Times New Roman"/>
        </w:rPr>
        <w:t>1995</w:t>
      </w:r>
      <w:r>
        <w:rPr>
          <w:rFonts w:ascii="Calibri" w:eastAsia="Calibri" w:hAnsi="Calibri" w:cs="Times New Roman"/>
        </w:rPr>
        <w:tab/>
        <w:t xml:space="preserve">Ben Zion Wacholdler and Sholom Wacholder, “Patterns of Biblical Dates and Qumran’s Calendar; </w:t>
      </w:r>
    </w:p>
    <w:p w14:paraId="565312D0" w14:textId="77777777" w:rsidR="00B23F37" w:rsidRDefault="00CD6247" w:rsidP="00B23F37">
      <w:pPr>
        <w:spacing w:after="0"/>
        <w:ind w:left="720" w:firstLine="720"/>
        <w:rPr>
          <w:rFonts w:ascii="Calibri" w:eastAsia="Calibri" w:hAnsi="Calibri" w:cs="Times New Roman"/>
        </w:rPr>
      </w:pPr>
      <w:r>
        <w:rPr>
          <w:rFonts w:ascii="Calibri" w:eastAsia="Calibri" w:hAnsi="Calibri" w:cs="Times New Roman"/>
        </w:rPr>
        <w:t xml:space="preserve">The Fallacy of Jaubert’s Hypothesis,” </w:t>
      </w:r>
      <w:r w:rsidRPr="004771C6">
        <w:rPr>
          <w:rFonts w:ascii="Calibri" w:eastAsia="Calibri" w:hAnsi="Calibri" w:cs="Times New Roman"/>
          <w:i/>
          <w:iCs/>
        </w:rPr>
        <w:t>Hebrew Union College Annual</w:t>
      </w:r>
      <w:r>
        <w:rPr>
          <w:rFonts w:ascii="Calibri" w:eastAsia="Calibri" w:hAnsi="Calibri" w:cs="Times New Roman"/>
        </w:rPr>
        <w:t xml:space="preserve">  Vol. 66 (1995): 1-40. </w:t>
      </w:r>
    </w:p>
    <w:p w14:paraId="4C059459" w14:textId="77777777" w:rsidR="00CD6247" w:rsidRDefault="00CD6247" w:rsidP="00B23F37">
      <w:pPr>
        <w:spacing w:after="0"/>
        <w:ind w:left="720" w:firstLine="720"/>
        <w:rPr>
          <w:rFonts w:ascii="Calibri" w:eastAsia="Calibri" w:hAnsi="Calibri" w:cs="Times New Roman"/>
        </w:rPr>
      </w:pPr>
      <w:r>
        <w:rPr>
          <w:rFonts w:ascii="Calibri" w:eastAsia="Calibri" w:hAnsi="Calibri" w:cs="Times New Roman"/>
        </w:rPr>
        <w:t xml:space="preserve"> </w:t>
      </w:r>
      <w:r w:rsidRPr="004771C6">
        <w:rPr>
          <w:rFonts w:ascii="Calibri" w:eastAsia="Calibri" w:hAnsi="Calibri" w:cs="Times New Roman"/>
          <w:u w:val="single"/>
        </w:rPr>
        <w:t>JSTOR</w:t>
      </w:r>
    </w:p>
    <w:p w14:paraId="0D18EB8F" w14:textId="77777777" w:rsidR="001447D6" w:rsidRDefault="001447D6" w:rsidP="001447D6">
      <w:pPr>
        <w:spacing w:after="0"/>
        <w:rPr>
          <w:rFonts w:ascii="Calibri" w:eastAsia="Calibri" w:hAnsi="Calibri" w:cs="Times New Roman"/>
          <w:lang w:val="en"/>
        </w:rPr>
      </w:pPr>
    </w:p>
    <w:p w14:paraId="10117C88" w14:textId="77777777" w:rsidR="00B23F37" w:rsidRDefault="001447D6" w:rsidP="001447D6">
      <w:pPr>
        <w:spacing w:after="0"/>
        <w:rPr>
          <w:rFonts w:ascii="Calibri" w:eastAsia="Calibri" w:hAnsi="Calibri" w:cs="Times New Roman"/>
          <w:lang w:val="en"/>
        </w:rPr>
      </w:pPr>
      <w:r>
        <w:rPr>
          <w:rFonts w:ascii="Calibri" w:eastAsia="Calibri" w:hAnsi="Calibri" w:cs="Times New Roman"/>
          <w:lang w:val="en"/>
        </w:rPr>
        <w:t>1995</w:t>
      </w:r>
      <w:r>
        <w:rPr>
          <w:rFonts w:ascii="Calibri" w:eastAsia="Calibri" w:hAnsi="Calibri" w:cs="Times New Roman"/>
          <w:lang w:val="en"/>
        </w:rPr>
        <w:tab/>
        <w:t xml:space="preserve">Gary J. Goldberg, “The Coincidences of the Testimonium of Josephus and the Emmaus Narrative </w:t>
      </w:r>
    </w:p>
    <w:p w14:paraId="09E32E00" w14:textId="77777777" w:rsidR="001447D6" w:rsidRDefault="001447D6" w:rsidP="001447D6">
      <w:pPr>
        <w:spacing w:after="0"/>
        <w:ind w:left="720" w:firstLine="720"/>
        <w:rPr>
          <w:rFonts w:ascii="Calibri" w:eastAsia="Calibri" w:hAnsi="Calibri" w:cs="Times New Roman"/>
          <w:lang w:val="en"/>
        </w:rPr>
      </w:pPr>
      <w:r>
        <w:rPr>
          <w:rFonts w:ascii="Calibri" w:eastAsia="Calibri" w:hAnsi="Calibri" w:cs="Times New Roman"/>
          <w:lang w:val="en"/>
        </w:rPr>
        <w:lastRenderedPageBreak/>
        <w:t xml:space="preserve">of Luke,” </w:t>
      </w:r>
      <w:r w:rsidRPr="00FE448E">
        <w:rPr>
          <w:rFonts w:ascii="Calibri" w:eastAsia="Calibri" w:hAnsi="Calibri" w:cs="Times New Roman"/>
          <w:i/>
          <w:iCs/>
          <w:lang w:val="en"/>
        </w:rPr>
        <w:t>The Journal for the Study of the Pseudepigrapha</w:t>
      </w:r>
      <w:r>
        <w:rPr>
          <w:rFonts w:ascii="Calibri" w:eastAsia="Calibri" w:hAnsi="Calibri" w:cs="Times New Roman"/>
          <w:lang w:val="en"/>
        </w:rPr>
        <w:t xml:space="preserve">  13 (1995): 59-77</w:t>
      </w:r>
      <w:r w:rsidR="00DD6A89">
        <w:rPr>
          <w:rFonts w:ascii="Calibri" w:eastAsia="Calibri" w:hAnsi="Calibri" w:cs="Times New Roman"/>
          <w:lang w:val="en"/>
        </w:rPr>
        <w:t>.</w:t>
      </w:r>
    </w:p>
    <w:p w14:paraId="6B685924" w14:textId="77777777" w:rsidR="00D94821" w:rsidRDefault="00D94821" w:rsidP="00D94821">
      <w:pPr>
        <w:spacing w:after="0"/>
        <w:rPr>
          <w:rFonts w:ascii="Calibri" w:eastAsia="Calibri" w:hAnsi="Calibri" w:cs="Times New Roman"/>
          <w:lang w:val="en"/>
        </w:rPr>
      </w:pPr>
    </w:p>
    <w:p w14:paraId="1D309B30" w14:textId="77777777" w:rsidR="00D94821" w:rsidRDefault="00D94821" w:rsidP="00D94821">
      <w:pPr>
        <w:spacing w:after="0"/>
        <w:rPr>
          <w:rFonts w:ascii="Calibri" w:eastAsia="Calibri" w:hAnsi="Calibri" w:cs="Times New Roman"/>
          <w:lang w:val="en"/>
        </w:rPr>
      </w:pPr>
      <w:r>
        <w:rPr>
          <w:rFonts w:ascii="Calibri" w:eastAsia="Calibri" w:hAnsi="Calibri" w:cs="Times New Roman"/>
          <w:lang w:val="en"/>
        </w:rPr>
        <w:t>1995</w:t>
      </w:r>
      <w:r>
        <w:rPr>
          <w:rFonts w:ascii="Calibri" w:eastAsia="Calibri" w:hAnsi="Calibri" w:cs="Times New Roman"/>
          <w:lang w:val="en"/>
        </w:rPr>
        <w:tab/>
      </w:r>
      <w:r w:rsidRPr="007A0538">
        <w:t xml:space="preserve">Michael R. </w:t>
      </w:r>
      <w:r>
        <w:rPr>
          <w:rFonts w:ascii="Calibri" w:eastAsia="Calibri" w:hAnsi="Calibri" w:cs="Times New Roman"/>
          <w:lang w:val="en"/>
        </w:rPr>
        <w:t xml:space="preserve">Molnar, “The Magi’s Star from the Perspective of Ancient Astrological Practices,” </w:t>
      </w:r>
    </w:p>
    <w:p w14:paraId="6CBE437F" w14:textId="77777777" w:rsidR="00D94821" w:rsidRDefault="00D94821" w:rsidP="00D94821">
      <w:pPr>
        <w:spacing w:after="0"/>
        <w:ind w:left="720" w:firstLine="720"/>
        <w:rPr>
          <w:rFonts w:ascii="Calibri" w:eastAsia="Calibri" w:hAnsi="Calibri" w:cs="Times New Roman"/>
          <w:lang w:val="en"/>
        </w:rPr>
      </w:pPr>
      <w:r w:rsidRPr="00D94821">
        <w:rPr>
          <w:rFonts w:ascii="Calibri" w:eastAsia="Calibri" w:hAnsi="Calibri" w:cs="Times New Roman"/>
          <w:i/>
          <w:iCs/>
          <w:lang w:val="en"/>
        </w:rPr>
        <w:t xml:space="preserve">Quarterly Journal of the Royal Astronomical Society  </w:t>
      </w:r>
      <w:r>
        <w:rPr>
          <w:rFonts w:ascii="Calibri" w:eastAsia="Calibri" w:hAnsi="Calibri" w:cs="Times New Roman"/>
          <w:lang w:val="en"/>
        </w:rPr>
        <w:t>36 (1995): 109-126.</w:t>
      </w:r>
    </w:p>
    <w:p w14:paraId="5A304EC7" w14:textId="77777777" w:rsidR="00680D93" w:rsidRDefault="00680D93" w:rsidP="00680D93">
      <w:pPr>
        <w:spacing w:after="0"/>
        <w:rPr>
          <w:rFonts w:ascii="Calibri" w:eastAsia="Calibri" w:hAnsi="Calibri" w:cs="Times New Roman"/>
          <w:lang w:val="en"/>
        </w:rPr>
      </w:pPr>
    </w:p>
    <w:p w14:paraId="0A4B1B03" w14:textId="77777777" w:rsidR="004C03FD" w:rsidRDefault="004C03FD" w:rsidP="004C03FD">
      <w:pPr>
        <w:spacing w:after="0"/>
      </w:pPr>
      <w:r w:rsidRPr="003F47E1">
        <w:rPr>
          <w:b/>
          <w:bCs/>
          <w:u w:val="single"/>
        </w:rPr>
        <w:t>1995</w:t>
      </w:r>
      <w:r>
        <w:tab/>
        <w:t xml:space="preserve">Colin Humphreys, “The Star of Bethlehem,” </w:t>
      </w:r>
      <w:r w:rsidRPr="00AB2D2A">
        <w:rPr>
          <w:i/>
          <w:iCs/>
        </w:rPr>
        <w:t>Science and Christian Belief</w:t>
      </w:r>
      <w:r>
        <w:t xml:space="preserve">, vol. 5 (October 1995): </w:t>
      </w:r>
    </w:p>
    <w:p w14:paraId="7E57F915" w14:textId="77777777" w:rsidR="004C03FD" w:rsidRDefault="004C03FD" w:rsidP="004C03FD">
      <w:pPr>
        <w:spacing w:after="0"/>
        <w:ind w:left="720" w:firstLine="720"/>
      </w:pPr>
      <w:r>
        <w:t xml:space="preserve">83-101. </w:t>
      </w:r>
    </w:p>
    <w:p w14:paraId="0FFBA746" w14:textId="77777777" w:rsidR="004C03FD" w:rsidRDefault="004C03FD" w:rsidP="004C03FD">
      <w:pPr>
        <w:spacing w:after="0"/>
        <w:ind w:firstLine="720"/>
      </w:pPr>
      <w:r>
        <w:t xml:space="preserve">         </w:t>
      </w:r>
      <w:hyperlink r:id="rId30" w:history="1">
        <w:r w:rsidRPr="008261A0">
          <w:rPr>
            <w:rStyle w:val="Hyperlink"/>
          </w:rPr>
          <w:t>https://scienceandchristianbelief.org/issue/?issue_volume=5&amp;issue_number=2</w:t>
        </w:r>
      </w:hyperlink>
    </w:p>
    <w:p w14:paraId="444CD9A8" w14:textId="77777777" w:rsidR="004C03FD" w:rsidRDefault="004C03FD" w:rsidP="004C03FD">
      <w:pPr>
        <w:spacing w:after="0"/>
      </w:pPr>
      <w:r>
        <w:tab/>
        <w:t xml:space="preserve">         </w:t>
      </w:r>
      <w:hyperlink r:id="rId31" w:history="1">
        <w:r w:rsidRPr="008261A0">
          <w:rPr>
            <w:rStyle w:val="Hyperlink"/>
          </w:rPr>
          <w:t>https://www.asa3.org/ASA/topics/Astronomy-Cosmology/S&amp;CB%2010-93Humphreys.html</w:t>
        </w:r>
      </w:hyperlink>
    </w:p>
    <w:p w14:paraId="5346E8D5" w14:textId="77777777" w:rsidR="004C03FD" w:rsidRDefault="004C03FD" w:rsidP="004C03FD">
      <w:pPr>
        <w:spacing w:after="0"/>
      </w:pPr>
    </w:p>
    <w:p w14:paraId="625F154F" w14:textId="77777777" w:rsidR="004C03FD" w:rsidRPr="003F47E1" w:rsidRDefault="004C03FD" w:rsidP="004C03FD">
      <w:pPr>
        <w:spacing w:after="0"/>
        <w:ind w:left="720"/>
        <w:rPr>
          <w:color w:val="FF0000"/>
        </w:rPr>
      </w:pPr>
      <w:r w:rsidRPr="003F47E1">
        <w:rPr>
          <w:color w:val="FF0000"/>
        </w:rPr>
        <w:t>[Note*  This is an important article.  In my opinion, it contains perhaps the rudiments of the most persuasive arguments surrounding the birth of Christ.  For this reason I am including the full article.]</w:t>
      </w:r>
    </w:p>
    <w:p w14:paraId="74C1610C" w14:textId="77777777" w:rsidR="004C03FD" w:rsidRDefault="004C03FD" w:rsidP="004C03FD">
      <w:pPr>
        <w:spacing w:after="0"/>
        <w:ind w:left="720"/>
      </w:pPr>
    </w:p>
    <w:p w14:paraId="39B4F209" w14:textId="77777777" w:rsidR="004C03FD" w:rsidRDefault="004C03FD" w:rsidP="004C03FD">
      <w:pPr>
        <w:spacing w:after="0"/>
        <w:ind w:left="720"/>
      </w:pPr>
      <w:r>
        <w:t>Colin Humphreys</w:t>
      </w:r>
    </w:p>
    <w:p w14:paraId="6DB613AA" w14:textId="77777777" w:rsidR="004C03FD" w:rsidRPr="00205C7F" w:rsidRDefault="004C03FD" w:rsidP="004C03FD">
      <w:pPr>
        <w:spacing w:after="0"/>
        <w:ind w:left="720"/>
        <w:rPr>
          <w:b/>
          <w:bCs/>
        </w:rPr>
      </w:pPr>
      <w:r w:rsidRPr="00205C7F">
        <w:rPr>
          <w:b/>
          <w:bCs/>
        </w:rPr>
        <w:t>The Star of Bethlehem</w:t>
      </w:r>
    </w:p>
    <w:p w14:paraId="7D1D5D23" w14:textId="77777777" w:rsidR="004C03FD" w:rsidRDefault="004C03FD" w:rsidP="004C03FD">
      <w:pPr>
        <w:spacing w:after="0"/>
        <w:ind w:left="720"/>
      </w:pPr>
    </w:p>
    <w:p w14:paraId="6A8AF5A2" w14:textId="77777777" w:rsidR="004C03FD" w:rsidRDefault="004C03FD" w:rsidP="004C03FD">
      <w:pPr>
        <w:spacing w:after="0"/>
        <w:ind w:left="720"/>
      </w:pPr>
      <w:r>
        <w:t xml:space="preserve">From </w:t>
      </w:r>
      <w:r w:rsidRPr="00205C7F">
        <w:rPr>
          <w:i/>
          <w:iCs/>
        </w:rPr>
        <w:t>Science and Christian Belief,</w:t>
      </w:r>
      <w:r>
        <w:t xml:space="preserve"> Vol 5, (October 1995): 83-101 Used by permission.</w:t>
      </w:r>
    </w:p>
    <w:p w14:paraId="6FFE33AC" w14:textId="77777777" w:rsidR="004C03FD" w:rsidRDefault="004C03FD" w:rsidP="004C03FD">
      <w:pPr>
        <w:spacing w:after="0"/>
        <w:ind w:left="720"/>
      </w:pPr>
    </w:p>
    <w:p w14:paraId="061135F0" w14:textId="77777777" w:rsidR="004C03FD" w:rsidRDefault="004C03FD" w:rsidP="004C03FD">
      <w:pPr>
        <w:spacing w:after="0"/>
        <w:ind w:left="720"/>
      </w:pPr>
      <w:r>
        <w:t>Evidence from the Bible and astronomy suggests that the Star of Bethlehem was a comet which was visible in 5 BC, and described in ancient Chinese records. A comet uniquely fits the description in Matthew of a star which newly appeared, which travelled slowly through the sky against the star background and which 'stood over' Bethlehem. The evidence points to Jesus being born in the period 9 March-4 May, 5 BC, probably around Passover time: 13-27 April, 5 BC. Birth in the spring is consistent with the account in Luke that there were shepherds living out in the fields nearby keeping watch over their flock by night. Birth in 5 BC also throws light upon the problem of the census of Caesar Augustus. A new chronology of the life of Christ is given which is consistent with the available evidence. This chronology suggests that Christ died close to his 37th birthday.</w:t>
      </w:r>
    </w:p>
    <w:p w14:paraId="5D4EF3C1" w14:textId="77777777" w:rsidR="004C03FD" w:rsidRDefault="004C03FD" w:rsidP="004C03FD">
      <w:pPr>
        <w:spacing w:after="0"/>
        <w:ind w:left="720"/>
      </w:pPr>
    </w:p>
    <w:p w14:paraId="38EA1C77" w14:textId="77777777" w:rsidR="004C03FD" w:rsidRDefault="004C03FD" w:rsidP="004C03FD">
      <w:pPr>
        <w:spacing w:after="0"/>
        <w:ind w:left="720"/>
      </w:pPr>
      <w:r>
        <w:t>1.</w:t>
      </w:r>
      <w:r w:rsidRPr="00205C7F">
        <w:rPr>
          <w:b/>
          <w:bCs/>
        </w:rPr>
        <w:t xml:space="preserve"> Introduction</w:t>
      </w:r>
    </w:p>
    <w:p w14:paraId="0852C38C" w14:textId="77777777" w:rsidR="004C03FD" w:rsidRDefault="004C03FD" w:rsidP="004C03FD">
      <w:pPr>
        <w:spacing w:after="0"/>
        <w:ind w:left="720"/>
      </w:pPr>
    </w:p>
    <w:p w14:paraId="6A247BD1" w14:textId="77777777" w:rsidR="004C03FD" w:rsidRDefault="004C03FD" w:rsidP="004C03FD">
      <w:pPr>
        <w:spacing w:after="0"/>
        <w:ind w:left="720"/>
      </w:pPr>
      <w:r>
        <w:t xml:space="preserve">   What was the star of Bethlehem? Did it really exist? Most modern theologians (e.g. ref. </w:t>
      </w:r>
      <w:r w:rsidRPr="004B3DAE">
        <w:rPr>
          <w:color w:val="FF0000"/>
        </w:rPr>
        <w:t>1</w:t>
      </w:r>
      <w:r>
        <w:t xml:space="preserve">) regard the reference to the star in Matthew's gospel as 'midrash', that is a story made up to satisfy an Old Testament prophecy, in this case that of Numbers 24:17, 'a star shall come forth out of Jacob and a sceptre shall rise out of Israel'. On the other hand, some writers regard the star of Bethlehem as a specially created miraculous object, beyond the bounds of scientific explanation. The question of whether a celestial phenomenon reported in ancient literature in an historical context was a real astronomical object is one which occurs quite frequently. in all such cases it seems best to consider as a working hypothesis that the report is correct, and to investigate whether any astronomical phenomenon exists which fits the report. </w:t>
      </w:r>
    </w:p>
    <w:p w14:paraId="14AEF657" w14:textId="77777777" w:rsidR="004C03FD" w:rsidRDefault="004C03FD" w:rsidP="004C03FD">
      <w:pPr>
        <w:spacing w:after="0"/>
        <w:ind w:left="720"/>
      </w:pPr>
    </w:p>
    <w:p w14:paraId="172D3349" w14:textId="77777777" w:rsidR="004C03FD" w:rsidRDefault="004C03FD" w:rsidP="004C03FD">
      <w:pPr>
        <w:spacing w:after="0"/>
        <w:ind w:left="720"/>
      </w:pPr>
      <w:r>
        <w:t xml:space="preserve">The difficulties of treating the star of Bethlehem as a real astronomical object should not be underestimated. For example, the New Testament scholar Brown' states 'a star that rose in the </w:t>
      </w:r>
      <w:r>
        <w:lastRenderedPageBreak/>
        <w:t xml:space="preserve">East, appeared over Jerusalem, turned south to Bethlehem, and then came to rest over a house would have constituted a celestial phenomenon unparalleled in astronomical history: yet it received no notice in the records of the times.' Similar sceptical statements abound in modem commentaries. However it will be shown in this paper (see also ref. </w:t>
      </w:r>
      <w:r w:rsidRPr="004B3DAE">
        <w:rPr>
          <w:color w:val="FF0000"/>
        </w:rPr>
        <w:t>2</w:t>
      </w:r>
      <w:r>
        <w:t>) that this statement of Brown is in fact incorrect:   there is an astronomical object which fits very well the account in Matthew's gospel, and which also received notice in the Chinese records of the times.</w:t>
      </w:r>
    </w:p>
    <w:p w14:paraId="3C153C87" w14:textId="77777777" w:rsidR="004C03FD" w:rsidRDefault="004C03FD" w:rsidP="004C03FD">
      <w:pPr>
        <w:spacing w:after="0"/>
        <w:ind w:left="720"/>
      </w:pPr>
    </w:p>
    <w:p w14:paraId="15BFEC0D" w14:textId="77777777" w:rsidR="004C03FD" w:rsidRDefault="004C03FD" w:rsidP="004C03FD">
      <w:pPr>
        <w:spacing w:after="0"/>
        <w:ind w:left="720"/>
      </w:pPr>
      <w:r>
        <w:t xml:space="preserve">   If an astronomical object can be identified with the characteristics described in Matthew and other ancient manuscripts, this information may throw light on the long-standing problem of the date of the Nativity. In AD 525 a Roman scholar and monk, Dionysius Exiguus, fixed the AD origin of our present calendar (Anno Domini = in the year of our Lord) so that Jesus was circumcised in the year AD 1 on January 1 (8 days, counting inclusively, after his birth on 25th December the previous year). More recently dates ranging from 20 BC to AD 10 have been given for the year of the Nativity.</w:t>
      </w:r>
      <w:r w:rsidRPr="004B3DAE">
        <w:rPr>
          <w:color w:val="FF0000"/>
        </w:rPr>
        <w:t>3</w:t>
      </w:r>
      <w:r>
        <w:t>,</w:t>
      </w:r>
      <w:r w:rsidRPr="004B3DAE">
        <w:rPr>
          <w:color w:val="FF0000"/>
        </w:rPr>
        <w:t>4</w:t>
      </w:r>
      <w:r>
        <w:t xml:space="preserve"> Concerning the day, although 25 December is firmly fixed in our calendar, this is unlikely if the arguments in the present paper are accepted. In this paper we consider a combination of astronomical and historical evidence which may be used to identify the star of Bethlehem and to determine the date of the Nativity.</w:t>
      </w:r>
    </w:p>
    <w:p w14:paraId="7ECF5C80" w14:textId="77777777" w:rsidR="004C03FD" w:rsidRDefault="004C03FD" w:rsidP="004C03FD">
      <w:pPr>
        <w:spacing w:after="0"/>
        <w:ind w:left="720"/>
      </w:pPr>
    </w:p>
    <w:p w14:paraId="741C9A06" w14:textId="77777777" w:rsidR="004C03FD" w:rsidRDefault="004C03FD" w:rsidP="004C03FD">
      <w:pPr>
        <w:spacing w:after="0"/>
        <w:ind w:left="720"/>
      </w:pPr>
      <w:r>
        <w:t xml:space="preserve">   The earliest known account of the star of Bethlehem is in Matthew 2:1-12. Most scholars believe that the final text of this gospel was composed in about AD 80 (some scholars give an earlier date, e.g. ref.</w:t>
      </w:r>
      <w:r w:rsidRPr="004B3DAE">
        <w:rPr>
          <w:color w:val="FF0000"/>
        </w:rPr>
        <w:t xml:space="preserve"> 5</w:t>
      </w:r>
      <w:r>
        <w:t>) from sources written in earlier times. Presumably one of these sources recorded the star of Bethlehem and the visit of the Magi. The account in Matthew describes how the Magi saw a star which they believed heralded the birth of the Messiah-king of the Jews. They travelled to Jerusalem and informed King Herod of the time when the star appeared, which indicates that the star was not a customary sight. The advisers of Herod told the Magi that, according to the prophesy of Micah, the Messiah should be born in Bethlehem, so the Magi journeyed there. The star moved before them and 'stood over' Bethlehem. The Magi found the place where the child was and presented him with gifts.</w:t>
      </w:r>
    </w:p>
    <w:p w14:paraId="084DDE61" w14:textId="77777777" w:rsidR="004C03FD" w:rsidRDefault="004C03FD" w:rsidP="004C03FD">
      <w:pPr>
        <w:spacing w:after="0"/>
        <w:ind w:left="720"/>
      </w:pPr>
    </w:p>
    <w:p w14:paraId="2E58EF01" w14:textId="77777777" w:rsidR="004C03FD" w:rsidRDefault="004C03FD" w:rsidP="004C03FD">
      <w:pPr>
        <w:spacing w:after="0"/>
        <w:ind w:left="720"/>
      </w:pPr>
      <w:r>
        <w:t xml:space="preserve">2. </w:t>
      </w:r>
      <w:r w:rsidRPr="00205C7F">
        <w:rPr>
          <w:b/>
          <w:bCs/>
        </w:rPr>
        <w:t>The Magi</w:t>
      </w:r>
    </w:p>
    <w:p w14:paraId="24D5C2F2" w14:textId="77777777" w:rsidR="004C03FD" w:rsidRDefault="004C03FD" w:rsidP="004C03FD">
      <w:pPr>
        <w:spacing w:after="0"/>
        <w:ind w:left="720"/>
      </w:pPr>
    </w:p>
    <w:p w14:paraId="37A47FA1" w14:textId="77777777" w:rsidR="004C03FD" w:rsidRDefault="004C03FD" w:rsidP="004C03FD">
      <w:pPr>
        <w:spacing w:after="0"/>
        <w:ind w:left="720"/>
      </w:pPr>
      <w:r>
        <w:t xml:space="preserve">   The tradition that the Magi were kings dates from the sixth century AD, and is almost certainly legendary. According to Herodotus (1:101), Magi existed in Persia in the sixth century BC, they were a priestly group among the Medes who performed religious ceremonies and interpreted signs and portents. Persia (now Iran) conquered neighbouring Mesopotamia (now Iraq) and from the fourth century BC onwards Magi were increasingly associated with astronomy and astrology, the observation and the 'interpretation' of the stars being closely related in ancient times. Babylon (in Mesopotamia) was the world centre of astronomy and astrology at that time and Magi were important members of the Babylonian royal court. In about 586 BC the Babylonians sacked Jerusalem and took the Jews into Exile. From the time of the Exile onwards Babylon contained a strong Jewish colony, and the knowledge of the Jewish prophecies of a Saviour-King, the Messiah, may have been well-known to the Babylonians and to the Magi.</w:t>
      </w:r>
    </w:p>
    <w:p w14:paraId="3CC1026E" w14:textId="77777777" w:rsidR="004C03FD" w:rsidRDefault="004C03FD" w:rsidP="004C03FD">
      <w:pPr>
        <w:spacing w:after="0"/>
        <w:ind w:left="720"/>
      </w:pPr>
    </w:p>
    <w:p w14:paraId="5386FF9D" w14:textId="77777777" w:rsidR="004C03FD" w:rsidRDefault="004C03FD" w:rsidP="004C03FD">
      <w:pPr>
        <w:spacing w:after="0"/>
        <w:ind w:left="720"/>
      </w:pPr>
      <w:r>
        <w:lastRenderedPageBreak/>
        <w:t xml:space="preserve">   In the Hellenistic age some of the Magi left Babylon and travelled to neighbouring countries to teach and practise astronomy/astrology, which was a core educational subject in the ancient world (e.g. Plato, </w:t>
      </w:r>
      <w:r w:rsidRPr="004B3DAE">
        <w:rPr>
          <w:i/>
          <w:iCs/>
        </w:rPr>
        <w:t>The Republic</w:t>
      </w:r>
      <w:r>
        <w:t>, 529). Thus the first century AD Jewish scholar Philo of Alexandria stated that the student of astronomy perceives 'timely signs of coming events' since 'the stars were made for signs' (</w:t>
      </w:r>
      <w:r w:rsidRPr="004B3DAE">
        <w:rPr>
          <w:i/>
          <w:iCs/>
        </w:rPr>
        <w:t>De Opificio Mundi</w:t>
      </w:r>
      <w:r>
        <w:t xml:space="preserve">, 22). There is a strong tradition that the Magi who visited Jesus came from Arabia (now Saudi Arabia), which lies between Mesopotamia and Palestine. Thus in about AD 160 Justin Martyr wrote 'Magi from Arabia came to him [Herod]' and in about AD 96 Clement of Rome6, associated frankincense and myrrh, two of the gifts of the Magi, with 'the East, that is the districts near Arabia'. We conclude that the Magi who saw the star of Bethlehem were astronomers/astrologers, who may have been familiar with the Jewish prophecies of a Saviour-King, and who probably came from Arabia or Mesopotamia, countries to the east of Palestine. Matthew 2:1 simply states 'Magi from the East arrived in Jerusalem'. It is important to realise that there are many references in ancient literature to Magi visiting kings and emperors in other countries. For example, Tiridates, the King of Armenia, led a procession of Magi to pay homage to Nero in Rome in AD 66 (Suetonius, Nero 13 and 30; Tacitus, Annals, 16:23: Dio Cassius, </w:t>
      </w:r>
      <w:r w:rsidRPr="004B3DAE">
        <w:rPr>
          <w:i/>
          <w:iCs/>
        </w:rPr>
        <w:t>Roman History</w:t>
      </w:r>
      <w:r>
        <w:t>, 63:1), and Josephus records that Magi also visited Herod in about 10 BC. Thus a visit by the Magi to pay homage to Jesus, the new King of the Jews, would not have appeared as particularly unusual to readers of Matthew's gospel. However, the Magi must have had an unmistakably clear astronomical/astrological message to start them on their journey.</w:t>
      </w:r>
    </w:p>
    <w:p w14:paraId="7D091913" w14:textId="77777777" w:rsidR="004C03FD" w:rsidRDefault="004C03FD" w:rsidP="004C03FD">
      <w:pPr>
        <w:spacing w:after="0"/>
        <w:ind w:left="720"/>
      </w:pPr>
    </w:p>
    <w:p w14:paraId="6113F572" w14:textId="77777777" w:rsidR="004C03FD" w:rsidRDefault="004C03FD" w:rsidP="004C03FD">
      <w:pPr>
        <w:spacing w:after="0"/>
        <w:ind w:left="720"/>
      </w:pPr>
      <w:r>
        <w:t xml:space="preserve">3. </w:t>
      </w:r>
      <w:r w:rsidRPr="00205C7F">
        <w:rPr>
          <w:b/>
          <w:bCs/>
        </w:rPr>
        <w:t>Characteristics of the Star of Bethlehem</w:t>
      </w:r>
    </w:p>
    <w:p w14:paraId="55BC06E1" w14:textId="77777777" w:rsidR="004C03FD" w:rsidRDefault="004C03FD" w:rsidP="004C03FD">
      <w:pPr>
        <w:spacing w:after="0"/>
        <w:ind w:left="720"/>
      </w:pPr>
    </w:p>
    <w:p w14:paraId="2960D83B" w14:textId="77777777" w:rsidR="004C03FD" w:rsidRDefault="004C03FD" w:rsidP="004C03FD">
      <w:pPr>
        <w:spacing w:after="0"/>
        <w:ind w:left="720"/>
      </w:pPr>
      <w:r>
        <w:t xml:space="preserve">   There are several specific characteristics of the star of Bethlehem recorded in Matthew's gospel which, if accepted, allow the type of astronomical object to be identified uniquely. The characteristics are as follows:</w:t>
      </w:r>
    </w:p>
    <w:p w14:paraId="035417E5" w14:textId="77777777" w:rsidR="004C03FD" w:rsidRDefault="004C03FD" w:rsidP="004C03FD">
      <w:pPr>
        <w:spacing w:after="0"/>
        <w:ind w:left="720"/>
      </w:pPr>
    </w:p>
    <w:p w14:paraId="4C25521B" w14:textId="77777777" w:rsidR="004C03FD" w:rsidRDefault="004C03FD" w:rsidP="004C03FD">
      <w:pPr>
        <w:spacing w:after="0"/>
        <w:ind w:left="720"/>
      </w:pPr>
      <w:r>
        <w:t>(i) It was a star which had newly appeared. Matthew 2:7 states 'Then Herod summoned the Magi secretly and ascertained from them the exact time when the star had appeared'.</w:t>
      </w:r>
    </w:p>
    <w:p w14:paraId="4ECBAC34" w14:textId="77777777" w:rsidR="004C03FD" w:rsidRDefault="004C03FD" w:rsidP="004C03FD">
      <w:pPr>
        <w:spacing w:after="0"/>
        <w:ind w:left="720"/>
      </w:pPr>
    </w:p>
    <w:p w14:paraId="769A21ED" w14:textId="77777777" w:rsidR="004C03FD" w:rsidRDefault="004C03FD" w:rsidP="004C03FD">
      <w:pPr>
        <w:spacing w:after="0"/>
        <w:ind w:left="720"/>
      </w:pPr>
      <w:r>
        <w:t>(ii) It travelled slowly through the sky against the star background. The Magi 'saw his star in the east' (Matthew 2:2) then they came to Jerusalem where Herod sent them to Bethlehem, then 'they went on their way and the star they had seen in the east went ahead of them' (Matthew 2:9). Since Bethlehem is to the south of Jerusalem the clear implication is that the star of Bethlehem moved slowly through the sky from the east to the south in the time taken for the Magi to travel from their country to Jerusalem, probably about one or two months (see later).</w:t>
      </w:r>
    </w:p>
    <w:p w14:paraId="1214758A" w14:textId="77777777" w:rsidR="004C03FD" w:rsidRDefault="004C03FD" w:rsidP="004C03FD">
      <w:pPr>
        <w:spacing w:after="0"/>
        <w:ind w:left="720"/>
      </w:pPr>
    </w:p>
    <w:p w14:paraId="35EDED19" w14:textId="77777777" w:rsidR="004C03FD" w:rsidRDefault="004C03FD" w:rsidP="004C03FD">
      <w:pPr>
        <w:spacing w:after="0"/>
        <w:ind w:left="720"/>
      </w:pPr>
      <w:r>
        <w:t>(iii) The star 'stood over' Bethlehem. Matthew 2:9 records that the star 'went ahead of them and stood over the place where the child was'. Popular tradition has the star pointing out the very stable in which Christ was born, but Matthew neither states nor implies this: according to Matthew, viewed from Jerusalem the star stood over the place where the child was born, i.e. Bethlehem.</w:t>
      </w:r>
    </w:p>
    <w:p w14:paraId="03ADBA3E" w14:textId="77777777" w:rsidR="004C03FD" w:rsidRDefault="004C03FD" w:rsidP="004C03FD">
      <w:pPr>
        <w:spacing w:after="0"/>
        <w:ind w:left="720"/>
      </w:pPr>
    </w:p>
    <w:p w14:paraId="3ACE8E0D" w14:textId="77777777" w:rsidR="004C03FD" w:rsidRDefault="004C03FD" w:rsidP="004C03FD">
      <w:pPr>
        <w:spacing w:after="0"/>
        <w:ind w:left="720"/>
      </w:pPr>
      <w:r>
        <w:lastRenderedPageBreak/>
        <w:t>If the above textual evidence is accepted then all but one of the astronomical objects suggested in the literature as the star of Bethlehem can be ruled out. For example, the most popular theory, demonstrated in many planetariums, is that the star of Bethlehem refers to a conjunction of Jupiter and Saturn in 7 BC. This planetary conjunction theory dates back to the 8th century astronomer/astrologer Masha'allah</w:t>
      </w:r>
      <w:r w:rsidRPr="004B3DAE">
        <w:rPr>
          <w:color w:val="FF0000"/>
        </w:rPr>
        <w:t>7</w:t>
      </w:r>
      <w:r>
        <w:t xml:space="preserve"> and has been widely supported in more recent times</w:t>
      </w:r>
      <w:r w:rsidRPr="004B3DAE">
        <w:rPr>
          <w:color w:val="FF0000"/>
        </w:rPr>
        <w:t>4</w:t>
      </w:r>
      <w:r>
        <w:t xml:space="preserve">, </w:t>
      </w:r>
      <w:r w:rsidRPr="004B3DAE">
        <w:rPr>
          <w:color w:val="FF0000"/>
        </w:rPr>
        <w:t>8</w:t>
      </w:r>
      <w:r>
        <w:t xml:space="preserve">  but it does not satisfy the description that the star was a single star which appeared at a specific time, nor of a star which 'stood over' Bethlehem. The next most popular theory is that the star was a nova or a supernova. The first suggestion that the star of Bethlehem was a nova was made by Foucquet in 1729, and possibly earlier by Kepler in 1614 (see also Sachs and Walkerg</w:t>
      </w:r>
      <w:r w:rsidRPr="004B3DAE">
        <w:rPr>
          <w:color w:val="FF0000"/>
        </w:rPr>
        <w:t>9</w:t>
      </w:r>
      <w:r>
        <w:t>) and it has received considerable recent support.</w:t>
      </w:r>
      <w:r w:rsidRPr="004B3DAE">
        <w:rPr>
          <w:color w:val="FF0000"/>
        </w:rPr>
        <w:t>10</w:t>
      </w:r>
      <w:r>
        <w:t xml:space="preserve"> A supernova has also been suggested.</w:t>
      </w:r>
      <w:r w:rsidRPr="004B3DAE">
        <w:rPr>
          <w:color w:val="FF0000"/>
        </w:rPr>
        <w:t>11</w:t>
      </w:r>
      <w:r>
        <w:t xml:space="preserve"> A nova or supernova satisfies the requirement that the star of Bethlehem was a single star which appeared at a specific time, but cannot account for the star moving through the sky. Similarly, all other suggestions for the star of Bethlehem (e.g. that it was Venus, etc) can be ruled out except one: a comet.</w:t>
      </w:r>
    </w:p>
    <w:p w14:paraId="212C6509" w14:textId="77777777" w:rsidR="004C03FD" w:rsidRDefault="004C03FD" w:rsidP="004C03FD">
      <w:pPr>
        <w:spacing w:after="0"/>
        <w:ind w:left="720"/>
      </w:pPr>
    </w:p>
    <w:p w14:paraId="3F2CDBB8" w14:textId="77777777" w:rsidR="004C03FD" w:rsidRDefault="004C03FD" w:rsidP="004C03FD">
      <w:pPr>
        <w:spacing w:after="0"/>
        <w:ind w:left="720"/>
      </w:pPr>
      <w:r>
        <w:t xml:space="preserve">4. </w:t>
      </w:r>
      <w:r w:rsidRPr="00205C7F">
        <w:rPr>
          <w:b/>
          <w:bCs/>
        </w:rPr>
        <w:t>Was the Star of Bethlehem a Comet?</w:t>
      </w:r>
    </w:p>
    <w:p w14:paraId="36F5E654" w14:textId="77777777" w:rsidR="004C03FD" w:rsidRDefault="004C03FD" w:rsidP="004C03FD">
      <w:pPr>
        <w:spacing w:after="0"/>
        <w:ind w:left="720"/>
      </w:pPr>
    </w:p>
    <w:p w14:paraId="1291FF1B" w14:textId="77777777" w:rsidR="004C03FD" w:rsidRDefault="004C03FD" w:rsidP="004C03FD">
      <w:pPr>
        <w:spacing w:after="0"/>
        <w:ind w:left="720"/>
      </w:pPr>
      <w:r>
        <w:t>Comets probably have the greatest dramatic appearance of all astronomical phenomena. They can be extremely bright and easily visible to the naked eye for weeks or even months. Spectacular comets typically appear only a few times each century. They can move slowly or rapidly across the sky against the backdrop of stars, but visible comets usually move through the star background at about 1 or 2 degrees per day relative to the Earth. They can sometimes be seen twice, once on their way in towards perihelion (the point in their orbit which is closest to the sun) and again on their way out. However, from a given point on the Earth's surface, a comet is often only seen once, either on its way in or its way out, because of its orbit relative to 87The Star of Bethlehem the Earth. Since a comet usually peaks in brightness on its way out, about one week after perihelion, most visible comets are seen on their way out from perihelion.</w:t>
      </w:r>
    </w:p>
    <w:p w14:paraId="05F47971" w14:textId="77777777" w:rsidR="004C03FD" w:rsidRDefault="004C03FD" w:rsidP="004C03FD">
      <w:pPr>
        <w:spacing w:after="0"/>
        <w:ind w:left="720"/>
      </w:pPr>
    </w:p>
    <w:p w14:paraId="0EE3943C" w14:textId="77777777" w:rsidR="004C03FD" w:rsidRDefault="004C03FD" w:rsidP="004C03FD">
      <w:pPr>
        <w:spacing w:after="0"/>
        <w:ind w:left="720"/>
      </w:pPr>
      <w:r>
        <w:t xml:space="preserve">   If the star described in Matthew was a comet, was it seen twice, first in the east on its way in towards perihelion and again in the south on its way out, or was it seen continuously moving from east to south (and then to west) on its way out? Matthew 2:9 states 'the star they had seen in the east went ahead of them [to Bethlehem in the south]'. It was not generally recognised 2000 years ago that a comet seen twice, once on its way in towards perihelion (where it would disappear in the glare of the sun) and again on its way out was one and the same comet. It was normally regarded as two separate comets. Since Matthew 2:9 clearly implies that the star seen in the south was the same star as that originally seen in the east we deduce that the star was continuously visible and suggest that it was a comet on its way out from perihelion travelling east to south (to west). In particular it is suggested that the Magi originally saw the comet in the east in the morning sky (see later). They travelled to Jerusalem, a journey time of 1- 2 months (see section 7), and in this time the comet had moved through about 90', from the east to the south. In one month the star background would move through 30', and in two months through 60*. For the comet to have moved through 90' an additional 60' (in one month) or 30' (in two months) motion is required, which is broadly consistent with the 1 or 2 degrees per day typical motion of a comet. In Jerusalem, Herod's advisers suggested the Magi go to Bethlehem, six miles </w:t>
      </w:r>
      <w:r>
        <w:lastRenderedPageBreak/>
        <w:t>to the south and a journey time of one or two hours. The Magi set off next morning and saw the comet ahead of them in the south in the morning sky. Hence it appeared that the comet 'went ahead of' the Magi on this last lap of their journey.</w:t>
      </w:r>
    </w:p>
    <w:p w14:paraId="4BBA6D68" w14:textId="77777777" w:rsidR="004C03FD" w:rsidRDefault="004C03FD" w:rsidP="004C03FD">
      <w:pPr>
        <w:spacing w:after="0"/>
        <w:ind w:left="720"/>
      </w:pPr>
    </w:p>
    <w:p w14:paraId="4A03FDAE" w14:textId="77777777" w:rsidR="004C03FD" w:rsidRDefault="004C03FD" w:rsidP="004C03FD">
      <w:pPr>
        <w:spacing w:after="0"/>
        <w:ind w:left="720"/>
      </w:pPr>
      <w:r>
        <w:t xml:space="preserve">   The curious terminology in Matthew 2:9 that the star 'stood over' Bethlehem will now be considered. Phrases such as 'stood over' and 'hung over' appear to be uniquely applied in ancient literature to describe a comet, and I can find no record of such phrases being used to describe any other astronomical object. The historians Dio Cassius and Josephus were broadly contemporary with the author of Matthew's gospel. Dio Cassius (</w:t>
      </w:r>
      <w:r w:rsidRPr="00914ABA">
        <w:rPr>
          <w:i/>
          <w:iCs/>
        </w:rPr>
        <w:t>Roman History,</w:t>
      </w:r>
      <w:r>
        <w:t xml:space="preserve"> 54, 29) describing the comet of 12 BC (Halley's comet) which appeared before the death of Marcus Agrippa writes 'the star called comet stood for several days over the city [Rome]'. Josephus (</w:t>
      </w:r>
      <w:r w:rsidRPr="00914ABA">
        <w:rPr>
          <w:i/>
          <w:iCs/>
        </w:rPr>
        <w:t>Jewish War</w:t>
      </w:r>
      <w:r>
        <w:t xml:space="preserve"> 6,5,3) states 'a star, resembling a sword, stood over the city Jerusalem]', probably referring to the comet of AD 64 mentioned by Tacitus (</w:t>
      </w:r>
      <w:r w:rsidRPr="00914ABA">
        <w:rPr>
          <w:i/>
          <w:iCs/>
        </w:rPr>
        <w:t>Annals,</w:t>
      </w:r>
      <w:r>
        <w:t xml:space="preserve"> 15,47), comets frequently being described as 'swords' in ancient literature because of their upward tails (in a direction away from the sun). Marcellinus describing a comet of AD 390 writes'a sign appeared in the sky hanging like a column and blazing for 30 days'.</w:t>
      </w:r>
    </w:p>
    <w:p w14:paraId="1627E051" w14:textId="77777777" w:rsidR="004C03FD" w:rsidRDefault="004C03FD" w:rsidP="004C03FD">
      <w:pPr>
        <w:spacing w:after="0"/>
        <w:ind w:left="720"/>
      </w:pPr>
    </w:p>
    <w:p w14:paraId="12D550AE" w14:textId="77777777" w:rsidR="004C03FD" w:rsidRDefault="004C03FD" w:rsidP="004C03FD">
      <w:pPr>
        <w:spacing w:after="0"/>
        <w:ind w:left="720"/>
      </w:pPr>
      <w:r>
        <w:t xml:space="preserve">Celestial objects (including comets) appear to move across the night sky because of the rotation of the earth. In addition, comets move against the backdrop of stars. What did Dio Cassius and Josephus mean when they referred to comets 'standing over' Rome and Jerusalem, respectively? At the time of Christ the prevailing theory of comets was due to Aristotle who had proposed that comets were sub-lunar objects located in the upper atmosphere (see, for example, ref. </w:t>
      </w:r>
      <w:r w:rsidRPr="00914ABA">
        <w:rPr>
          <w:color w:val="FF0000"/>
        </w:rPr>
        <w:t>12</w:t>
      </w:r>
      <w:r>
        <w:t>). This theory was consistent with the Aristotelian model of comets lying below the 'heavenly spheres' containing the Sun, Moon, planets and fixed stars, and presumably it also appeared to be consistent with visual observations of bright comets which often seem to be close to the Earth (many paintings and woodcuts of comets depict them as lying close to the Earth). Hence a comet is probably the only astronomical object to appear to be sufficiently low lying to be capable of satisfying the descriptions in Dio Cassius, Josephus and Matthew of a star standing over a particular town or city for part of the night. In addition, the upward tail of the comet would appear to point the head of the comet towards the city. Hence we interpret Matthew's description of a star, standing over' the place where Jesus was born as meaning that when the Magi left Herod and headed towards Bethlehem, as he had suggested, they looked up and saw the comet in front of them, with a near vertical tail, the head of the comet appearing to stand over Bethlehem.</w:t>
      </w:r>
    </w:p>
    <w:p w14:paraId="1C84E11B" w14:textId="77777777" w:rsidR="004C03FD" w:rsidRDefault="004C03FD" w:rsidP="004C03FD">
      <w:pPr>
        <w:spacing w:after="0"/>
        <w:ind w:left="720"/>
      </w:pPr>
    </w:p>
    <w:p w14:paraId="30BC7DA2" w14:textId="77777777" w:rsidR="004C03FD" w:rsidRDefault="004C03FD" w:rsidP="004C03FD">
      <w:pPr>
        <w:spacing w:after="0"/>
        <w:ind w:left="720"/>
      </w:pPr>
      <w:r>
        <w:t xml:space="preserve">   The use of the characteristic term 'stood over' by Dio Cassius and Josephus to describe a comet would seem to leave little doubt that when Matthew uses the term 'stood over' he is also describing a comet. Thus a comet uniquely fits the description in Matthew that the star was new, it travelled slowly through the star field from the east to the south, it went ahead of the Magi, and 'stood over' Bethlehem, the place where the child was.</w:t>
      </w:r>
    </w:p>
    <w:p w14:paraId="4A2C8BDD" w14:textId="77777777" w:rsidR="004C03FD" w:rsidRDefault="004C03FD" w:rsidP="004C03FD">
      <w:pPr>
        <w:spacing w:after="0"/>
        <w:ind w:left="720"/>
      </w:pPr>
    </w:p>
    <w:p w14:paraId="29FE7939" w14:textId="77777777" w:rsidR="004C03FD" w:rsidRDefault="004C03FD" w:rsidP="004C03FD">
      <w:pPr>
        <w:spacing w:after="0"/>
        <w:ind w:left="720"/>
      </w:pPr>
      <w:r>
        <w:t xml:space="preserve">   The identification of a comet with the star of Bethlehem goes back to Origen in the third century, and this is the earliest known theory for the star. Origen (</w:t>
      </w:r>
      <w:r w:rsidRPr="00914ABA">
        <w:rPr>
          <w:i/>
          <w:iCs/>
        </w:rPr>
        <w:t>Contra Celsum</w:t>
      </w:r>
      <w:r>
        <w:t xml:space="preserve"> 1, 58) stated 'The star that was seen in the East we consider to be a new star ... partaking of the nature of </w:t>
      </w:r>
      <w:r>
        <w:lastRenderedPageBreak/>
        <w:t>those celestial bodies which appear at times such as comets ... If then at the commencement of new dynasties or on the occasion of other important events there arises a comet. . . why should it be a matter of wonder that at the birth of Him who was to introduce a new doctrine ... a star should have arisen? In about AD 1303, Giotto painted a comet above the head of the infant Jesus in a fresco in the Arena Chapel in Padua, presumably using as a model the AD 1301 appearance of Halley's comet (the European Space Agency mission to Halley's comet in 1985/6 was called 'Giotto' in commemoration of the artist's nativity comet). The possibility that the star of Bethlehem was a comet has also more recently been suggested</w:t>
      </w:r>
      <w:r w:rsidRPr="00914ABA">
        <w:rPr>
          <w:color w:val="FF0000"/>
        </w:rPr>
        <w:t>3</w:t>
      </w:r>
      <w:r>
        <w:t>,</w:t>
      </w:r>
      <w:r w:rsidRPr="00914ABA">
        <w:rPr>
          <w:color w:val="FF0000"/>
        </w:rPr>
        <w:t xml:space="preserve">13,14,15,16 </w:t>
      </w:r>
      <w:r>
        <w:t>but without the detailed arguments given here and in my previous paper.</w:t>
      </w:r>
      <w:r w:rsidRPr="00914ABA">
        <w:rPr>
          <w:color w:val="FF0000"/>
        </w:rPr>
        <w:t>2</w:t>
      </w:r>
    </w:p>
    <w:p w14:paraId="227D54AE" w14:textId="77777777" w:rsidR="004C03FD" w:rsidRDefault="004C03FD" w:rsidP="004C03FD">
      <w:pPr>
        <w:spacing w:after="0"/>
        <w:ind w:left="720"/>
      </w:pPr>
    </w:p>
    <w:p w14:paraId="3D2649F0" w14:textId="77777777" w:rsidR="004C03FD" w:rsidRDefault="004C03FD" w:rsidP="004C03FD">
      <w:pPr>
        <w:spacing w:after="0"/>
        <w:ind w:left="720"/>
      </w:pPr>
      <w:r>
        <w:t xml:space="preserve">   If the evidence cited above for identifying the star of Bethlehem with a comet is so strong why has it not been previously considered in the detail given here? The main reason seems to be the widespread belief that a comet was regarded as a sign from heaven of impending calamity and divine displeasure. Hence, it is argued, if the star of Bethlehem was a comet, it could not possibly have been interpreted by the Magi as heralding the birth of the Messiah.4 However, an examination of historical records shows that although for much of history and in many countries comets were associated with death and disaster, around the time of Christ comets were associated with the birth of great kings and with good news. Thus Origen, following his suggestion that the star of Bethlehem was a comet, refers (</w:t>
      </w:r>
      <w:r w:rsidRPr="00914ABA">
        <w:rPr>
          <w:i/>
          <w:iCs/>
        </w:rPr>
        <w:t>Contra Celsum</w:t>
      </w:r>
      <w:r>
        <w:t xml:space="preserve"> 1, 59) to a book 'Treatise on Comets' by Chaeremon the Stoic (which we no longer possess) which lists occasions comets appeared when 'good was to happen'. The Chinese called comets 'broom stars' on account of their tails, and at least two ancient Chinese references make a pun of the word 'broom': a Chinese description of a comet of 5 24 BC saw it as a 'new broom' to sweep away traditions and the old order of things,</w:t>
      </w:r>
      <w:r w:rsidRPr="00914ABA">
        <w:rPr>
          <w:color w:val="FF0000"/>
        </w:rPr>
        <w:t>17</w:t>
      </w:r>
      <w:r>
        <w:t xml:space="preserve"> and Tsochhiu (c. 300 BC) stated'a comet is like a broom, it signals the sweeping away of evil'.</w:t>
      </w:r>
    </w:p>
    <w:p w14:paraId="00EF54E8" w14:textId="77777777" w:rsidR="004C03FD" w:rsidRDefault="004C03FD" w:rsidP="004C03FD">
      <w:pPr>
        <w:spacing w:after="0"/>
        <w:ind w:left="720"/>
      </w:pPr>
    </w:p>
    <w:p w14:paraId="7898FE27" w14:textId="77777777" w:rsidR="004C03FD" w:rsidRDefault="004C03FD" w:rsidP="004C03FD">
      <w:pPr>
        <w:spacing w:after="0"/>
        <w:ind w:left="720"/>
      </w:pPr>
      <w:r>
        <w:t xml:space="preserve">   In the second century AD the Roman historian Justinus quoted from an earlier Roman historian, who in turn quoted from the History of Kings of Timagenes of Alexandria (which we no longer possess), as follows: 'Heavenly phenomena had also predicted the greatness of this man [Mithridates, the famous King of Pontus]. For both in the year in which he was born and in the year in which he began to reign a comet shone through both periods for </w:t>
      </w:r>
      <w:r w:rsidRPr="00921305">
        <w:rPr>
          <w:b/>
          <w:bCs/>
        </w:rPr>
        <w:t>70 days</w:t>
      </w:r>
      <w:r>
        <w:t xml:space="preserve"> in such a way that the whole sky seemed to be ablaze' (Justinus, </w:t>
      </w:r>
      <w:r w:rsidRPr="00921305">
        <w:rPr>
          <w:i/>
          <w:iCs/>
        </w:rPr>
        <w:t>Pompei Trogi Hist. Phil. Epit.</w:t>
      </w:r>
      <w:r>
        <w:t xml:space="preserve"> XXXVII, ii, 1-3). This account was dismissed by many historians as legendary (cf. the star of Bethlehem) but Fotheringham18 identified comets in Chinese records in 134 BC and 120 BC, precisely the already accepted years of the birth and accession to the kingship of Mithridates, and these comets are now accepted by historians as events confirming his chronology. Pliny (</w:t>
      </w:r>
      <w:r w:rsidRPr="00921305">
        <w:rPr>
          <w:i/>
          <w:iCs/>
        </w:rPr>
        <w:t xml:space="preserve">Natural History </w:t>
      </w:r>
      <w:r>
        <w:t>11, 23) records that Augustus (63 BC to AD 14) dedicated a temple to a comet that appeared during athletic games he sponsored in 44 BC, just after the assassination of Julius Caesar. The common people assumed that the comet was taking the soul of Caesar to the heavens where the gods lived. The emblem of a comet was added to a bust of Caesar that was dedicated in the forum. Augustus then used an emblem of a comet on some of his own coins, presumably as a symbol of his own greatness and possibly as a symbol of his assumed deity. It seems clear therefore that at the time of Christ comets were associated with great kings and with important events.</w:t>
      </w:r>
    </w:p>
    <w:p w14:paraId="205B0F03" w14:textId="77777777" w:rsidR="004C03FD" w:rsidRDefault="004C03FD" w:rsidP="004C03FD">
      <w:pPr>
        <w:spacing w:after="0"/>
        <w:ind w:left="720"/>
      </w:pPr>
    </w:p>
    <w:p w14:paraId="605BBA3C" w14:textId="77777777" w:rsidR="004C03FD" w:rsidRDefault="004C03FD" w:rsidP="004C03FD">
      <w:pPr>
        <w:spacing w:after="0"/>
        <w:ind w:left="720"/>
      </w:pPr>
      <w:r>
        <w:t xml:space="preserve">   The Chinese kept careful astronomical records of visible comets, novae etc, and used different terms to describe them.19 A tailed comet was called a sui-hsing, meaning a broom star, the 'broom' referring to the tail of the comet (traditionally the Chinese character read as sui has been read as hui, but sui is probably more correct, M. Loewe, private communication). A comet without a tail is called a po-hsing, and a nova is called a k'o-hsing, meaning guest-star. A clear distinction is not always made between novae and comets without a tail. Ho Peng-Yoke20 lists and translates ancient Chinese records of comets and novae. Those appearing within the period 20 BC to AD 10 are all described as comets and are given in Table 1. These objects are the only recorded astronomical phenomena appearing near the birth of Christ which satisfy the description in Matthew's gospel of a star that moved through the sky and that 'stood over' a place.</w:t>
      </w:r>
    </w:p>
    <w:p w14:paraId="3A0468F6" w14:textId="77777777" w:rsidR="004C03FD" w:rsidRDefault="004C03FD" w:rsidP="004C03FD">
      <w:pPr>
        <w:spacing w:after="0"/>
        <w:ind w:left="720"/>
      </w:pPr>
    </w:p>
    <w:p w14:paraId="563B850D" w14:textId="77777777" w:rsidR="004C03FD" w:rsidRDefault="004C03FD" w:rsidP="004C03FD">
      <w:pPr>
        <w:spacing w:after="0"/>
        <w:ind w:left="720"/>
      </w:pPr>
      <w:r>
        <w:t xml:space="preserve">   The earliest possible date for the birth of Christ can be deduced from Luke 3:2 3, which states that he was 'about 3 0' when he started his ministry, which commenced with his baptism by John the Baptist. Luke 3:1-2 carefully states that the ministry of John the Baptist started in the fifteenth year of Tiberius Caesar. Depending on whether Luke used the Julian calendar or the Roman regnal year calendar, the fifteenth year of Tiberius was Jan. 1-Dec. 31, AD 29 or autumn AD 28-29, respectively. The Lucan term 'about 30' is a broad term covering any actual age ranging from 26 to 34,21 thus the earliest possible year for the birth of Christ is obtained by subtracting 34 years from AD 28, giving 7 BC. Hence we can rule out as being too early for the star of Bethlehem the comet of 12 BC (Halley's comet) in Table 1, although the 12 BC comet has recently been revived as the star of Bethlehem. 14,15,16</w:t>
      </w:r>
    </w:p>
    <w:p w14:paraId="446C1BD7" w14:textId="77777777" w:rsidR="004C03FD" w:rsidRDefault="004C03FD" w:rsidP="004C03FD">
      <w:pPr>
        <w:spacing w:after="0"/>
        <w:ind w:left="720"/>
      </w:pPr>
    </w:p>
    <w:p w14:paraId="0274D1F7" w14:textId="77777777" w:rsidR="004C03FD" w:rsidRDefault="004C03FD" w:rsidP="004C03FD">
      <w:pPr>
        <w:spacing w:after="0"/>
        <w:ind w:left="720"/>
      </w:pPr>
      <w:r>
        <w:t xml:space="preserve">   The latest possible year for the birth of Christ is given by the date of the death of king Herod the Great, since Matthew 2:1 states that Herod was king when the star was seen by the Magi. The generally accepted date for the death of Herod the Great is the spring of 4 BC</w:t>
      </w:r>
      <w:r w:rsidRPr="00921305">
        <w:rPr>
          <w:color w:val="FF0000"/>
        </w:rPr>
        <w:t>22</w:t>
      </w:r>
      <w:r>
        <w:t xml:space="preserve"> although other dates have also been suggested (e.g. 5 BC,</w:t>
      </w:r>
      <w:r w:rsidRPr="00921305">
        <w:rPr>
          <w:color w:val="FF0000"/>
        </w:rPr>
        <w:t>23</w:t>
      </w:r>
      <w:r>
        <w:t xml:space="preserve"> 1 BC</w:t>
      </w:r>
      <w:r w:rsidRPr="00921305">
        <w:rPr>
          <w:color w:val="FF0000"/>
        </w:rPr>
        <w:t xml:space="preserve">24,25,26,27 </w:t>
      </w:r>
      <w:r>
        <w:t>and 1 AD</w:t>
      </w:r>
      <w:r w:rsidRPr="00921305">
        <w:rPr>
          <w:color w:val="FF0000"/>
        </w:rPr>
        <w:t>28</w:t>
      </w:r>
      <w:r>
        <w:t>). The evidence that Herod died in 4 BC is strong, and the accounts in Josephus of the reigns of his three sons, Archelaus, Antipas and Philip, all correlate perfectly with a 4 BC date.</w:t>
      </w:r>
      <w:r w:rsidRPr="00921305">
        <w:rPr>
          <w:color w:val="FF0000"/>
        </w:rPr>
        <w:t xml:space="preserve">21,29 </w:t>
      </w:r>
      <w:r>
        <w:t>Josephus (</w:t>
      </w:r>
      <w:r w:rsidRPr="00921305">
        <w:rPr>
          <w:i/>
          <w:iCs/>
        </w:rPr>
        <w:t xml:space="preserve">Antiquities </w:t>
      </w:r>
      <w:r>
        <w:t>17:167) records that Herod died between an eclipse of the moon (usually taken to be that of 12/13 March 4 BQ and the following Passover (on 11 April 4 BQ. Josephus also describes that following the death of Herod his funeral occurred, then a seven-day mourning period, then demonstrations against his son Archelaus and then the Passover. Thus the latest date for the death of Herod is the end of March 4 BC and hence the comet that appeared in April 4 BC is too late to be the star of Bethlehem. In addition, the Chinese records give no details of the 4 BC comet (e.g. its duration) hence it was probably short-lived and insignificant.</w:t>
      </w:r>
    </w:p>
    <w:p w14:paraId="56A78F73" w14:textId="77777777" w:rsidR="004C03FD" w:rsidRDefault="004C03FD" w:rsidP="004C03FD">
      <w:pPr>
        <w:spacing w:after="0"/>
        <w:ind w:left="720"/>
      </w:pPr>
    </w:p>
    <w:p w14:paraId="75371AC0" w14:textId="77777777" w:rsidR="004C03FD" w:rsidRPr="00205C7F" w:rsidRDefault="004C03FD" w:rsidP="004C03FD">
      <w:pPr>
        <w:spacing w:after="0"/>
        <w:ind w:left="720"/>
        <w:rPr>
          <w:b/>
          <w:bCs/>
        </w:rPr>
      </w:pPr>
      <w:r>
        <w:t xml:space="preserve">5. </w:t>
      </w:r>
      <w:r w:rsidRPr="00205C7F">
        <w:rPr>
          <w:b/>
          <w:bCs/>
        </w:rPr>
        <w:t>The Star of Bethlehem-a Comet in 5 BC</w:t>
      </w:r>
    </w:p>
    <w:p w14:paraId="5E0A1EC6" w14:textId="77777777" w:rsidR="004C03FD" w:rsidRDefault="004C03FD" w:rsidP="004C03FD">
      <w:pPr>
        <w:spacing w:after="0"/>
        <w:ind w:left="720"/>
      </w:pPr>
    </w:p>
    <w:p w14:paraId="454B88D7" w14:textId="77777777" w:rsidR="004C03FD" w:rsidRDefault="004C03FD" w:rsidP="004C03FD">
      <w:pPr>
        <w:spacing w:after="0"/>
        <w:ind w:left="720"/>
      </w:pPr>
      <w:r>
        <w:t xml:space="preserve">   Having effectively eliminated the comets of 12 BC and 4 BC as possible candidates for the star of Bethlehem, we note from Table 1 that the only possibility is the comet of 5 BC. The description of this in the Chinese Han shu, the official history of the former Han dynasty (206 BC-AD 9), on which Ho Peng-Yoke depends, is as follows:</w:t>
      </w:r>
    </w:p>
    <w:p w14:paraId="7DCD840E" w14:textId="77777777" w:rsidR="004C03FD" w:rsidRDefault="004C03FD" w:rsidP="004C03FD">
      <w:pPr>
        <w:spacing w:after="0"/>
        <w:ind w:left="720"/>
      </w:pPr>
    </w:p>
    <w:p w14:paraId="50501920" w14:textId="77777777" w:rsidR="004C03FD" w:rsidRDefault="004C03FD" w:rsidP="004C03FD">
      <w:pPr>
        <w:spacing w:after="0"/>
        <w:ind w:left="720"/>
      </w:pPr>
      <w:r>
        <w:t xml:space="preserve">    'Second year of the Chien-p'ing reign period, second month (5 BC, March 9-April 6), a suibsing appeared at Ch'ien-niu</w:t>
      </w:r>
    </w:p>
    <w:p w14:paraId="2BE0CD33" w14:textId="77777777" w:rsidR="004C03FD" w:rsidRDefault="004C03FD" w:rsidP="004C03FD">
      <w:pPr>
        <w:spacing w:after="0"/>
        <w:ind w:left="720"/>
      </w:pPr>
      <w:r>
        <w:t xml:space="preserve">    for over 70 days.'</w:t>
      </w:r>
    </w:p>
    <w:p w14:paraId="6A2CD892" w14:textId="77777777" w:rsidR="004C03FD" w:rsidRDefault="004C03FD" w:rsidP="004C03FD">
      <w:pPr>
        <w:spacing w:after="0"/>
        <w:ind w:left="720"/>
      </w:pPr>
    </w:p>
    <w:p w14:paraId="557D37F9" w14:textId="77777777" w:rsidR="004C03FD" w:rsidRDefault="004C03FD" w:rsidP="004C03FD">
      <w:pPr>
        <w:spacing w:after="0"/>
        <w:ind w:left="720"/>
      </w:pPr>
      <w:r>
        <w:t>The passage in the Han shu also includes what is termed a traditional comment relating to this 5 BC comet which indicates that this comet was regarded as being of particular significance (see ref. 2 for further details).</w:t>
      </w:r>
    </w:p>
    <w:p w14:paraId="3FD92A9E" w14:textId="77777777" w:rsidR="004C03FD" w:rsidRDefault="004C03FD" w:rsidP="004C03FD">
      <w:pPr>
        <w:spacing w:after="0"/>
        <w:ind w:left="720"/>
      </w:pPr>
    </w:p>
    <w:p w14:paraId="0944BD1A" w14:textId="77777777" w:rsidR="004C03FD" w:rsidRDefault="004C03FD" w:rsidP="004C03FD">
      <w:pPr>
        <w:spacing w:after="0"/>
        <w:ind w:left="720"/>
      </w:pPr>
      <w:r>
        <w:t>Table 1 Comets and novae appearing from 20 BC to AD 10</w:t>
      </w:r>
    </w:p>
    <w:p w14:paraId="2D174FC9" w14:textId="77777777" w:rsidR="004C03FD" w:rsidRDefault="004C03FD" w:rsidP="004C03FD">
      <w:pPr>
        <w:spacing w:after="0"/>
        <w:ind w:left="720"/>
      </w:pPr>
    </w:p>
    <w:p w14:paraId="725C947A" w14:textId="77777777" w:rsidR="004C03FD" w:rsidRDefault="004C03FD" w:rsidP="004C03FD">
      <w:pPr>
        <w:spacing w:after="0"/>
        <w:ind w:left="720"/>
      </w:pPr>
      <w:r>
        <w:t>Ho Peng-Yoke 20                            Date                                                Description</w:t>
      </w:r>
    </w:p>
    <w:p w14:paraId="64B910F1" w14:textId="77777777" w:rsidR="004C03FD" w:rsidRDefault="004C03FD" w:rsidP="004C03FD">
      <w:pPr>
        <w:spacing w:after="0"/>
        <w:ind w:left="720"/>
      </w:pPr>
      <w:r>
        <w:t xml:space="preserve"> catalogue number                       (Julian calendar)</w:t>
      </w:r>
    </w:p>
    <w:p w14:paraId="2ACBDADF" w14:textId="77777777" w:rsidR="004C03FD" w:rsidRDefault="004C03FD" w:rsidP="004C03FD">
      <w:pPr>
        <w:spacing w:after="0"/>
        <w:ind w:left="720"/>
      </w:pPr>
    </w:p>
    <w:p w14:paraId="6998775F" w14:textId="77777777" w:rsidR="004C03FD" w:rsidRDefault="004C03FD" w:rsidP="004C03FD">
      <w:pPr>
        <w:spacing w:after="0"/>
        <w:ind w:left="720"/>
      </w:pPr>
      <w:r>
        <w:t xml:space="preserve">     61                                     26 August 12 BC (for                                     po (comet)</w:t>
      </w:r>
    </w:p>
    <w:p w14:paraId="192879F7" w14:textId="77777777" w:rsidR="004C03FD" w:rsidRDefault="004C03FD" w:rsidP="004C03FD">
      <w:pPr>
        <w:spacing w:after="0"/>
        <w:ind w:left="720"/>
      </w:pPr>
      <w:r>
        <w:t xml:space="preserve">                                              56 days, Halley's comet)</w:t>
      </w:r>
    </w:p>
    <w:p w14:paraId="40DBB546" w14:textId="77777777" w:rsidR="004C03FD" w:rsidRDefault="004C03FD" w:rsidP="004C03FD">
      <w:pPr>
        <w:spacing w:after="0"/>
        <w:ind w:left="720"/>
      </w:pPr>
    </w:p>
    <w:p w14:paraId="47C60F47" w14:textId="77777777" w:rsidR="004C03FD" w:rsidRDefault="004C03FD" w:rsidP="004C03FD">
      <w:pPr>
        <w:spacing w:after="0"/>
        <w:ind w:left="720"/>
      </w:pPr>
      <w:r>
        <w:t xml:space="preserve">     63                                     9 March-6 April 5 BC                                    sui (tailed comet)</w:t>
      </w:r>
    </w:p>
    <w:p w14:paraId="1444F043" w14:textId="77777777" w:rsidR="004C03FD" w:rsidRDefault="004C03FD" w:rsidP="004C03FD">
      <w:pPr>
        <w:spacing w:after="0"/>
        <w:ind w:left="720"/>
      </w:pPr>
      <w:r>
        <w:t xml:space="preserve">                                              (for over 70 days)</w:t>
      </w:r>
    </w:p>
    <w:p w14:paraId="33C1E92C" w14:textId="77777777" w:rsidR="004C03FD" w:rsidRDefault="004C03FD" w:rsidP="004C03FD">
      <w:pPr>
        <w:spacing w:after="0"/>
        <w:ind w:left="720"/>
      </w:pPr>
    </w:p>
    <w:p w14:paraId="311B049E" w14:textId="77777777" w:rsidR="004C03FD" w:rsidRDefault="004C03FD" w:rsidP="004C03FD">
      <w:pPr>
        <w:spacing w:after="0"/>
        <w:ind w:left="720"/>
      </w:pPr>
      <w:r>
        <w:t xml:space="preserve">     64                                     April 4 BC                                                      po (comet)</w:t>
      </w:r>
    </w:p>
    <w:p w14:paraId="748CEDBF" w14:textId="77777777" w:rsidR="004C03FD" w:rsidRDefault="004C03FD" w:rsidP="004C03FD">
      <w:pPr>
        <w:spacing w:after="0"/>
        <w:ind w:left="720"/>
      </w:pPr>
    </w:p>
    <w:p w14:paraId="5D89BC1C" w14:textId="77777777" w:rsidR="004C03FD" w:rsidRDefault="004C03FD" w:rsidP="004C03FD">
      <w:pPr>
        <w:spacing w:after="0"/>
        <w:ind w:left="720"/>
      </w:pPr>
      <w:r>
        <w:t>Note: (1) the catalogue of Ho Peng-Yoke20 also has a 10 BC po comet as catalogue number 62. However, C. Cullen (to be published) has shown that there is no record of an appearance of a comet in that year but simply references to the one which had been seen in 12 BC.</w:t>
      </w:r>
    </w:p>
    <w:p w14:paraId="0802649A" w14:textId="77777777" w:rsidR="004C03FD" w:rsidRDefault="004C03FD" w:rsidP="004C03FD">
      <w:pPr>
        <w:spacing w:after="0"/>
        <w:ind w:left="720"/>
      </w:pPr>
      <w:r>
        <w:t xml:space="preserve">          (2) the term sui (tailed comet) has traditionally been read as hui: see text.</w:t>
      </w:r>
    </w:p>
    <w:p w14:paraId="5EDA2709" w14:textId="77777777" w:rsidR="004C03FD" w:rsidRDefault="004C03FD" w:rsidP="004C03FD">
      <w:pPr>
        <w:spacing w:after="0"/>
        <w:ind w:left="720"/>
      </w:pPr>
    </w:p>
    <w:p w14:paraId="72185BDC" w14:textId="77777777" w:rsidR="004C03FD" w:rsidRDefault="004C03FD" w:rsidP="004C03FD">
      <w:pPr>
        <w:spacing w:after="0"/>
        <w:ind w:left="720"/>
      </w:pPr>
      <w:r>
        <w:t xml:space="preserve">   Since the comet was observed for over </w:t>
      </w:r>
      <w:r w:rsidRPr="00921305">
        <w:rPr>
          <w:b/>
          <w:bCs/>
        </w:rPr>
        <w:t>70 days</w:t>
      </w:r>
      <w:r>
        <w:t xml:space="preserve"> it was almost certainly very bright for part of this time, as suggested in various ancient references to the star of Bethlehem. For example, the New Testament Apocryphal book</w:t>
      </w:r>
      <w:r w:rsidRPr="00921305">
        <w:rPr>
          <w:color w:val="FF0000"/>
        </w:rPr>
        <w:t>30</w:t>
      </w:r>
      <w:r>
        <w:t xml:space="preserve"> the Protoevangelium of St James, possibly written in about AD 150, states that the wise men said 'we saw how an indescribably greater star shone among these stars and dimmed them'. The first reference identifying the 5 BC object with the star of Bethlehem appears to be that of Foucquet in 1729, however he referred to the object as a nova, as did Lundmark3l and Clark et al.10 As we have argued earlier, the description in Matthew that the star moved from East to South is inconsistent with a nova. In addition, since the 5 BC object was clearly described in the ancient Chinese records as a sui-hsing, and since the use of the term sui implies that the star had a definite tail, we should accept the Chinese description of this object as a tailed comet (Ho Peng- Yoke, private communication, see also Cullen</w:t>
      </w:r>
      <w:r w:rsidRPr="00921305">
        <w:rPr>
          <w:color w:val="FF0000"/>
        </w:rPr>
        <w:t>32</w:t>
      </w:r>
      <w:r>
        <w:t>).</w:t>
      </w:r>
    </w:p>
    <w:p w14:paraId="2B88EDBA" w14:textId="77777777" w:rsidR="004C03FD" w:rsidRDefault="004C03FD" w:rsidP="004C03FD">
      <w:pPr>
        <w:spacing w:after="0"/>
        <w:ind w:left="720"/>
      </w:pPr>
    </w:p>
    <w:p w14:paraId="3F14B424" w14:textId="77777777" w:rsidR="004C03FD" w:rsidRDefault="004C03FD" w:rsidP="004C03FD">
      <w:pPr>
        <w:spacing w:after="0"/>
        <w:ind w:left="720"/>
      </w:pPr>
      <w:r>
        <w:t xml:space="preserve">   Would this 5 BC comet observed by the Chinese have been visible to Magi living in Arabia, Mesopotamia or Persia? The Chinese records state that the comet appeared at Ch'ien-niu, and from ancient Chinese star maps Ch'ien-niu is the area of the sky including the constellation Capricornus. In March/April Capricornus rose above the Eastern horizon as seen from Arabia and neighbouring countries and was first visible in the morning twilight. Hence this comet would </w:t>
      </w:r>
      <w:r>
        <w:lastRenderedPageBreak/>
        <w:t>have been seen by the Magi rising in the East in the morning sky. This is consistent with Matthew 2:2 which states that the Magi first saw 'his star in the East'. (An alternative translation of 'in the East' in Matthew 2:2 is 'at its rising'.</w:t>
      </w:r>
      <w:r w:rsidRPr="00921305">
        <w:rPr>
          <w:color w:val="FF0000"/>
        </w:rPr>
        <w:t>4</w:t>
      </w:r>
      <w:r>
        <w:t xml:space="preserve"> If this alternative translation is adopted the 5 BC comet again fits the description, since according to the Chinese records it would be first seen at its rising in the East in the morning sky).</w:t>
      </w:r>
    </w:p>
    <w:p w14:paraId="184F8C11" w14:textId="77777777" w:rsidR="004C03FD" w:rsidRDefault="004C03FD" w:rsidP="004C03FD">
      <w:pPr>
        <w:spacing w:after="0"/>
        <w:ind w:left="720"/>
      </w:pPr>
    </w:p>
    <w:p w14:paraId="3EBD2A7D" w14:textId="77777777" w:rsidR="004C03FD" w:rsidRDefault="004C03FD" w:rsidP="004C03FD">
      <w:pPr>
        <w:spacing w:after="0"/>
        <w:ind w:left="720"/>
      </w:pPr>
      <w:r>
        <w:t xml:space="preserve">   The Chinese records also describe the 5 BC comet as being visible for over </w:t>
      </w:r>
      <w:r w:rsidRPr="00921305">
        <w:rPr>
          <w:b/>
          <w:bCs/>
        </w:rPr>
        <w:t>70 days</w:t>
      </w:r>
      <w:r>
        <w:t xml:space="preserve">. The implication is that the comet was continuously visible, rather than being seen twice, once going in towards perihelion and again going out (see Section 4). The visibility for over 70 days is consistent with the probable journey time of the Magi (1-2 months, see later) and the probable time for the comet to move from east to south (also 1-2 months, see Section 4). Thus a consistent picture emerges: the Magi first saw the comet soon after perihelion in the east, in Capricornus, in the morning sky. They travelled to Jerusalem, a journey time of 1-2 months, and saw the comet in the south in the morning sky as they travelled from Jerusalem to Bethlehem. The comet continued to move to the west and became invisible after </w:t>
      </w:r>
      <w:r w:rsidRPr="00921305">
        <w:rPr>
          <w:b/>
          <w:bCs/>
        </w:rPr>
        <w:t>70+ days</w:t>
      </w:r>
      <w:r>
        <w:t>.</w:t>
      </w:r>
    </w:p>
    <w:p w14:paraId="7A13CDBB" w14:textId="77777777" w:rsidR="004C03FD" w:rsidRDefault="004C03FD" w:rsidP="004C03FD">
      <w:pPr>
        <w:spacing w:after="0"/>
        <w:ind w:left="720"/>
      </w:pPr>
    </w:p>
    <w:p w14:paraId="64C87458" w14:textId="77777777" w:rsidR="004C03FD" w:rsidRDefault="004C03FD" w:rsidP="004C03FD">
      <w:pPr>
        <w:spacing w:after="0"/>
        <w:ind w:left="720"/>
      </w:pPr>
      <w:r>
        <w:t xml:space="preserve">6. </w:t>
      </w:r>
      <w:r w:rsidRPr="00205C7F">
        <w:rPr>
          <w:b/>
          <w:bCs/>
        </w:rPr>
        <w:t>The Three Signs in the Sky</w:t>
      </w:r>
    </w:p>
    <w:p w14:paraId="79244615" w14:textId="77777777" w:rsidR="004C03FD" w:rsidRDefault="004C03FD" w:rsidP="004C03FD">
      <w:pPr>
        <w:spacing w:after="0"/>
        <w:ind w:left="720"/>
      </w:pPr>
    </w:p>
    <w:p w14:paraId="7FA185F7" w14:textId="77777777" w:rsidR="004C03FD" w:rsidRDefault="004C03FD" w:rsidP="004C03FD">
      <w:pPr>
        <w:spacing w:after="0"/>
        <w:ind w:left="720"/>
      </w:pPr>
      <w:r>
        <w:t>Why should this particular comet have caused the Magi to make their journey? It is suggested that a combination of three astronomical events was involved: the triple conjunction of Saturn and Jupiter in 7 BC, the massing of three planets in 6 BC and finally the appearance of the comet in Capricornus in 5 BC. The eighth century AD astrological world history 'On Conjunctions, Religions and Peoples' by Masha'allah was based on an earlier Babylonian theory that important religious and political changes are predicted by conjunctions of the planets Saturn and jupiter.</w:t>
      </w:r>
      <w:r w:rsidRPr="00921305">
        <w:rPr>
          <w:color w:val="FF0000"/>
        </w:rPr>
        <w:t>7</w:t>
      </w:r>
      <w:r>
        <w:t xml:space="preserve"> Thus Masha'allah used Iranian astronomical computations to claim that the flood, the birth of Christ and the birth of Muhammad were all predicted by conjunctions of Saturn and Jupiter in the appropriate astrological circum- stances. Rosenberg,</w:t>
      </w:r>
      <w:r w:rsidRPr="00921305">
        <w:rPr>
          <w:color w:val="FF0000"/>
        </w:rPr>
        <w:t>33</w:t>
      </w:r>
      <w:r>
        <w:t xml:space="preserve"> following the medieval Jewish writer Abarbanal,</w:t>
      </w:r>
      <w:r w:rsidRPr="00921305">
        <w:rPr>
          <w:color w:val="FF0000"/>
        </w:rPr>
        <w:t>34</w:t>
      </w:r>
      <w:r>
        <w:t xml:space="preserve"> has explained how in Magian astrology the planet Saturn represented the divine Father and Jupiter was his son. The constellation Pisces was astrologically associated with Israel. Thus it is suggested that the astrological message of the conjunction of Saturn and Jupiter in Pisces in 7 BC was this: a Messiah-king will be born in Israel. The fact that the conjunction happened three times in 7 BC (in May, October and December) probably served to reinforce this message. Thus it is suggested that the 7 BC triple conjunction alerted the Magi to the coming of the Messiah. We know that this 7 BC triple conjunction was important to Babylonian astronomers since a clay tablet, the star almanac of Sippar, has been found about 30 miles north of Babylon which refers in detail to this triple conjunction, and the tablet has been positively dated to 7 BC.</w:t>
      </w:r>
      <w:r w:rsidRPr="00205C7F">
        <w:rPr>
          <w:color w:val="FF0000"/>
        </w:rPr>
        <w:t>4</w:t>
      </w:r>
    </w:p>
    <w:p w14:paraId="729D5C20" w14:textId="77777777" w:rsidR="004C03FD" w:rsidRDefault="004C03FD" w:rsidP="004C03FD">
      <w:pPr>
        <w:spacing w:after="0"/>
        <w:ind w:left="720"/>
      </w:pPr>
    </w:p>
    <w:p w14:paraId="19E41A29" w14:textId="77777777" w:rsidR="004C03FD" w:rsidRDefault="004C03FD" w:rsidP="004C03FD">
      <w:pPr>
        <w:spacing w:after="0"/>
        <w:ind w:left="720"/>
      </w:pPr>
      <w:r>
        <w:t xml:space="preserve">    Shortly after the triple conjunction of Saturn and Jupiter in 7 BC, Mars joined Jupiter and Saturn in the sky so that in February 6 BC the three planets (still in Pisces) were separated by only about eight degrees. There is a tradition that the massing of these three planets preceded the birth of Christ. In 1465 Jakob von Speyer, the Court Astronomer for Prince Frederic d'Urbino asked Regiomontanus 'Given that the appearance of Christ is regarded as a consequence of the Grand Conjunction of the three superior planets, find the year of his birth', a question that </w:t>
      </w:r>
      <w:r>
        <w:lastRenderedPageBreak/>
        <w:t>Regiomontanus was unable to answer.</w:t>
      </w:r>
      <w:r w:rsidRPr="00205C7F">
        <w:rPr>
          <w:color w:val="FF0000"/>
        </w:rPr>
        <w:t>35</w:t>
      </w:r>
      <w:r>
        <w:t xml:space="preserve"> Both Jakob von Speyer and Regiomontanus were familiar with ancient Greek, Latin and Persian books on astronomy/ astrology,</w:t>
      </w:r>
      <w:r w:rsidRPr="00205C7F">
        <w:rPr>
          <w:color w:val="FF0000"/>
        </w:rPr>
        <w:t>35</w:t>
      </w:r>
      <w:r>
        <w:t xml:space="preserve"> many of which have been lost, and the tradition that the massing of the three planets preceded the birth of Christ may be very early.</w:t>
      </w:r>
    </w:p>
    <w:p w14:paraId="5ECC44F9" w14:textId="77777777" w:rsidR="004C03FD" w:rsidRDefault="004C03FD" w:rsidP="004C03FD">
      <w:pPr>
        <w:spacing w:after="0"/>
        <w:ind w:left="720"/>
      </w:pPr>
    </w:p>
    <w:p w14:paraId="5D7EF97E" w14:textId="77777777" w:rsidR="004C03FD" w:rsidRDefault="004C03FD" w:rsidP="004C03FD">
      <w:pPr>
        <w:spacing w:after="0"/>
        <w:ind w:left="720"/>
      </w:pPr>
      <w:r>
        <w:t xml:space="preserve">   A similar massing was observed by Kepler in AD 1504 and, unlike Regiomontanus, he calculated that such massings of Jupiter, Saturn and Mars occurred only every 805 years, and suggested that they coincided with great events in history (his assumed dates were Moses 1617 BC, Isaiah 812 BC, Christ 6/7 BC, Charlemagne AD 799 and the Reformation AD 1604).</w:t>
      </w:r>
    </w:p>
    <w:p w14:paraId="6B364C55" w14:textId="77777777" w:rsidR="004C03FD" w:rsidRDefault="004C03FD" w:rsidP="004C03FD">
      <w:pPr>
        <w:spacing w:after="0"/>
        <w:ind w:left="720"/>
      </w:pPr>
    </w:p>
    <w:p w14:paraId="1D1B58DC" w14:textId="77777777" w:rsidR="004C03FD" w:rsidRDefault="004C03FD" w:rsidP="004C03FD">
      <w:pPr>
        <w:spacing w:after="0"/>
        <w:ind w:left="720"/>
      </w:pPr>
      <w:r>
        <w:t xml:space="preserve">   For Kepler, the massing of the three planets was astrologically important than the triple conjunction of Saturn and Jupiter, tentatively suggested that the supernova of AD 1604, and BC might have resulted from these massings.36 To the represented the king of war, to the Persians the celestial is suggested that the massing of the three planets in 6 BC triple conjunction in 7 BC confirmed to the Magi that Messiah-king to be born in Israel would be a mighty king. The scene was set: expectations were aroused for a third sign which would indicate birth of the king was imminent.</w:t>
      </w:r>
    </w:p>
    <w:p w14:paraId="3D2CACB0" w14:textId="77777777" w:rsidR="004C03FD" w:rsidRDefault="004C03FD" w:rsidP="004C03FD">
      <w:pPr>
        <w:spacing w:after="0"/>
        <w:ind w:left="720"/>
      </w:pPr>
    </w:p>
    <w:p w14:paraId="75E9C1B0" w14:textId="77777777" w:rsidR="004C03FD" w:rsidRDefault="004C03FD" w:rsidP="004C03FD">
      <w:pPr>
        <w:spacing w:after="0"/>
        <w:ind w:left="720"/>
      </w:pPr>
      <w:r>
        <w:t xml:space="preserve">7. </w:t>
      </w:r>
      <w:r w:rsidRPr="00205C7F">
        <w:rPr>
          <w:b/>
          <w:bCs/>
        </w:rPr>
        <w:t>The Significance of the 5 BC Comet</w:t>
      </w:r>
    </w:p>
    <w:p w14:paraId="23B87067" w14:textId="77777777" w:rsidR="004C03FD" w:rsidRDefault="004C03FD" w:rsidP="004C03FD">
      <w:pPr>
        <w:spacing w:after="0"/>
        <w:ind w:left="720"/>
      </w:pPr>
    </w:p>
    <w:p w14:paraId="75BCF5CF" w14:textId="77777777" w:rsidR="004C03FD" w:rsidRDefault="004C03FD" w:rsidP="004C03FD">
      <w:pPr>
        <w:spacing w:after="0"/>
        <w:ind w:left="720"/>
      </w:pPr>
      <w:r>
        <w:t xml:space="preserve">   In the spring of 5 BC a comet blazed forth in Capricornus. This been rich in significance for the Magi. Not only - associated with great kings (see section 4), but Ptolemy stated that the appearance of a comet in the orient (east) approaching events and in the occident (west) those that slowly. The significance of the Magi seeing 'his star in the east' 2:2) was therefore that it clearly provided the awaited sign that the king was imminent. It may also be relevant to note that the Emperor Augustus had a silver coin issued which bore the BC17 and Manilius extolled the greatness of Capricorn as Augustus' sign (</w:t>
      </w:r>
      <w:r w:rsidRPr="00205C7F">
        <w:rPr>
          <w:i/>
          <w:iCs/>
        </w:rPr>
        <w:t xml:space="preserve">Astronomica </w:t>
      </w:r>
      <w:r>
        <w:t>2.507). " - - symbolised kings. The writings of the Old Testament prophet have been known to the Magi, since he wrote while in exile i (</w:t>
      </w:r>
      <w:r w:rsidRPr="00921305">
        <w:rPr>
          <w:b/>
          <w:bCs/>
        </w:rPr>
        <w:t>Daniel</w:t>
      </w:r>
      <w:r>
        <w:t xml:space="preserve"> 1:1) and he refers frequently to the Babylonian astrologers 1:19; 2:2; 4:5; 5:7). Daniel had a vision of a horned goat ' - whole earth without touching the ground and which fought overcame a ram (Daniel 8:5-21).' this vision may allude to Capricorn and Aries (the ram), and the goat, which Daniel identified with a mighty king of Greece, to be the powerful king Alexander the Great. It is suggested that the remarkable sequence of the triple conjunction in 7 BC, the massing of the three planets in 6 BC and the comet in Capricornus in 5 BC provided a very clear message to the Magi that a very great king was to be born in Israel.</w:t>
      </w:r>
    </w:p>
    <w:p w14:paraId="6D2EF098" w14:textId="77777777" w:rsidR="004C03FD" w:rsidRDefault="004C03FD" w:rsidP="004C03FD">
      <w:pPr>
        <w:spacing w:after="0"/>
        <w:ind w:left="720"/>
      </w:pPr>
    </w:p>
    <w:p w14:paraId="3CD0F4B9" w14:textId="77777777" w:rsidR="004C03FD" w:rsidRDefault="004C03FD" w:rsidP="004C03FD">
      <w:pPr>
        <w:spacing w:after="0"/>
        <w:ind w:left="720"/>
      </w:pPr>
      <w:r>
        <w:t xml:space="preserve">  The Magi therefore set off and went to Jerusalem to King Herod and asked 'where is the one who has been born king of the Jews' (Matthew 2:2) The legend that the star guided them to Jerusalem is not required (and Matthew neither states nor implies this):  it is suggested that the Magi went to Jerusalem because their interpretation of the 7 BC conjunction and the 6 BC planetary massing was that a Messiah-king would be born in Israel and the appearance of the 5 BC comet told them this had happened. The advisers of Herod told them where: in Bethlehem, according to the prophet Micah. Again, they did not need guidance from the star, but were, 'overjoyed' when, on this last lap of their journey, the star 'went before them' in the morning sky </w:t>
      </w:r>
      <w:r>
        <w:lastRenderedPageBreak/>
        <w:t>and when it 'stood over' Bethlehem, where Jesus was born. Bethlehem was a small town, and a few enquiries may have quickly revealed the location of the child recently visited by the shepherds.</w:t>
      </w:r>
    </w:p>
    <w:p w14:paraId="374940A3" w14:textId="77777777" w:rsidR="004C03FD" w:rsidRDefault="004C03FD" w:rsidP="004C03FD">
      <w:pPr>
        <w:spacing w:after="0"/>
        <w:ind w:left="720"/>
      </w:pPr>
    </w:p>
    <w:p w14:paraId="1041887B" w14:textId="77777777" w:rsidR="004C03FD" w:rsidRDefault="004C03FD" w:rsidP="004C03FD">
      <w:pPr>
        <w:spacing w:after="0"/>
        <w:ind w:left="720"/>
      </w:pPr>
      <w:r>
        <w:t xml:space="preserve">   Montefiore,</w:t>
      </w:r>
      <w:r w:rsidRPr="00205C7F">
        <w:rPr>
          <w:color w:val="FF0000"/>
        </w:rPr>
        <w:t>13</w:t>
      </w:r>
      <w:r>
        <w:t xml:space="preserve"> Finegan</w:t>
      </w:r>
      <w:r w:rsidRPr="00205C7F">
        <w:rPr>
          <w:color w:val="FF0000"/>
        </w:rPr>
        <w:t>3</w:t>
      </w:r>
      <w:r>
        <w:t xml:space="preserve"> and Hughes</w:t>
      </w:r>
      <w:r w:rsidRPr="00205C7F">
        <w:rPr>
          <w:color w:val="FF0000"/>
        </w:rPr>
        <w:t>37</w:t>
      </w:r>
      <w:r>
        <w:t xml:space="preserve"> have previously suggested that the 'star' may have involved both the 7 BC conjunction and the 5 BC or 4 BC comets, with the Magi setting out in 7 BC and arriving in Jerusalem in 5/4 BC. Hughes</w:t>
      </w:r>
      <w:r w:rsidRPr="00921305">
        <w:rPr>
          <w:color w:val="FF0000"/>
        </w:rPr>
        <w:t>4</w:t>
      </w:r>
      <w:r>
        <w:t xml:space="preserve"> has rightly criticised this theory (and withdrawn his own earlier theory, Hughes</w:t>
      </w:r>
      <w:r w:rsidRPr="00205C7F">
        <w:rPr>
          <w:color w:val="FF0000"/>
        </w:rPr>
        <w:t>37</w:t>
      </w:r>
      <w:r>
        <w:t>) as having the 'almost insurmountable difficulty' that the star the Magi saw when they set out, and the star they saw in Jerusalem, should have been one and the same star not a conjunction and a star, since Matthew 2:9 states 'the star, which they saw in the East, went before them' on the final leg of their journey to Bethlehem. We agree: the proposal here is that two events, the conjunction of 7 BC and the planetary massing of 6 BC, alerted the Magi to the coming birth, but they did not set out until the 5 BC comet appeared in the east, indicating that the birth was imminent.</w:t>
      </w:r>
    </w:p>
    <w:p w14:paraId="3D1D934D" w14:textId="77777777" w:rsidR="004C03FD" w:rsidRDefault="004C03FD" w:rsidP="004C03FD">
      <w:pPr>
        <w:spacing w:after="0"/>
        <w:ind w:left="720"/>
      </w:pPr>
    </w:p>
    <w:p w14:paraId="32A8C8CA" w14:textId="77777777" w:rsidR="004C03FD" w:rsidRDefault="004C03FD" w:rsidP="004C03FD">
      <w:pPr>
        <w:spacing w:after="0"/>
        <w:ind w:left="720"/>
      </w:pPr>
      <w:r>
        <w:t xml:space="preserve">   How long did their journey take? Hughes</w:t>
      </w:r>
      <w:r w:rsidRPr="00205C7F">
        <w:rPr>
          <w:color w:val="FF0000"/>
        </w:rPr>
        <w:t>4</w:t>
      </w:r>
      <w:r>
        <w:t xml:space="preserve"> has noted that Lawrence of Arabia in The Seven Pillars of Wisdom states that in 24 hours a fully loaded camel can cover l00 miles if hard pressed and 50 miles comfortably. The furthest the Magi are likely to have travelled is from Babylon to Jerusalem, a distance of about 550 miles going directly across the Arabian desert and about 900 miles travelling via the Fertile Crescent. Wiseman</w:t>
      </w:r>
      <w:r w:rsidRPr="00921305">
        <w:rPr>
          <w:color w:val="FF0000"/>
        </w:rPr>
        <w:t>38</w:t>
      </w:r>
      <w:r>
        <w:t xml:space="preserve"> has shown that as crown-prince, Nebuchadrezzar took 23 days to travel from north of Jerusalem to Babylon in a rapid return to take up the throne in Babylon in 605 BC. Hence allowing one or two months for the journey, including preparation time, seems not unreasonable, so that if the Magi commenced their journey soon after the comet appeared in March/April 5 BC, they would have arrived in Jerusalem in April 4-June 5 BC. As noted in Section 5, this journey time for the Magi is consistent with the probable time for the comet to move from east to south and with the </w:t>
      </w:r>
      <w:r w:rsidRPr="00205C7F">
        <w:rPr>
          <w:b/>
          <w:bCs/>
        </w:rPr>
        <w:t>70+ days</w:t>
      </w:r>
      <w:r>
        <w:t xml:space="preserve"> visibility of the 5 BC comet noted in the Chinese records.</w:t>
      </w:r>
    </w:p>
    <w:p w14:paraId="102BC2BB" w14:textId="77777777" w:rsidR="004C03FD" w:rsidRDefault="004C03FD" w:rsidP="004C03FD">
      <w:pPr>
        <w:spacing w:after="0"/>
        <w:ind w:left="720"/>
      </w:pPr>
    </w:p>
    <w:p w14:paraId="79DA2F23" w14:textId="77777777" w:rsidR="004C03FD" w:rsidRDefault="004C03FD" w:rsidP="004C03FD">
      <w:pPr>
        <w:spacing w:after="0"/>
        <w:ind w:left="720"/>
      </w:pPr>
      <w:r>
        <w:t>The theory proposed here fits well with Herod giving orders to kill all the boys in Bethlehem who were two years old and under 'according with the time he had learned from the Magi' (Matthew 2:16). Earlier Herod had asked the Magi 'the exact time the star had appeared' (Matthew 2:7). It is suggested that the Magi spoke with Herod when they arrived in Jerusalem in April/June 5 BC and recounted not only the appearance of the comet about one month previously but also described the significance of the planetary massing in 6 BC and the triple conjunction of Jupiter and Saturn in May, October and December 7 BC. Herod, leaving nothing to chance, decided to kill all boys born since the first stage of the triple conjunction in May 7 BC, two years previously.</w:t>
      </w:r>
    </w:p>
    <w:p w14:paraId="424F3C30" w14:textId="77777777" w:rsidR="004C03FD" w:rsidRDefault="004C03FD" w:rsidP="004C03FD">
      <w:pPr>
        <w:spacing w:after="0"/>
        <w:ind w:left="720"/>
      </w:pPr>
    </w:p>
    <w:p w14:paraId="74C4DB9F" w14:textId="77777777" w:rsidR="004C03FD" w:rsidRDefault="004C03FD" w:rsidP="004C03FD">
      <w:pPr>
        <w:spacing w:after="0"/>
        <w:ind w:left="720"/>
      </w:pPr>
      <w:r>
        <w:t xml:space="preserve">   The 5 BC date for the star of Bethlehem also fits well with the textual evidence for the length of stay of Jesus and his family in Egypt. According to Matthew 2:13-15, after the Magi had left Bethlehem, Joseph was warned that Herod planned to kill Jesus, so the family left for Egypt (a classic refuge for those trying to flee the tyranny of Palestine) and returned after Herod died. Both Origen and Eusebius state that Jesus and his family were in Egypt for two years, and they returned in the first year of the reign of Archelaus. Archelaus, one of Herod's sons, started his reign when Herod died. Thus if Herod died at the end of March, 4 BC, the first year of the reign </w:t>
      </w:r>
      <w:r>
        <w:lastRenderedPageBreak/>
        <w:t>of Archelaus was from April 4 BC to April 3 BC. Jesus and his family probably left for Egypt shortly after the Magi left Bethlehem, in about April- June 5 BC. If they stayed in Egypt a reasonable time after the death of Herod, to be absolutely sure of the news, they could have returned to Israel in, say, March 3 BC, when travelling conditions would be good, in the first year of Archelaus and having spent about two years in Egypt. Thus the 5 BC comet is consistent chronologically with both Herod's massacre of the infants and the two-year stay in Egypt.</w:t>
      </w:r>
    </w:p>
    <w:p w14:paraId="3F2A48F7" w14:textId="77777777" w:rsidR="004C03FD" w:rsidRDefault="004C03FD" w:rsidP="004C03FD">
      <w:pPr>
        <w:spacing w:after="0"/>
        <w:ind w:left="720"/>
      </w:pPr>
    </w:p>
    <w:p w14:paraId="543DFC47" w14:textId="77777777" w:rsidR="004C03FD" w:rsidRDefault="004C03FD" w:rsidP="004C03FD">
      <w:pPr>
        <w:spacing w:after="0"/>
        <w:ind w:left="720"/>
      </w:pPr>
      <w:r>
        <w:t xml:space="preserve">8. </w:t>
      </w:r>
      <w:r w:rsidRPr="00205C7F">
        <w:rPr>
          <w:b/>
          <w:bCs/>
        </w:rPr>
        <w:t>The Problem of the Census</w:t>
      </w:r>
    </w:p>
    <w:p w14:paraId="690413BF" w14:textId="77777777" w:rsidR="004C03FD" w:rsidRDefault="004C03FD" w:rsidP="004C03FD">
      <w:pPr>
        <w:spacing w:after="0"/>
        <w:ind w:left="720"/>
      </w:pPr>
    </w:p>
    <w:p w14:paraId="5C766C10" w14:textId="77777777" w:rsidR="004C03FD" w:rsidRDefault="004C03FD" w:rsidP="004C03FD">
      <w:pPr>
        <w:spacing w:after="0"/>
        <w:ind w:left="720"/>
      </w:pPr>
      <w:r>
        <w:t>According to Luke 2:1-5, a census was taken by Emperor Caesar Augustus around the time of the birth of Christ, and Joseph travelled with Mary from Nazareth to his home town of Bethlehem in order to register. This census is one of the thorny problems of the New Testament about which much has been written. There are three well-documented censuses conducted by Augustus: in 28 BC, 8 BC and AD 14, but these were apparently only for Roman citizens. In addition, there are various records of provincial censuses under Augustus for non-citizens for purposes of taxation, for example in AD 6, a decade after the death of Herod the Great, Josephus refers to a census in Judea administered by Quirinius the governor of Syria, and Luke also refers to this census (Acts 5:37). However, there is no record of a census for taxation purposes in Judea around the time of the birth of Christ, hence the problem in interpreting Luke 2:1-5.</w:t>
      </w:r>
    </w:p>
    <w:p w14:paraId="461C8E4F" w14:textId="77777777" w:rsidR="004C03FD" w:rsidRDefault="004C03FD" w:rsidP="004C03FD">
      <w:pPr>
        <w:spacing w:after="0"/>
        <w:ind w:left="720"/>
      </w:pPr>
    </w:p>
    <w:p w14:paraId="508C4723" w14:textId="77777777" w:rsidR="004C03FD" w:rsidRPr="00D25D6A" w:rsidRDefault="004C03FD" w:rsidP="004C03FD">
      <w:pPr>
        <w:spacing w:after="0"/>
        <w:ind w:left="720"/>
        <w:rPr>
          <w:b/>
          <w:bCs/>
        </w:rPr>
      </w:pPr>
      <w:r>
        <w:t xml:space="preserve">   The problem can be resolved if the census was not for taxation purposes but was instead a census of allegiance to Caesar Augustus (some translations of Luke 2:1-5 refer to taxation, but this is not implied in the Greek text). The fifth century historian Orosius (</w:t>
      </w:r>
      <w:r w:rsidRPr="007F624E">
        <w:rPr>
          <w:i/>
          <w:iCs/>
        </w:rPr>
        <w:t>Adv. Pag</w:t>
      </w:r>
      <w:r>
        <w:t xml:space="preserve">. VI.22.7, VII.2.16) states '[Augustus] ordered that a census be taken of each province everywhere and that all men be enrolled. So at that time, Christ was born and was entered on the Roman census list as soon as he was born. . . . In this one name of Caesar all the peoples of the great nations took oath, and through the participation in the census, were made part of one society'. Josephus (Ant. XVII, ii, 4) appears to refer to the same event: 'when all the people of the Jews gave assurance of their goodwill to Caesar, and to the king's government, these very men [the Pharisees] did not swear, being above six thousand.' </w:t>
      </w:r>
      <w:r w:rsidRPr="00D25D6A">
        <w:rPr>
          <w:b/>
          <w:bCs/>
        </w:rPr>
        <w:t>From the context of these words in Josephus, this census of allegiance to Caesar Augustus occurred about one year before the death of Herod the Great.</w:t>
      </w:r>
    </w:p>
    <w:p w14:paraId="3091ECC5" w14:textId="77777777" w:rsidR="004C03FD" w:rsidRDefault="004C03FD" w:rsidP="004C03FD">
      <w:pPr>
        <w:spacing w:after="0"/>
        <w:ind w:left="720"/>
      </w:pPr>
    </w:p>
    <w:p w14:paraId="69352059" w14:textId="77777777" w:rsidR="004C03FD" w:rsidRDefault="004C03FD" w:rsidP="004C03FD">
      <w:pPr>
        <w:spacing w:after="0"/>
        <w:ind w:left="720"/>
      </w:pPr>
      <w:r>
        <w:t xml:space="preserve">   There is one further problem with this census. Luke 2:2 is usually translated 'This census was first made when Quirinius was governor of Syria', but Quirinius did not become governor of Syria until AD 6. However, the Greek sentence construction of Luke 2:2 is unusual and an alternative translation isl,39: </w:t>
      </w:r>
      <w:r w:rsidRPr="00D25D6A">
        <w:rPr>
          <w:b/>
          <w:bCs/>
        </w:rPr>
        <w:t>'This census took place before the one when Quirinius was governor of Syria'</w:t>
      </w:r>
      <w:r>
        <w:t>. As noted above, from Josephus this latter census can be dated to AD 6, and Luke (Acts 5:37) was well aware of it. Thus the earlier census reference by Luke in Luke 2:1-5 provides a chronological clue to the birth of Christ, and from the context in Josephus (</w:t>
      </w:r>
      <w:r w:rsidRPr="00D25D6A">
        <w:rPr>
          <w:i/>
          <w:iCs/>
        </w:rPr>
        <w:t>Ant.</w:t>
      </w:r>
      <w:r>
        <w:t xml:space="preserve"> XVII, ii, 4) </w:t>
      </w:r>
      <w:r w:rsidRPr="00D25D6A">
        <w:rPr>
          <w:b/>
          <w:bCs/>
        </w:rPr>
        <w:t>this census of allegiance occurred about 1 year before the death of Herod the Great, which is consistent with our placing the birth of Christ in the spring of 5 BC.</w:t>
      </w:r>
    </w:p>
    <w:p w14:paraId="3626EDEB" w14:textId="77777777" w:rsidR="004C03FD" w:rsidRDefault="004C03FD" w:rsidP="004C03FD">
      <w:pPr>
        <w:spacing w:after="0"/>
        <w:ind w:left="720"/>
      </w:pPr>
    </w:p>
    <w:p w14:paraId="0E822651" w14:textId="77777777" w:rsidR="004C03FD" w:rsidRDefault="004C03FD" w:rsidP="004C03FD">
      <w:pPr>
        <w:spacing w:after="0"/>
        <w:ind w:left="720"/>
      </w:pPr>
      <w:r>
        <w:t xml:space="preserve">9. </w:t>
      </w:r>
      <w:r w:rsidRPr="00D25D6A">
        <w:rPr>
          <w:b/>
          <w:bCs/>
        </w:rPr>
        <w:t>A New Chronology for the Life of Christ</w:t>
      </w:r>
    </w:p>
    <w:p w14:paraId="3204B204" w14:textId="77777777" w:rsidR="004C03FD" w:rsidRDefault="004C03FD" w:rsidP="004C03FD">
      <w:pPr>
        <w:spacing w:after="0"/>
        <w:ind w:left="720"/>
      </w:pPr>
    </w:p>
    <w:p w14:paraId="792E0CF4" w14:textId="77777777" w:rsidR="004C03FD" w:rsidRDefault="004C03FD" w:rsidP="004C03FD">
      <w:pPr>
        <w:spacing w:after="0"/>
        <w:ind w:left="720"/>
      </w:pPr>
      <w:r>
        <w:t xml:space="preserve"> What is the earliest date for the birth of Jesus? It would seem that the Magi expected Jesus to be born shortly after the time the 5 BC comet appeared since a comet appearing in the east signified an imminent event, and when they arrived in Jerusalem they asked Herod 'Where is the one who has been born king of the Jews?' (Matthew 2:2). Hence it would seem that the earliest possible date for the birth of Jesus is when the comet first appeared, and the earliest date for this according to the Chinese records is 9 March 5 BC. This is consistent with Luke 2:8 which states that at the time of the birth of Jesus 'there were shepherds living out in the fields nearby, keeping watch over their flock by night'. Bethlehem is cold and very wet during December, January and February and flocks of sheep were not normally kept in the fields in these months (see, for example, Hughes</w:t>
      </w:r>
      <w:r w:rsidRPr="007F624E">
        <w:rPr>
          <w:color w:val="FF0000"/>
        </w:rPr>
        <w:t>4</w:t>
      </w:r>
      <w:r>
        <w:t>). Sheep were usually put out to grass between March and November, the shepherds being with the flocks at night particularly during the spring lambing season (March-April).</w:t>
      </w:r>
    </w:p>
    <w:p w14:paraId="76B3F41C" w14:textId="77777777" w:rsidR="004C03FD" w:rsidRDefault="004C03FD" w:rsidP="004C03FD">
      <w:pPr>
        <w:spacing w:after="0"/>
        <w:ind w:left="720"/>
      </w:pPr>
    </w:p>
    <w:p w14:paraId="70A8BF98" w14:textId="77777777" w:rsidR="004C03FD" w:rsidRDefault="004C03FD" w:rsidP="004C03FD">
      <w:pPr>
        <w:spacing w:after="0"/>
        <w:ind w:left="720"/>
      </w:pPr>
      <w:r>
        <w:t xml:space="preserve">   An approximate latest date for the birth of Jesus can be deduced as follows. According to Luke 2:22, after the birth of Jesus and following a time of purification, Joseph and Mary took Jesus to the temple in Jerusalem. Lev. 12:2-4 specifies that the time of purification for the mother of a male child is 40 days, after which she can come to the temple. Assuming one day for travel from Bethlehem to Jerusalem (a distance of 6 miles), Jesus would have been born not less than six weeks before the visit of the Magi (since Jesus and his family left for Egypt shortly after the visit of the Magi the most probable sequence of events in the Matthew-Luke birth narratives is birth, visitation of the shepherds, presentation at the temple in Jerusalem, return to Bethlehem, visit of the Magi). There was no point in Joseph and Mary staying in Bethlehem after the purification and visit to the temple since they had originally only gone to Bethlehem for the census. Hence it is reasonable to assume the Magi visited Jesus very shortly after his return from the temple to Bethlehem. </w:t>
      </w:r>
      <w:r w:rsidRPr="00D25D6A">
        <w:rPr>
          <w:b/>
          <w:bCs/>
        </w:rPr>
        <w:t xml:space="preserve">This is consistent with the comet being visible for </w:t>
      </w:r>
      <w:r w:rsidRPr="00D25D6A">
        <w:rPr>
          <w:b/>
          <w:bCs/>
          <w:u w:val="single"/>
        </w:rPr>
        <w:t>70 days</w:t>
      </w:r>
      <w:r>
        <w:t xml:space="preserve"> and the one-to-two- month journey time of the Magi.</w:t>
      </w:r>
    </w:p>
    <w:p w14:paraId="14CB19F1" w14:textId="77777777" w:rsidR="004C03FD" w:rsidRDefault="004C03FD" w:rsidP="004C03FD">
      <w:pPr>
        <w:spacing w:after="0"/>
        <w:ind w:left="720"/>
      </w:pPr>
    </w:p>
    <w:p w14:paraId="4EAEDF6F" w14:textId="77777777" w:rsidR="004C03FD" w:rsidRDefault="004C03FD" w:rsidP="004C03FD">
      <w:pPr>
        <w:spacing w:after="0"/>
        <w:ind w:left="720"/>
      </w:pPr>
      <w:r>
        <w:t xml:space="preserve">   The Chinese records state that the comet first appeared sometime in the period 9 March to 6 April 5 BC and lasted over </w:t>
      </w:r>
      <w:r w:rsidRPr="00D25D6A">
        <w:rPr>
          <w:b/>
          <w:bCs/>
        </w:rPr>
        <w:t>70 days</w:t>
      </w:r>
      <w:r>
        <w:t xml:space="preserve">. Thus the latest date for the Magi to have seen the 'star' at Bethlehem was 6 April plus 70 days, i.e. 15 June, and the latest date for the birth of Jesus is this date minus six weeks, i.e. 4 May. If this evidence is accepted, Jesus was born sometime in the period 9 March-4 May, 5 BC, which is consistent with the Lucan shepherd reference. It is worth noting that many theologians (e.g. ref. 1) claim that the birth narratives in Matthew and Luke are inconsistent. This is incorrect. The birth narratives are complementary and easily reconcilable. </w:t>
      </w:r>
    </w:p>
    <w:p w14:paraId="25BE7799" w14:textId="77777777" w:rsidR="004C03FD" w:rsidRDefault="004C03FD" w:rsidP="004C03FD">
      <w:pPr>
        <w:spacing w:after="0"/>
        <w:ind w:left="720"/>
      </w:pPr>
    </w:p>
    <w:p w14:paraId="16FEECFF" w14:textId="77777777" w:rsidR="004C03FD" w:rsidRDefault="004C03FD" w:rsidP="004C03FD">
      <w:pPr>
        <w:spacing w:after="0"/>
        <w:ind w:left="720"/>
      </w:pPr>
      <w:r>
        <w:t>Table 2 Chronology of the Life of Jesus</w:t>
      </w:r>
    </w:p>
    <w:p w14:paraId="4CD69FE5" w14:textId="77777777" w:rsidR="004C03FD" w:rsidRDefault="004C03FD" w:rsidP="004C03FD">
      <w:pPr>
        <w:spacing w:after="0"/>
        <w:ind w:left="720"/>
      </w:pPr>
    </w:p>
    <w:p w14:paraId="60C0E2F0" w14:textId="77777777" w:rsidR="004C03FD" w:rsidRDefault="004C03FD" w:rsidP="004C03FD">
      <w:pPr>
        <w:spacing w:after="0"/>
        <w:ind w:left="720"/>
      </w:pPr>
      <w:r>
        <w:t xml:space="preserve"> Date in Julian Calendar                                                                        Event</w:t>
      </w:r>
    </w:p>
    <w:p w14:paraId="62CF0DB7" w14:textId="77777777" w:rsidR="004C03FD" w:rsidRDefault="004C03FD" w:rsidP="004C03FD">
      <w:pPr>
        <w:spacing w:after="0"/>
        <w:ind w:left="720"/>
      </w:pPr>
    </w:p>
    <w:p w14:paraId="3C4E2156" w14:textId="77777777" w:rsidR="004C03FD" w:rsidRDefault="004C03FD" w:rsidP="004C03FD">
      <w:pPr>
        <w:spacing w:after="0"/>
        <w:ind w:left="720"/>
      </w:pPr>
      <w:r>
        <w:t>9 March-4 May, 5 BC                      Birth of Jesus in Bethlehem. Matthew 2:1, Luke 2:1-7</w:t>
      </w:r>
    </w:p>
    <w:p w14:paraId="1C61C3C0" w14:textId="77777777" w:rsidR="004C03FD" w:rsidRDefault="004C03FD" w:rsidP="004C03FD">
      <w:pPr>
        <w:spacing w:after="0"/>
        <w:ind w:left="720"/>
      </w:pPr>
      <w:r>
        <w:t>(13-27 April, 5 BC)</w:t>
      </w:r>
    </w:p>
    <w:p w14:paraId="6D9F589E" w14:textId="77777777" w:rsidR="004C03FD" w:rsidRDefault="004C03FD" w:rsidP="004C03FD">
      <w:pPr>
        <w:spacing w:after="0"/>
        <w:ind w:left="720"/>
      </w:pPr>
    </w:p>
    <w:p w14:paraId="15178443" w14:textId="77777777" w:rsidR="004C03FD" w:rsidRDefault="004C03FD" w:rsidP="004C03FD">
      <w:pPr>
        <w:spacing w:after="0"/>
        <w:ind w:left="720"/>
      </w:pPr>
      <w:r>
        <w:t>9 March-4 May, 5 BC                      Visit of the Shepherds Luke 2:8-20</w:t>
      </w:r>
    </w:p>
    <w:p w14:paraId="4239B051" w14:textId="77777777" w:rsidR="004C03FD" w:rsidRDefault="004C03FD" w:rsidP="004C03FD">
      <w:pPr>
        <w:spacing w:after="0"/>
        <w:ind w:left="720"/>
      </w:pPr>
    </w:p>
    <w:p w14:paraId="3A2DF32F" w14:textId="77777777" w:rsidR="004C03FD" w:rsidRDefault="004C03FD" w:rsidP="004C03FD">
      <w:pPr>
        <w:spacing w:after="0"/>
        <w:ind w:left="720"/>
      </w:pPr>
      <w:r>
        <w:t>(13-27 April, 5 BC)                          Circumcision on the eighth day (counting inclusively). Luke 2:21.</w:t>
      </w:r>
    </w:p>
    <w:p w14:paraId="0FD73129" w14:textId="77777777" w:rsidR="004C03FD" w:rsidRDefault="004C03FD" w:rsidP="004C03FD">
      <w:pPr>
        <w:spacing w:after="0"/>
        <w:ind w:left="720"/>
      </w:pPr>
    </w:p>
    <w:p w14:paraId="4D85B8A0" w14:textId="77777777" w:rsidR="004C03FD" w:rsidRDefault="004C03FD" w:rsidP="004C03FD">
      <w:pPr>
        <w:spacing w:after="0"/>
        <w:ind w:left="720"/>
      </w:pPr>
      <w:r>
        <w:t>16 March-l I May, 5 BC                   Presentation of Jesus at the Temple in Jerusalem after 40 days from birth. Luke 2:22-24.</w:t>
      </w:r>
    </w:p>
    <w:p w14:paraId="1E08BDF3" w14:textId="77777777" w:rsidR="004C03FD" w:rsidRDefault="004C03FD" w:rsidP="004C03FD">
      <w:pPr>
        <w:spacing w:after="0"/>
        <w:ind w:left="720"/>
      </w:pPr>
    </w:p>
    <w:p w14:paraId="506BD55D" w14:textId="77777777" w:rsidR="004C03FD" w:rsidRDefault="004C03FD" w:rsidP="004C03FD">
      <w:pPr>
        <w:spacing w:after="0"/>
        <w:ind w:left="720"/>
      </w:pPr>
      <w:r>
        <w:t>(20 April-4 May, 5 BC)                    Visit of the Magi. Matthew 2:2-12.</w:t>
      </w:r>
    </w:p>
    <w:p w14:paraId="53E53291" w14:textId="77777777" w:rsidR="004C03FD" w:rsidRDefault="004C03FD" w:rsidP="004C03FD">
      <w:pPr>
        <w:spacing w:after="0"/>
        <w:ind w:left="720"/>
      </w:pPr>
      <w:r>
        <w:t>924 May-8 June, 5 BC)</w:t>
      </w:r>
    </w:p>
    <w:p w14:paraId="1AD1C017" w14:textId="77777777" w:rsidR="004C03FD" w:rsidRDefault="004C03FD" w:rsidP="004C03FD">
      <w:pPr>
        <w:spacing w:after="0"/>
        <w:ind w:left="720"/>
      </w:pPr>
    </w:p>
    <w:p w14:paraId="7BC2FCE8" w14:textId="77777777" w:rsidR="004C03FD" w:rsidRDefault="004C03FD" w:rsidP="004C03FD">
      <w:pPr>
        <w:spacing w:after="0"/>
        <w:ind w:left="720"/>
      </w:pPr>
      <w:r>
        <w:t>late April/mid June, 5 BC                 Flight to Egypt from Bethlehem. Matthew 2:13-15.</w:t>
      </w:r>
    </w:p>
    <w:p w14:paraId="026D4639" w14:textId="77777777" w:rsidR="004C03FD" w:rsidRDefault="004C03FD" w:rsidP="004C03FD">
      <w:pPr>
        <w:spacing w:after="0"/>
        <w:ind w:left="720"/>
      </w:pPr>
      <w:r>
        <w:t>(late May/mid June, 5 BC)</w:t>
      </w:r>
    </w:p>
    <w:p w14:paraId="352BA896" w14:textId="77777777" w:rsidR="004C03FD" w:rsidRDefault="004C03FD" w:rsidP="004C03FD">
      <w:pPr>
        <w:spacing w:after="0"/>
        <w:ind w:left="720"/>
      </w:pPr>
    </w:p>
    <w:p w14:paraId="66EF5EF4" w14:textId="77777777" w:rsidR="004C03FD" w:rsidRDefault="004C03FD" w:rsidP="004C03FD">
      <w:pPr>
        <w:spacing w:after="0"/>
        <w:ind w:left="720"/>
      </w:pPr>
      <w:r>
        <w:t>~ end March, 4 BC                         Death of Herod. Matthew 2:20-23.</w:t>
      </w:r>
    </w:p>
    <w:p w14:paraId="081AAD08" w14:textId="77777777" w:rsidR="004C03FD" w:rsidRDefault="004C03FD" w:rsidP="004C03FD">
      <w:pPr>
        <w:spacing w:after="0"/>
        <w:ind w:left="720"/>
      </w:pPr>
    </w:p>
    <w:p w14:paraId="026CBF16" w14:textId="77777777" w:rsidR="004C03FD" w:rsidRDefault="004C03FD" w:rsidP="004C03FD">
      <w:pPr>
        <w:spacing w:after="0"/>
        <w:ind w:left="720"/>
      </w:pPr>
      <w:r>
        <w:t>? March, 3 BC                                Return from Egypt to Nazareth. Matthew 2:20-2</w:t>
      </w:r>
    </w:p>
    <w:p w14:paraId="20EB64CB" w14:textId="77777777" w:rsidR="004C03FD" w:rsidRDefault="004C03FD" w:rsidP="004C03FD">
      <w:pPr>
        <w:spacing w:after="0"/>
        <w:ind w:left="720"/>
      </w:pPr>
    </w:p>
    <w:p w14:paraId="01868343" w14:textId="77777777" w:rsidR="004C03FD" w:rsidRDefault="004C03FD" w:rsidP="004C03FD">
      <w:pPr>
        <w:spacing w:after="0"/>
        <w:ind w:left="720"/>
      </w:pPr>
      <w:r>
        <w:t>? Autumn AD 29                             Baptism of Jesus when he was 33.</w:t>
      </w:r>
    </w:p>
    <w:p w14:paraId="20665EB5" w14:textId="77777777" w:rsidR="004C03FD" w:rsidRDefault="004C03FD" w:rsidP="004C03FD">
      <w:pPr>
        <w:spacing w:after="0"/>
        <w:ind w:left="720"/>
      </w:pPr>
    </w:p>
    <w:p w14:paraId="124C1688" w14:textId="77777777" w:rsidR="004C03FD" w:rsidRDefault="004C03FD" w:rsidP="004C03FD">
      <w:pPr>
        <w:spacing w:after="0"/>
        <w:ind w:left="720"/>
      </w:pPr>
      <w:r>
        <w:t>Friday, 3 April, AD 33                    Crucifixion on 14 Nisan when Jesus was near his 37th birthday. All four gospels.</w:t>
      </w:r>
    </w:p>
    <w:p w14:paraId="0C09170B" w14:textId="77777777" w:rsidR="004C03FD" w:rsidRDefault="004C03FD" w:rsidP="004C03FD">
      <w:pPr>
        <w:spacing w:after="0"/>
        <w:ind w:left="720"/>
      </w:pPr>
    </w:p>
    <w:p w14:paraId="53C5C298" w14:textId="77777777" w:rsidR="004C03FD" w:rsidRDefault="004C03FD" w:rsidP="004C03FD">
      <w:pPr>
        <w:spacing w:after="0"/>
        <w:ind w:left="720"/>
      </w:pPr>
      <w:r>
        <w:t xml:space="preserve">Note: The dates given in brackets are narrower date ranges based on Jesus being born around Passover time (see text).  </w:t>
      </w:r>
    </w:p>
    <w:p w14:paraId="64C72F40" w14:textId="77777777" w:rsidR="004C03FD" w:rsidRDefault="004C03FD" w:rsidP="004C03FD">
      <w:pPr>
        <w:spacing w:after="0"/>
        <w:ind w:left="720"/>
      </w:pPr>
    </w:p>
    <w:p w14:paraId="486C8D4E" w14:textId="77777777" w:rsidR="004C03FD" w:rsidRDefault="004C03FD" w:rsidP="004C03FD">
      <w:pPr>
        <w:spacing w:after="0"/>
        <w:ind w:left="720"/>
      </w:pPr>
      <w:r>
        <w:t xml:space="preserve"> </w:t>
      </w:r>
    </w:p>
    <w:p w14:paraId="0775C820" w14:textId="77777777" w:rsidR="004C03FD" w:rsidRDefault="004C03FD" w:rsidP="004C03FD">
      <w:pPr>
        <w:spacing w:after="0"/>
        <w:ind w:left="720"/>
      </w:pPr>
    </w:p>
    <w:p w14:paraId="4C8B1E7C" w14:textId="77777777" w:rsidR="004C03FD" w:rsidRDefault="004C03FD" w:rsidP="004C03FD">
      <w:pPr>
        <w:spacing w:after="0"/>
        <w:ind w:left="720"/>
      </w:pPr>
      <w:r>
        <w:t xml:space="preserve">   The most likely date for the Baptism of Jesus is autumn AD 29.</w:t>
      </w:r>
      <w:r w:rsidRPr="00D25D6A">
        <w:rPr>
          <w:color w:val="FF0000"/>
        </w:rPr>
        <w:t>3</w:t>
      </w:r>
      <w:r>
        <w:t xml:space="preserve">, </w:t>
      </w:r>
      <w:r w:rsidRPr="00D25D6A">
        <w:rPr>
          <w:color w:val="FF0000"/>
        </w:rPr>
        <w:t>21</w:t>
      </w:r>
      <w:r>
        <w:t xml:space="preserve"> If Jesus was born in the Spring of 5 BC then he would have been 33 when he commenced his ministry. This is consistent with Luke 3:23 that he was 'about thirty' at this time. (As noted above, the Greek translated 'about thirty' means any age between 26 and 34). If the crucifixion was on 3 April AD 33, </w:t>
      </w:r>
      <w:r w:rsidRPr="007F624E">
        <w:rPr>
          <w:color w:val="FF0000"/>
        </w:rPr>
        <w:t xml:space="preserve">27,29,40,41 </w:t>
      </w:r>
      <w:r>
        <w:t xml:space="preserve">then Jesus was around his 37th birthday when he died. We have deduced that Jesus was born in the spring of 5 BC. We note that in 5 BC the first day of the feast of Passover (Nisan 15 in the Jewish calendar) fell on 20 April and we tentatively give several reasons which suggest that Jesus may have been born around Passover time. At Passover time all adult males were required to come to Jerusalem, hence Jerusalem and its neighbourhood were extremely crowded and nearby Bethlehem would be very crowded too. Censuses were not held on a particular day but were spread over a period of time and it is suggested that Joseph chose to visit Bethlehem for the census at the same time as Passover to save an extra journey. Thus the guest-room (kataluma, mistakenly translated 'inn' in some translations) of the house was full (Luke 2:7) because it was the time of a feast </w:t>
      </w:r>
      <w:r w:rsidRPr="007F624E">
        <w:rPr>
          <w:color w:val="FF0000"/>
        </w:rPr>
        <w:t>42</w:t>
      </w:r>
      <w:r>
        <w:t xml:space="preserve"> in particular the feast of Passover (see also Pratt,28" who dates the Nativity to Passover, 1 BC). Josephus (</w:t>
      </w:r>
      <w:r w:rsidRPr="007F624E">
        <w:rPr>
          <w:i/>
          <w:iCs/>
        </w:rPr>
        <w:t>Jewish War</w:t>
      </w:r>
      <w:r>
        <w:t xml:space="preserve">, 1, 229 and 6, 270) states that pilgrims came up to Jerusalem about a week before the Passover to undergo the appropriate purificatory rites, and the feast itself lasted for one week. Thus it is tentatively </w:t>
      </w:r>
      <w:r>
        <w:lastRenderedPageBreak/>
        <w:t>suggested that the birth of Jesus may have occurred in the week before or after Passover in 5 BC, i.e. in the period 13-27 April, 5 BC.</w:t>
      </w:r>
    </w:p>
    <w:p w14:paraId="101D50FE" w14:textId="77777777" w:rsidR="004C03FD" w:rsidRDefault="004C03FD" w:rsidP="004C03FD">
      <w:pPr>
        <w:spacing w:after="0"/>
        <w:ind w:left="720"/>
      </w:pPr>
    </w:p>
    <w:p w14:paraId="4FB8E0DC" w14:textId="77777777" w:rsidR="004C03FD" w:rsidRDefault="004C03FD" w:rsidP="004C03FD">
      <w:pPr>
        <w:spacing w:after="0"/>
        <w:ind w:left="720"/>
      </w:pPr>
      <w:r>
        <w:t xml:space="preserve">   Birth at Passover time is consistent with Jewish expectations for the birth of the Messiah. For example, the Jewish scholar Abarbanal,</w:t>
      </w:r>
      <w:r w:rsidRPr="007F624E">
        <w:rPr>
          <w:color w:val="FF0000"/>
        </w:rPr>
        <w:t>34</w:t>
      </w:r>
      <w:r>
        <w:t>writing in 1497 AD and still expecting the Messiah, states that the messianic redemption will come in the month Nisan since the 'cup of Elijah' at the Passover meal preserves the symbolism that the new redemption will come during the same season as the Exodus from Egypt. A further clue may be provided by the words of John the Baptist near the time of the baptism of Christ. John twice greets Jesus with the words 'The Lamb of God' (John 1: 29 and 36) and many commentators have discussed the background of this strange phraseology. If Jesus was born at Passover time, particularly if he were born on 10 Nisan (sunset Sunday 14 April to sunset Monday 15 April in 5 BC) when the Passover lambs were chosen, without spot or blemish, or on Nisan 14, when the lambs were sacrificed, John would have a clear reason to call him the Lamb of God. Some key dates and date ranges in the chronology of the Life of Jesus are listed in Table 2.</w:t>
      </w:r>
    </w:p>
    <w:p w14:paraId="029747CB" w14:textId="77777777" w:rsidR="004C03FD" w:rsidRDefault="004C03FD" w:rsidP="004C03FD">
      <w:pPr>
        <w:spacing w:after="0"/>
        <w:ind w:left="720"/>
      </w:pPr>
    </w:p>
    <w:p w14:paraId="00A9F17E" w14:textId="77777777" w:rsidR="004C03FD" w:rsidRDefault="004C03FD" w:rsidP="004C03FD">
      <w:pPr>
        <w:spacing w:after="0"/>
        <w:ind w:left="720"/>
      </w:pPr>
      <w:r>
        <w:t xml:space="preserve">10. </w:t>
      </w:r>
      <w:r w:rsidRPr="00D25D6A">
        <w:rPr>
          <w:b/>
          <w:bCs/>
        </w:rPr>
        <w:t>The Date of Christmas</w:t>
      </w:r>
    </w:p>
    <w:p w14:paraId="12A231D7" w14:textId="77777777" w:rsidR="004C03FD" w:rsidRDefault="004C03FD" w:rsidP="004C03FD">
      <w:pPr>
        <w:spacing w:after="0"/>
        <w:ind w:left="720"/>
      </w:pPr>
    </w:p>
    <w:p w14:paraId="735EBF04" w14:textId="77777777" w:rsidR="004C03FD" w:rsidRDefault="004C03FD" w:rsidP="004C03FD">
      <w:pPr>
        <w:spacing w:after="0"/>
        <w:ind w:left="720"/>
      </w:pPr>
      <w:r>
        <w:t xml:space="preserve">The traditional Western date of Christmas, December 25, first occurs in the Roman calendar </w:t>
      </w:r>
      <w:r w:rsidRPr="007F624E">
        <w:rPr>
          <w:i/>
          <w:iCs/>
        </w:rPr>
        <w:t>Chronographus Anni</w:t>
      </w:r>
      <w:r>
        <w:t xml:space="preserve"> CCCLIXII (</w:t>
      </w:r>
      <w:r w:rsidRPr="007F624E">
        <w:rPr>
          <w:i/>
          <w:iCs/>
        </w:rPr>
        <w:t>Chronographer of the Year</w:t>
      </w:r>
      <w:r>
        <w:t xml:space="preserve"> 354). In the calendar the sequence of festivals in the church year begins with the festival of the birth of Christ on 25 December. The original version of this calendar may date back to AD 336, hence it is not particularly early.</w:t>
      </w:r>
      <w:r w:rsidRPr="007F624E">
        <w:rPr>
          <w:color w:val="FF0000"/>
        </w:rPr>
        <w:t>3</w:t>
      </w:r>
      <w:r>
        <w:t xml:space="preserve"> The pagan feast of the sol invictus (the invincible sun) was observed on 25 December since it was the date accepted at the time for the winter solstice. The Christian festival of Christmas essentially replaced this pagan festival. The traditional eastern date of the birth of Christ is January 6. Epiphanius (</w:t>
      </w:r>
      <w:r w:rsidRPr="00D25D6A">
        <w:rPr>
          <w:i/>
          <w:iCs/>
        </w:rPr>
        <w:t>Panarion haer</w:t>
      </w:r>
      <w:r>
        <w:t>. 51, 22, 9-11) states that this was the date of the pagan festival of Kore which the Christian festival then replaced.</w:t>
      </w:r>
    </w:p>
    <w:p w14:paraId="14D2F931" w14:textId="77777777" w:rsidR="004C03FD" w:rsidRDefault="004C03FD" w:rsidP="004C03FD">
      <w:pPr>
        <w:spacing w:after="0"/>
        <w:ind w:left="720"/>
      </w:pPr>
    </w:p>
    <w:p w14:paraId="7CAE98B3" w14:textId="77777777" w:rsidR="004C03FD" w:rsidRDefault="004C03FD" w:rsidP="004C03FD">
      <w:pPr>
        <w:spacing w:after="0"/>
        <w:ind w:left="720"/>
      </w:pPr>
      <w:r>
        <w:t xml:space="preserve">   However the actual birth of Christ was unlikely to have been in winter if we accept Luke 2:8 'there were shepherds living out in the fields nearby, keeping watch over their flock at night'. We very tentatively suggest how 25 December and 6 January might have been chosen for the birth of Christ. According to the present paper, Christ was born in the Spring. We suggest that this birth date may have been confused with the date of the conception (and Epiphanius comments on such a confusion in the early church). Adding nine months for the pregnancy leads to a date range close to the existing pagan festivals of Kore and the sol invictus which were then taken to be Christmas.</w:t>
      </w:r>
    </w:p>
    <w:p w14:paraId="51250B4E" w14:textId="77777777" w:rsidR="004C03FD" w:rsidRDefault="004C03FD" w:rsidP="004C03FD">
      <w:pPr>
        <w:spacing w:after="0"/>
        <w:ind w:left="720"/>
      </w:pPr>
    </w:p>
    <w:p w14:paraId="152F87FB" w14:textId="77777777" w:rsidR="004C03FD" w:rsidRDefault="004C03FD" w:rsidP="004C03FD">
      <w:pPr>
        <w:spacing w:after="0"/>
        <w:ind w:left="720"/>
      </w:pPr>
      <w:r>
        <w:t xml:space="preserve"> 11. </w:t>
      </w:r>
      <w:r w:rsidRPr="00D25D6A">
        <w:rPr>
          <w:b/>
          <w:bCs/>
        </w:rPr>
        <w:t>Summary and Conclusions</w:t>
      </w:r>
      <w:r>
        <w:t xml:space="preserve"> </w:t>
      </w:r>
    </w:p>
    <w:p w14:paraId="5B805716" w14:textId="77777777" w:rsidR="004C03FD" w:rsidRDefault="004C03FD" w:rsidP="004C03FD">
      <w:pPr>
        <w:spacing w:after="0"/>
        <w:ind w:left="720"/>
      </w:pPr>
    </w:p>
    <w:p w14:paraId="6599DBF4" w14:textId="77777777" w:rsidR="004C03FD" w:rsidRDefault="004C03FD" w:rsidP="004C03FD">
      <w:pPr>
        <w:spacing w:after="0"/>
        <w:ind w:left="720"/>
      </w:pPr>
      <w:r>
        <w:t>There are four key questions arising from the account in Matthew's gospel, and other ancient literature, of the star of Bethlehem: (i) who were the Magi; (ii) is there a known astronomical phenomenon which fits the account; (iii) what induced the Magi to embark on their journey; (iv) can astronomy be used to solve the long-standing problem of the date of the birth of Christ. This paper attempts to answer these questions.</w:t>
      </w:r>
    </w:p>
    <w:p w14:paraId="5A980E3C" w14:textId="77777777" w:rsidR="004C03FD" w:rsidRDefault="004C03FD" w:rsidP="004C03FD">
      <w:pPr>
        <w:spacing w:after="0"/>
        <w:ind w:left="720"/>
      </w:pPr>
    </w:p>
    <w:p w14:paraId="1666F189" w14:textId="77777777" w:rsidR="004C03FD" w:rsidRDefault="004C03FD" w:rsidP="004C03FD">
      <w:pPr>
        <w:spacing w:after="0"/>
        <w:ind w:left="720"/>
      </w:pPr>
      <w:r>
        <w:t xml:space="preserve">   The Magi are well known in classical literature as a religious group who were skilled in the observation and 'interpretation' of the stars. At the time of Christ they lived mainly in Persia, Mesopotamia and Arabia (now Iran, Iraq and Saudi Arabia, respectively) and they are known to have visited kings in other countries. It is therefore consistent with our knowledge of the Magi that an astronomical sign could have led them to visit a new king.</w:t>
      </w:r>
    </w:p>
    <w:p w14:paraId="064CD12A" w14:textId="77777777" w:rsidR="004C03FD" w:rsidRDefault="004C03FD" w:rsidP="004C03FD">
      <w:pPr>
        <w:spacing w:after="0"/>
        <w:ind w:left="720"/>
      </w:pPr>
    </w:p>
    <w:p w14:paraId="4C00FB2B" w14:textId="77777777" w:rsidR="004C03FD" w:rsidRDefault="004C03FD" w:rsidP="004C03FD">
      <w:pPr>
        <w:spacing w:after="0"/>
        <w:ind w:left="720"/>
      </w:pPr>
      <w:r>
        <w:t>There are three main characteristics of the star of Bethlehem recorded in Matthew: it was a star which had newly appeared, it travelled slowly through the sky against the star background, and it stood over Bethlehem. It is suggested in this paper that one, and only one, astronomical object satisfies this description: a comet. It is proposed that the Magi originally saw this comet in the east in the morning sky. They travelled to Jerusalem, journey time of 1-2 months, and in this time the comet had moved to the south in the morning sky, hence it appeared ahead of them as they travelled from Jerusalem to Bethlehem on the last lap of their journey. The comet appeared to stand over Bethlehem with a near vertical tail. It is shown that the description 'stand over' is uniquely applied in ancient literature to refer to a comet.</w:t>
      </w:r>
    </w:p>
    <w:p w14:paraId="5CB08253" w14:textId="77777777" w:rsidR="004C03FD" w:rsidRDefault="004C03FD" w:rsidP="004C03FD">
      <w:pPr>
        <w:spacing w:after="0"/>
        <w:ind w:left="720"/>
      </w:pPr>
    </w:p>
    <w:p w14:paraId="7A84A4F5" w14:textId="77777777" w:rsidR="004C03FD" w:rsidRDefault="004C03FD" w:rsidP="004C03FD">
      <w:pPr>
        <w:spacing w:after="0"/>
        <w:ind w:left="720"/>
      </w:pPr>
      <w:r>
        <w:t xml:space="preserve">   From ancient Chinese astronomical records three comets are possible candidates for the star of Bethlehem, those of 12 BC, 5 BC and 4 BC. It is shown from historical and biblical evidence that the comets of 12 BC and of 4 BC were too early and too late, respectively, to be the star of Bethlehem. Hence the comet of 5 BC may uniquely be identified as the star of Bethlehem. The Chinese description of this comet, particularly its appearance in the east and its visibility for over 70 days, is consistent with the description in Matthew.</w:t>
      </w:r>
    </w:p>
    <w:p w14:paraId="4DB9400B" w14:textId="77777777" w:rsidR="004C03FD" w:rsidRDefault="004C03FD" w:rsidP="004C03FD">
      <w:pPr>
        <w:spacing w:after="0"/>
        <w:ind w:left="720"/>
      </w:pPr>
    </w:p>
    <w:p w14:paraId="56DAB558" w14:textId="77777777" w:rsidR="004C03FD" w:rsidRDefault="004C03FD" w:rsidP="004C03FD">
      <w:pPr>
        <w:spacing w:after="0"/>
        <w:ind w:left="720"/>
      </w:pPr>
      <w:r>
        <w:t xml:space="preserve">   </w:t>
      </w:r>
      <w:r w:rsidRPr="00221E35">
        <w:rPr>
          <w:u w:val="single"/>
        </w:rPr>
        <w:t>It is suggested that a combination of three unusual and significant astronomical events caused the Magi to set off on their journey</w:t>
      </w:r>
      <w:r>
        <w:t xml:space="preserve">. </w:t>
      </w:r>
      <w:r w:rsidR="00221E35" w:rsidRPr="00221E35">
        <w:rPr>
          <w:color w:val="FF0000"/>
        </w:rPr>
        <w:t xml:space="preserve"> </w:t>
      </w:r>
      <w:r w:rsidRPr="00221E35">
        <w:rPr>
          <w:b/>
          <w:bCs/>
          <w:u w:val="single"/>
        </w:rPr>
        <w:t>First</w:t>
      </w:r>
      <w:r>
        <w:t xml:space="preserve"> there was a triple conjunction of Saturn and Jupiter in the constellation Pisces in 7 BC. Such an event occurs only every goo[sic?] years. The probable astrological significance of this event to the Magi was that a divine king would be born in Israel. </w:t>
      </w:r>
      <w:r w:rsidR="00221E35" w:rsidRPr="00221E35">
        <w:rPr>
          <w:color w:val="FF0000"/>
        </w:rPr>
        <w:t xml:space="preserve"> </w:t>
      </w:r>
      <w:r w:rsidRPr="00221E35">
        <w:rPr>
          <w:b/>
          <w:bCs/>
          <w:u w:val="single"/>
        </w:rPr>
        <w:t>Second</w:t>
      </w:r>
      <w:r>
        <w:t xml:space="preserve">, in 6 BC there was a massing of the three planets Mars, Saturn and Jupiter in Pisces. Such a massing only occurs every 800 years (and very much more infrequently in Pisces) and it would have confirmed to the Magi that the king to be born in Israel would be a mighty king. </w:t>
      </w:r>
      <w:r w:rsidRPr="00221E35">
        <w:rPr>
          <w:b/>
          <w:bCs/>
          <w:u w:val="single"/>
        </w:rPr>
        <w:t>Third</w:t>
      </w:r>
      <w:r>
        <w:t>, a comet appeared in 5 BC in the east in the constellation Capricornus. In the astrology of the times a comet in the east signified a rapidly approaching event. The comet was therefore the third and final sign which caused the Magi to set off on their journey. It is shown that the probable significance of the comet in Capricornus to the Magi was also that a very great king was about to be born.</w:t>
      </w:r>
    </w:p>
    <w:p w14:paraId="1F6BD886" w14:textId="77777777" w:rsidR="004C03FD" w:rsidRDefault="004C03FD" w:rsidP="004C03FD">
      <w:pPr>
        <w:spacing w:after="0"/>
        <w:ind w:left="720"/>
      </w:pPr>
    </w:p>
    <w:p w14:paraId="075E4135" w14:textId="77777777" w:rsidR="004C03FD" w:rsidRDefault="004C03FD" w:rsidP="004C03FD">
      <w:pPr>
        <w:spacing w:after="0"/>
        <w:ind w:left="720"/>
      </w:pPr>
      <w:r>
        <w:t xml:space="preserve">   Further analysis suggests that the birth of Christ was in the Spring, in the period 9 March-4 May, 5 BC. Tentatively the period around Passover time is suggested (13-27 April, 5 BC). This date is consistent with the available evidence including a reference in Luke to there being shepherds out in the fields at night. Although today Christmas is celebrated on December 25 in the west and on January 8 in the east, we suggest that the evidence of astronomy, the bible and other ancient literature points to the Spring of 5 BC as being the time of the first Christmas.</w:t>
      </w:r>
    </w:p>
    <w:p w14:paraId="45F84E64" w14:textId="77777777" w:rsidR="004C03FD" w:rsidRDefault="004C03FD" w:rsidP="004C03FD">
      <w:pPr>
        <w:spacing w:after="0"/>
        <w:ind w:left="720"/>
      </w:pPr>
    </w:p>
    <w:p w14:paraId="61E43EBF" w14:textId="77777777" w:rsidR="004C03FD" w:rsidRPr="00D25D6A" w:rsidRDefault="004C03FD" w:rsidP="004C03FD">
      <w:pPr>
        <w:spacing w:after="0"/>
        <w:ind w:left="720"/>
        <w:rPr>
          <w:i/>
          <w:iCs/>
        </w:rPr>
      </w:pPr>
      <w:r w:rsidRPr="00D25D6A">
        <w:rPr>
          <w:i/>
          <w:iCs/>
        </w:rPr>
        <w:lastRenderedPageBreak/>
        <w:t>Acknowledgements</w:t>
      </w:r>
    </w:p>
    <w:p w14:paraId="0C481F39" w14:textId="77777777" w:rsidR="004C03FD" w:rsidRDefault="004C03FD" w:rsidP="004C03FD">
      <w:pPr>
        <w:spacing w:after="0"/>
        <w:ind w:left="720"/>
      </w:pPr>
    </w:p>
    <w:p w14:paraId="45E28E85" w14:textId="77777777" w:rsidR="004C03FD" w:rsidRPr="00D25D6A" w:rsidRDefault="004C03FD" w:rsidP="004C03FD">
      <w:pPr>
        <w:spacing w:after="0"/>
        <w:ind w:left="720"/>
        <w:rPr>
          <w:i/>
          <w:iCs/>
          <w:sz w:val="20"/>
          <w:szCs w:val="20"/>
        </w:rPr>
      </w:pPr>
      <w:r>
        <w:t xml:space="preserve"> </w:t>
      </w:r>
      <w:r w:rsidRPr="00D25D6A">
        <w:rPr>
          <w:i/>
          <w:iCs/>
          <w:sz w:val="20"/>
          <w:szCs w:val="20"/>
        </w:rPr>
        <w:t>The author is grateful to W. G. Waddington for illuminating discussions and to D. Alexander, A. Bole, 0. Edwards, Ho Peng-Yoke, D. Hughes, M. Loewe, A. Millard, C. Russell, J. Shanklin, W. G. Waddington, B. Winter and the referee for very helpful comments.</w:t>
      </w:r>
    </w:p>
    <w:p w14:paraId="1F8262BA" w14:textId="77777777" w:rsidR="004C03FD" w:rsidRPr="00D25D6A" w:rsidRDefault="004C03FD" w:rsidP="004C03FD">
      <w:pPr>
        <w:spacing w:after="0"/>
        <w:ind w:left="720"/>
        <w:rPr>
          <w:i/>
          <w:iCs/>
          <w:sz w:val="20"/>
          <w:szCs w:val="20"/>
        </w:rPr>
      </w:pPr>
    </w:p>
    <w:p w14:paraId="68124E50" w14:textId="77777777" w:rsidR="004C03FD" w:rsidRPr="00D25D6A" w:rsidRDefault="004C03FD" w:rsidP="004C03FD">
      <w:pPr>
        <w:spacing w:after="0"/>
        <w:ind w:left="720"/>
        <w:rPr>
          <w:i/>
          <w:iCs/>
          <w:sz w:val="20"/>
          <w:szCs w:val="20"/>
        </w:rPr>
      </w:pPr>
      <w:r w:rsidRPr="00D25D6A">
        <w:rPr>
          <w:i/>
          <w:iCs/>
          <w:sz w:val="20"/>
          <w:szCs w:val="20"/>
        </w:rPr>
        <w:t>Colin Humphreys is the Goldsmiths' Professor of Materials Science and Head of the Department of Materials Science and Metallurgy, University of Cambridge.</w:t>
      </w:r>
    </w:p>
    <w:p w14:paraId="21533D9D" w14:textId="77777777" w:rsidR="004C03FD" w:rsidRDefault="004C03FD" w:rsidP="004C03FD">
      <w:pPr>
        <w:spacing w:after="0"/>
        <w:ind w:left="720"/>
      </w:pPr>
    </w:p>
    <w:p w14:paraId="116F6EC1" w14:textId="77777777" w:rsidR="004C03FD" w:rsidRDefault="004C03FD" w:rsidP="004C03FD">
      <w:pPr>
        <w:spacing w:after="0"/>
        <w:ind w:left="720"/>
      </w:pPr>
      <w:r>
        <w:t>References</w:t>
      </w:r>
    </w:p>
    <w:p w14:paraId="7AF896DC" w14:textId="77777777" w:rsidR="004C03FD" w:rsidRDefault="004C03FD" w:rsidP="004C03FD">
      <w:pPr>
        <w:spacing w:after="0"/>
        <w:ind w:left="720"/>
      </w:pPr>
    </w:p>
    <w:p w14:paraId="2DC07155" w14:textId="77777777" w:rsidR="004C03FD" w:rsidRPr="002B27A8" w:rsidRDefault="004C03FD" w:rsidP="004C03FD">
      <w:pPr>
        <w:spacing w:after="0"/>
        <w:ind w:left="720"/>
        <w:rPr>
          <w:sz w:val="20"/>
          <w:szCs w:val="20"/>
        </w:rPr>
      </w:pPr>
      <w:r w:rsidRPr="002B27A8">
        <w:rPr>
          <w:sz w:val="20"/>
          <w:szCs w:val="20"/>
        </w:rPr>
        <w:t xml:space="preserve">1 Brown, R. E., 1977, </w:t>
      </w:r>
      <w:r w:rsidRPr="002B27A8">
        <w:rPr>
          <w:i/>
          <w:iCs/>
          <w:sz w:val="20"/>
          <w:szCs w:val="20"/>
        </w:rPr>
        <w:t>The Birth of the Messiah</w:t>
      </w:r>
      <w:r w:rsidRPr="002B27A8">
        <w:rPr>
          <w:sz w:val="20"/>
          <w:szCs w:val="20"/>
        </w:rPr>
        <w:t>, Chapman, London.</w:t>
      </w:r>
    </w:p>
    <w:p w14:paraId="4AC883A6" w14:textId="77777777" w:rsidR="004C03FD" w:rsidRPr="002B27A8" w:rsidRDefault="004C03FD" w:rsidP="004C03FD">
      <w:pPr>
        <w:spacing w:after="0"/>
        <w:ind w:left="720"/>
        <w:rPr>
          <w:sz w:val="20"/>
          <w:szCs w:val="20"/>
        </w:rPr>
      </w:pPr>
    </w:p>
    <w:p w14:paraId="096F52DF" w14:textId="77777777" w:rsidR="004C03FD" w:rsidRPr="002B27A8" w:rsidRDefault="004C03FD" w:rsidP="004C03FD">
      <w:pPr>
        <w:spacing w:after="0"/>
        <w:ind w:left="720"/>
        <w:rPr>
          <w:sz w:val="20"/>
          <w:szCs w:val="20"/>
        </w:rPr>
      </w:pPr>
      <w:r w:rsidRPr="002B27A8">
        <w:rPr>
          <w:sz w:val="20"/>
          <w:szCs w:val="20"/>
          <w:lang w:val="pt-BR"/>
        </w:rPr>
        <w:t xml:space="preserve">2 Humphreys, C. J., 1991, </w:t>
      </w:r>
      <w:r w:rsidRPr="002B27A8">
        <w:rPr>
          <w:i/>
          <w:iCs/>
          <w:sz w:val="20"/>
          <w:szCs w:val="20"/>
          <w:lang w:val="pt-BR"/>
        </w:rPr>
        <w:t xml:space="preserve">Q. Jl R astr. </w:t>
      </w:r>
      <w:r w:rsidRPr="002B27A8">
        <w:rPr>
          <w:i/>
          <w:iCs/>
          <w:sz w:val="20"/>
          <w:szCs w:val="20"/>
        </w:rPr>
        <w:t>Soci.,</w:t>
      </w:r>
      <w:r w:rsidRPr="002B27A8">
        <w:rPr>
          <w:sz w:val="20"/>
          <w:szCs w:val="20"/>
        </w:rPr>
        <w:t xml:space="preserve"> 32, 389-407, and Tyndale Bulletin, 1992, 43.1, 31-56.</w:t>
      </w:r>
    </w:p>
    <w:p w14:paraId="0ECAE724" w14:textId="77777777" w:rsidR="004C03FD" w:rsidRPr="002B27A8" w:rsidRDefault="004C03FD" w:rsidP="004C03FD">
      <w:pPr>
        <w:spacing w:after="0"/>
        <w:ind w:left="720"/>
        <w:rPr>
          <w:sz w:val="20"/>
          <w:szCs w:val="20"/>
        </w:rPr>
      </w:pPr>
    </w:p>
    <w:p w14:paraId="1912176A" w14:textId="77777777" w:rsidR="004C03FD" w:rsidRPr="002B27A8" w:rsidRDefault="004C03FD" w:rsidP="004C03FD">
      <w:pPr>
        <w:spacing w:after="0"/>
        <w:ind w:left="720"/>
        <w:rPr>
          <w:sz w:val="20"/>
          <w:szCs w:val="20"/>
        </w:rPr>
      </w:pPr>
      <w:r w:rsidRPr="002B27A8">
        <w:rPr>
          <w:sz w:val="20"/>
          <w:szCs w:val="20"/>
        </w:rPr>
        <w:t xml:space="preserve">3 Finegan, J., 1964, </w:t>
      </w:r>
      <w:r w:rsidRPr="002B27A8">
        <w:rPr>
          <w:i/>
          <w:iCs/>
          <w:sz w:val="20"/>
          <w:szCs w:val="20"/>
        </w:rPr>
        <w:t>Handbook of Biblical Chronology,</w:t>
      </w:r>
      <w:r w:rsidRPr="002B27A8">
        <w:rPr>
          <w:sz w:val="20"/>
          <w:szCs w:val="20"/>
        </w:rPr>
        <w:t xml:space="preserve"> Princeton University Press, Princeton.</w:t>
      </w:r>
    </w:p>
    <w:p w14:paraId="6618EDFC" w14:textId="77777777" w:rsidR="004C03FD" w:rsidRPr="002B27A8" w:rsidRDefault="004C03FD" w:rsidP="004C03FD">
      <w:pPr>
        <w:spacing w:after="0"/>
        <w:ind w:left="720"/>
        <w:rPr>
          <w:sz w:val="20"/>
          <w:szCs w:val="20"/>
        </w:rPr>
      </w:pPr>
    </w:p>
    <w:p w14:paraId="656ECA64" w14:textId="77777777" w:rsidR="004C03FD" w:rsidRPr="002B27A8" w:rsidRDefault="004C03FD" w:rsidP="004C03FD">
      <w:pPr>
        <w:spacing w:after="0"/>
        <w:ind w:left="720"/>
        <w:rPr>
          <w:sz w:val="20"/>
          <w:szCs w:val="20"/>
        </w:rPr>
      </w:pPr>
      <w:r w:rsidRPr="002B27A8">
        <w:rPr>
          <w:sz w:val="20"/>
          <w:szCs w:val="20"/>
        </w:rPr>
        <w:t xml:space="preserve">4 Hughes, D., 1979, </w:t>
      </w:r>
      <w:r w:rsidRPr="002B27A8">
        <w:rPr>
          <w:i/>
          <w:iCs/>
          <w:sz w:val="20"/>
          <w:szCs w:val="20"/>
        </w:rPr>
        <w:t>The Star of Bethlehem Mystery</w:t>
      </w:r>
      <w:r w:rsidRPr="002B27A8">
        <w:rPr>
          <w:sz w:val="20"/>
          <w:szCs w:val="20"/>
        </w:rPr>
        <w:t>, Dent, London.</w:t>
      </w:r>
    </w:p>
    <w:p w14:paraId="6657431B" w14:textId="77777777" w:rsidR="004C03FD" w:rsidRPr="002B27A8" w:rsidRDefault="004C03FD" w:rsidP="004C03FD">
      <w:pPr>
        <w:spacing w:after="0"/>
        <w:ind w:left="720"/>
        <w:rPr>
          <w:sz w:val="20"/>
          <w:szCs w:val="20"/>
        </w:rPr>
      </w:pPr>
    </w:p>
    <w:p w14:paraId="3CB64869" w14:textId="77777777" w:rsidR="004C03FD" w:rsidRPr="002B27A8" w:rsidRDefault="004C03FD" w:rsidP="004C03FD">
      <w:pPr>
        <w:spacing w:after="0"/>
        <w:ind w:left="720"/>
        <w:rPr>
          <w:sz w:val="20"/>
          <w:szCs w:val="20"/>
        </w:rPr>
      </w:pPr>
      <w:r w:rsidRPr="002B27A8">
        <w:rPr>
          <w:sz w:val="20"/>
          <w:szCs w:val="20"/>
        </w:rPr>
        <w:t xml:space="preserve">5 Wenham, J., 1991, </w:t>
      </w:r>
      <w:r w:rsidRPr="002B27A8">
        <w:rPr>
          <w:i/>
          <w:iCs/>
          <w:sz w:val="20"/>
          <w:szCs w:val="20"/>
        </w:rPr>
        <w:t>Redating Matthew, Mark and Luke</w:t>
      </w:r>
      <w:r w:rsidRPr="002B27A8">
        <w:rPr>
          <w:sz w:val="20"/>
          <w:szCs w:val="20"/>
        </w:rPr>
        <w:t>, Hodder and Stoughton, 242-3.</w:t>
      </w:r>
    </w:p>
    <w:p w14:paraId="3804C9AC" w14:textId="77777777" w:rsidR="004C03FD" w:rsidRPr="002B27A8" w:rsidRDefault="004C03FD" w:rsidP="004C03FD">
      <w:pPr>
        <w:spacing w:after="0"/>
        <w:ind w:left="720"/>
        <w:rPr>
          <w:sz w:val="20"/>
          <w:szCs w:val="20"/>
        </w:rPr>
      </w:pPr>
    </w:p>
    <w:p w14:paraId="2AB9AA0C" w14:textId="77777777" w:rsidR="004C03FD" w:rsidRPr="002B27A8" w:rsidRDefault="004C03FD" w:rsidP="004C03FD">
      <w:pPr>
        <w:spacing w:after="0"/>
        <w:ind w:left="720"/>
        <w:rPr>
          <w:sz w:val="20"/>
          <w:szCs w:val="20"/>
        </w:rPr>
      </w:pPr>
      <w:r w:rsidRPr="002B27A8">
        <w:rPr>
          <w:sz w:val="20"/>
          <w:szCs w:val="20"/>
        </w:rPr>
        <w:t xml:space="preserve">6 Clarke, W. K. L., 1937, </w:t>
      </w:r>
      <w:r w:rsidRPr="002B27A8">
        <w:rPr>
          <w:i/>
          <w:iCs/>
          <w:sz w:val="20"/>
          <w:szCs w:val="20"/>
        </w:rPr>
        <w:t>The First Epistle of Clement to the Corinthians.</w:t>
      </w:r>
      <w:r w:rsidRPr="002B27A8">
        <w:rPr>
          <w:sz w:val="20"/>
          <w:szCs w:val="20"/>
        </w:rPr>
        <w:t xml:space="preserve"> Macmillan, London &amp; New York.</w:t>
      </w:r>
    </w:p>
    <w:p w14:paraId="2FBD4AAE" w14:textId="77777777" w:rsidR="004C03FD" w:rsidRPr="002B27A8" w:rsidRDefault="004C03FD" w:rsidP="004C03FD">
      <w:pPr>
        <w:spacing w:after="0"/>
        <w:ind w:left="720"/>
        <w:rPr>
          <w:sz w:val="20"/>
          <w:szCs w:val="20"/>
        </w:rPr>
      </w:pPr>
    </w:p>
    <w:p w14:paraId="0BE6B128" w14:textId="77777777" w:rsidR="004C03FD" w:rsidRPr="002B27A8" w:rsidRDefault="004C03FD" w:rsidP="004C03FD">
      <w:pPr>
        <w:spacing w:after="0"/>
        <w:ind w:left="720"/>
        <w:rPr>
          <w:sz w:val="20"/>
          <w:szCs w:val="20"/>
        </w:rPr>
      </w:pPr>
      <w:r w:rsidRPr="002B27A8">
        <w:rPr>
          <w:sz w:val="20"/>
          <w:szCs w:val="20"/>
        </w:rPr>
        <w:t xml:space="preserve">7 Kennedy, E. S. and Pingree, D., 1971, </w:t>
      </w:r>
      <w:r w:rsidRPr="002B27A8">
        <w:rPr>
          <w:i/>
          <w:iCs/>
          <w:sz w:val="20"/>
          <w:szCs w:val="20"/>
        </w:rPr>
        <w:t>The Astrological History of Musha'allah</w:t>
      </w:r>
      <w:r w:rsidRPr="002B27A8">
        <w:rPr>
          <w:sz w:val="20"/>
          <w:szCs w:val="20"/>
        </w:rPr>
        <w:t>, Harvard University Press, Cambridge, Mass.</w:t>
      </w:r>
    </w:p>
    <w:p w14:paraId="2C270AFF" w14:textId="77777777" w:rsidR="004C03FD" w:rsidRPr="002B27A8" w:rsidRDefault="004C03FD" w:rsidP="004C03FD">
      <w:pPr>
        <w:spacing w:after="0"/>
        <w:ind w:left="720"/>
        <w:rPr>
          <w:sz w:val="20"/>
          <w:szCs w:val="20"/>
        </w:rPr>
      </w:pPr>
    </w:p>
    <w:p w14:paraId="70DDACB4" w14:textId="77777777" w:rsidR="004C03FD" w:rsidRPr="002B27A8" w:rsidRDefault="004C03FD" w:rsidP="004C03FD">
      <w:pPr>
        <w:spacing w:after="0"/>
        <w:ind w:left="720"/>
        <w:rPr>
          <w:sz w:val="20"/>
          <w:szCs w:val="20"/>
        </w:rPr>
      </w:pPr>
      <w:r w:rsidRPr="002B27A8">
        <w:rPr>
          <w:sz w:val="20"/>
          <w:szCs w:val="20"/>
        </w:rPr>
        <w:t xml:space="preserve">8 Ferrari-D'Occhiepo, K., 1989, in </w:t>
      </w:r>
      <w:r w:rsidRPr="002B27A8">
        <w:rPr>
          <w:i/>
          <w:iCs/>
          <w:sz w:val="20"/>
          <w:szCs w:val="20"/>
        </w:rPr>
        <w:t>Chronos, Kairos, Christos: Nativity and Chronological Studies Presented to lack Finegan</w:t>
      </w:r>
      <w:r w:rsidRPr="002B27A8">
        <w:rPr>
          <w:sz w:val="20"/>
          <w:szCs w:val="20"/>
        </w:rPr>
        <w:t>, eds Vardaman, J. and Yamauchi, E. M., Eisenbrauns, Winona Lake, 41-53.</w:t>
      </w:r>
    </w:p>
    <w:p w14:paraId="03376DF4" w14:textId="77777777" w:rsidR="004C03FD" w:rsidRPr="002B27A8" w:rsidRDefault="004C03FD" w:rsidP="004C03FD">
      <w:pPr>
        <w:spacing w:after="0"/>
        <w:ind w:left="720"/>
        <w:rPr>
          <w:sz w:val="20"/>
          <w:szCs w:val="20"/>
        </w:rPr>
      </w:pPr>
    </w:p>
    <w:p w14:paraId="0081E729" w14:textId="77777777" w:rsidR="004C03FD" w:rsidRPr="002B27A8" w:rsidRDefault="004C03FD" w:rsidP="004C03FD">
      <w:pPr>
        <w:spacing w:after="0"/>
        <w:ind w:left="720"/>
        <w:rPr>
          <w:sz w:val="20"/>
          <w:szCs w:val="20"/>
        </w:rPr>
      </w:pPr>
      <w:r w:rsidRPr="002B27A8">
        <w:rPr>
          <w:sz w:val="20"/>
          <w:szCs w:val="20"/>
        </w:rPr>
        <w:t xml:space="preserve">9 Sachs, A. J. and Walker, </w:t>
      </w:r>
      <w:r w:rsidRPr="002B27A8">
        <w:rPr>
          <w:i/>
          <w:iCs/>
          <w:sz w:val="20"/>
          <w:szCs w:val="20"/>
        </w:rPr>
        <w:t>C. B. F.,</w:t>
      </w:r>
      <w:r w:rsidRPr="002B27A8">
        <w:rPr>
          <w:sz w:val="20"/>
          <w:szCs w:val="20"/>
        </w:rPr>
        <w:t xml:space="preserve"> </w:t>
      </w:r>
      <w:r w:rsidRPr="002B27A8">
        <w:rPr>
          <w:i/>
          <w:iCs/>
          <w:sz w:val="20"/>
          <w:szCs w:val="20"/>
        </w:rPr>
        <w:t>1984</w:t>
      </w:r>
      <w:r w:rsidRPr="002B27A8">
        <w:rPr>
          <w:sz w:val="20"/>
          <w:szCs w:val="20"/>
        </w:rPr>
        <w:t>, Iraq, 46, 43-45.</w:t>
      </w:r>
    </w:p>
    <w:p w14:paraId="128DC83F" w14:textId="77777777" w:rsidR="004C03FD" w:rsidRPr="002B27A8" w:rsidRDefault="004C03FD" w:rsidP="004C03FD">
      <w:pPr>
        <w:spacing w:after="0"/>
        <w:ind w:left="720"/>
        <w:rPr>
          <w:sz w:val="20"/>
          <w:szCs w:val="20"/>
        </w:rPr>
      </w:pPr>
    </w:p>
    <w:p w14:paraId="6447D3C6" w14:textId="77777777" w:rsidR="004C03FD" w:rsidRPr="002B27A8" w:rsidRDefault="004C03FD" w:rsidP="004C03FD">
      <w:pPr>
        <w:spacing w:after="0"/>
        <w:ind w:left="720"/>
        <w:rPr>
          <w:sz w:val="20"/>
          <w:szCs w:val="20"/>
        </w:rPr>
      </w:pPr>
      <w:r w:rsidRPr="002B27A8">
        <w:rPr>
          <w:sz w:val="20"/>
          <w:szCs w:val="20"/>
        </w:rPr>
        <w:t xml:space="preserve">10 Clark, D. H., Parkinson, J. H. and Stephenson F. R., 1977, </w:t>
      </w:r>
      <w:r w:rsidRPr="002B27A8">
        <w:rPr>
          <w:i/>
          <w:iCs/>
          <w:sz w:val="20"/>
          <w:szCs w:val="20"/>
        </w:rPr>
        <w:t>Q. J1 R ast. Soc.,</w:t>
      </w:r>
      <w:r w:rsidRPr="002B27A8">
        <w:rPr>
          <w:sz w:val="20"/>
          <w:szCs w:val="20"/>
        </w:rPr>
        <w:t xml:space="preserve"> 18, 443-449.</w:t>
      </w:r>
    </w:p>
    <w:p w14:paraId="3294372B" w14:textId="77777777" w:rsidR="004C03FD" w:rsidRPr="002B27A8" w:rsidRDefault="004C03FD" w:rsidP="004C03FD">
      <w:pPr>
        <w:spacing w:after="0"/>
        <w:ind w:left="720"/>
        <w:rPr>
          <w:sz w:val="20"/>
          <w:szCs w:val="20"/>
        </w:rPr>
      </w:pPr>
    </w:p>
    <w:p w14:paraId="7B15294F" w14:textId="77777777" w:rsidR="004C03FD" w:rsidRPr="002B27A8" w:rsidRDefault="004C03FD" w:rsidP="004C03FD">
      <w:pPr>
        <w:spacing w:after="0"/>
        <w:ind w:left="720"/>
        <w:rPr>
          <w:sz w:val="20"/>
          <w:szCs w:val="20"/>
        </w:rPr>
      </w:pPr>
      <w:r w:rsidRPr="002B27A8">
        <w:rPr>
          <w:sz w:val="20"/>
          <w:szCs w:val="20"/>
        </w:rPr>
        <w:t xml:space="preserve">11 Moorhouse, A. J., 1978, 11 </w:t>
      </w:r>
      <w:r w:rsidRPr="002B27A8">
        <w:rPr>
          <w:i/>
          <w:iCs/>
          <w:sz w:val="20"/>
          <w:szCs w:val="20"/>
        </w:rPr>
        <w:t>Roy Astron. Soc.</w:t>
      </w:r>
      <w:r w:rsidRPr="002B27A8">
        <w:rPr>
          <w:sz w:val="20"/>
          <w:szCs w:val="20"/>
        </w:rPr>
        <w:t xml:space="preserve"> Can., 72, 65-68.</w:t>
      </w:r>
    </w:p>
    <w:p w14:paraId="75DEC0D8" w14:textId="77777777" w:rsidR="004C03FD" w:rsidRPr="002B27A8" w:rsidRDefault="004C03FD" w:rsidP="004C03FD">
      <w:pPr>
        <w:spacing w:after="0"/>
        <w:ind w:left="720"/>
        <w:rPr>
          <w:sz w:val="20"/>
          <w:szCs w:val="20"/>
        </w:rPr>
      </w:pPr>
    </w:p>
    <w:p w14:paraId="7D991620" w14:textId="77777777" w:rsidR="004C03FD" w:rsidRPr="002B27A8" w:rsidRDefault="004C03FD" w:rsidP="004C03FD">
      <w:pPr>
        <w:spacing w:after="0"/>
        <w:ind w:left="720"/>
        <w:rPr>
          <w:sz w:val="20"/>
          <w:szCs w:val="20"/>
        </w:rPr>
      </w:pPr>
      <w:r w:rsidRPr="002B27A8">
        <w:rPr>
          <w:sz w:val="20"/>
          <w:szCs w:val="20"/>
        </w:rPr>
        <w:t xml:space="preserve">12 Bailey, M. E., Clube, S. V. M. and Napier, W. M., 1990, </w:t>
      </w:r>
      <w:r w:rsidRPr="002B27A8">
        <w:rPr>
          <w:i/>
          <w:iCs/>
          <w:sz w:val="20"/>
          <w:szCs w:val="20"/>
        </w:rPr>
        <w:t>The Origin of Comets</w:t>
      </w:r>
      <w:r w:rsidRPr="002B27A8">
        <w:rPr>
          <w:sz w:val="20"/>
          <w:szCs w:val="20"/>
        </w:rPr>
        <w:t>, Pergamon, Oxford.</w:t>
      </w:r>
    </w:p>
    <w:p w14:paraId="74F2CCF9" w14:textId="77777777" w:rsidR="004C03FD" w:rsidRPr="002B27A8" w:rsidRDefault="004C03FD" w:rsidP="004C03FD">
      <w:pPr>
        <w:spacing w:after="0"/>
        <w:ind w:left="720"/>
        <w:rPr>
          <w:sz w:val="20"/>
          <w:szCs w:val="20"/>
        </w:rPr>
      </w:pPr>
    </w:p>
    <w:p w14:paraId="21AE5655" w14:textId="77777777" w:rsidR="004C03FD" w:rsidRPr="002B27A8" w:rsidRDefault="004C03FD" w:rsidP="004C03FD">
      <w:pPr>
        <w:spacing w:after="0"/>
        <w:ind w:left="720"/>
        <w:rPr>
          <w:sz w:val="20"/>
          <w:szCs w:val="20"/>
          <w:lang w:val="pt-BR"/>
        </w:rPr>
      </w:pPr>
      <w:r w:rsidRPr="002B27A8">
        <w:rPr>
          <w:sz w:val="20"/>
          <w:szCs w:val="20"/>
          <w:lang w:val="pt-BR"/>
        </w:rPr>
        <w:t xml:space="preserve">13 Montefiore, H. W., 1960, </w:t>
      </w:r>
      <w:r w:rsidRPr="002B27A8">
        <w:rPr>
          <w:i/>
          <w:iCs/>
          <w:sz w:val="20"/>
          <w:szCs w:val="20"/>
          <w:lang w:val="pt-BR"/>
        </w:rPr>
        <w:t>Novum Testamentum,</w:t>
      </w:r>
      <w:r w:rsidRPr="002B27A8">
        <w:rPr>
          <w:sz w:val="20"/>
          <w:szCs w:val="20"/>
          <w:lang w:val="pt-BR"/>
        </w:rPr>
        <w:t xml:space="preserve"> 4,139-160.</w:t>
      </w:r>
    </w:p>
    <w:p w14:paraId="3832C7AE" w14:textId="77777777" w:rsidR="004C03FD" w:rsidRPr="002B27A8" w:rsidRDefault="004C03FD" w:rsidP="004C03FD">
      <w:pPr>
        <w:spacing w:after="0"/>
        <w:ind w:left="720"/>
        <w:rPr>
          <w:sz w:val="20"/>
          <w:szCs w:val="20"/>
          <w:lang w:val="pt-BR"/>
        </w:rPr>
      </w:pPr>
    </w:p>
    <w:p w14:paraId="0F233F06" w14:textId="77777777" w:rsidR="004C03FD" w:rsidRPr="002B27A8" w:rsidRDefault="004C03FD" w:rsidP="004C03FD">
      <w:pPr>
        <w:spacing w:after="0"/>
        <w:ind w:left="720"/>
        <w:rPr>
          <w:sz w:val="20"/>
          <w:szCs w:val="20"/>
        </w:rPr>
      </w:pPr>
      <w:r w:rsidRPr="002B27A8">
        <w:rPr>
          <w:sz w:val="20"/>
          <w:szCs w:val="20"/>
        </w:rPr>
        <w:t xml:space="preserve">14 Kokkinos, N., 1989, in </w:t>
      </w:r>
      <w:r w:rsidRPr="002B27A8">
        <w:rPr>
          <w:i/>
          <w:iCs/>
          <w:sz w:val="20"/>
          <w:szCs w:val="20"/>
        </w:rPr>
        <w:t xml:space="preserve">Chronos, Kairos, Christos: Nativity and Chronological Studies Presented to Jack Finegan </w:t>
      </w:r>
      <w:r w:rsidRPr="002B27A8">
        <w:rPr>
          <w:sz w:val="20"/>
          <w:szCs w:val="20"/>
        </w:rPr>
        <w:t>eds Vardaman, J. and Yamauchi, E. M., Eisenbrauns, Winona Lake, 133-163.</w:t>
      </w:r>
    </w:p>
    <w:p w14:paraId="5635705E" w14:textId="77777777" w:rsidR="004C03FD" w:rsidRPr="002B27A8" w:rsidRDefault="004C03FD" w:rsidP="004C03FD">
      <w:pPr>
        <w:spacing w:after="0"/>
        <w:ind w:left="720"/>
        <w:rPr>
          <w:sz w:val="20"/>
          <w:szCs w:val="20"/>
        </w:rPr>
      </w:pPr>
    </w:p>
    <w:p w14:paraId="5B249FE9" w14:textId="77777777" w:rsidR="004C03FD" w:rsidRPr="002B27A8" w:rsidRDefault="004C03FD" w:rsidP="004C03FD">
      <w:pPr>
        <w:spacing w:after="0"/>
        <w:ind w:left="720"/>
        <w:rPr>
          <w:sz w:val="20"/>
          <w:szCs w:val="20"/>
        </w:rPr>
      </w:pPr>
      <w:r w:rsidRPr="002B27A8">
        <w:rPr>
          <w:sz w:val="20"/>
          <w:szCs w:val="20"/>
        </w:rPr>
        <w:t xml:space="preserve">15 Vardaman, J., 1989, in </w:t>
      </w:r>
      <w:r w:rsidRPr="002B27A8">
        <w:rPr>
          <w:i/>
          <w:iCs/>
          <w:sz w:val="20"/>
          <w:szCs w:val="20"/>
        </w:rPr>
        <w:t>Chronos, Kairos, Christos: Nativity and Chronological Studies Presented to lack Finegan</w:t>
      </w:r>
      <w:r w:rsidRPr="002B27A8">
        <w:rPr>
          <w:sz w:val="20"/>
          <w:szCs w:val="20"/>
        </w:rPr>
        <w:t>, eds Vardaman, J. and Yamauchi, E. M., Eisenbrauns, Winona Lake, 55-82.</w:t>
      </w:r>
    </w:p>
    <w:p w14:paraId="27179EB7" w14:textId="77777777" w:rsidR="004C03FD" w:rsidRPr="002B27A8" w:rsidRDefault="004C03FD" w:rsidP="004C03FD">
      <w:pPr>
        <w:spacing w:after="0"/>
        <w:ind w:left="720"/>
        <w:rPr>
          <w:sz w:val="20"/>
          <w:szCs w:val="20"/>
        </w:rPr>
      </w:pPr>
    </w:p>
    <w:p w14:paraId="503089A1" w14:textId="77777777" w:rsidR="004C03FD" w:rsidRPr="002B27A8" w:rsidRDefault="004C03FD" w:rsidP="004C03FD">
      <w:pPr>
        <w:spacing w:after="0"/>
        <w:ind w:left="720"/>
        <w:rPr>
          <w:sz w:val="20"/>
          <w:szCs w:val="20"/>
        </w:rPr>
      </w:pPr>
      <w:r w:rsidRPr="002B27A8">
        <w:rPr>
          <w:sz w:val="20"/>
          <w:szCs w:val="20"/>
        </w:rPr>
        <w:t xml:space="preserve">16 Reznikov, A. 1., 1986, </w:t>
      </w:r>
      <w:r w:rsidRPr="002B27A8">
        <w:rPr>
          <w:i/>
          <w:iCs/>
          <w:sz w:val="20"/>
          <w:szCs w:val="20"/>
        </w:rPr>
        <w:t>Recherches d'astronomie historique</w:t>
      </w:r>
      <w:r w:rsidRPr="002B27A8">
        <w:rPr>
          <w:sz w:val="20"/>
          <w:szCs w:val="20"/>
        </w:rPr>
        <w:t>, 18, 65-80.</w:t>
      </w:r>
    </w:p>
    <w:p w14:paraId="711CB356" w14:textId="77777777" w:rsidR="004C03FD" w:rsidRPr="002B27A8" w:rsidRDefault="004C03FD" w:rsidP="004C03FD">
      <w:pPr>
        <w:spacing w:after="0"/>
        <w:ind w:left="720"/>
        <w:rPr>
          <w:sz w:val="20"/>
          <w:szCs w:val="20"/>
        </w:rPr>
      </w:pPr>
    </w:p>
    <w:p w14:paraId="7518DFE0" w14:textId="77777777" w:rsidR="004C03FD" w:rsidRPr="002B27A8" w:rsidRDefault="004C03FD" w:rsidP="004C03FD">
      <w:pPr>
        <w:spacing w:after="0"/>
        <w:ind w:left="720"/>
        <w:rPr>
          <w:sz w:val="20"/>
          <w:szCs w:val="20"/>
        </w:rPr>
      </w:pPr>
      <w:r w:rsidRPr="002B27A8">
        <w:rPr>
          <w:sz w:val="20"/>
          <w:szCs w:val="20"/>
        </w:rPr>
        <w:t xml:space="preserve">17 Davidson, N., 1985, </w:t>
      </w:r>
      <w:r w:rsidRPr="002B27A8">
        <w:rPr>
          <w:i/>
          <w:iCs/>
          <w:sz w:val="20"/>
          <w:szCs w:val="20"/>
        </w:rPr>
        <w:t>Astronomy and the Imagination</w:t>
      </w:r>
      <w:r w:rsidRPr="002B27A8">
        <w:rPr>
          <w:sz w:val="20"/>
          <w:szCs w:val="20"/>
        </w:rPr>
        <w:t>, Routledge &amp; Kegan Paul, London &amp; New York.</w:t>
      </w:r>
    </w:p>
    <w:p w14:paraId="56519B78" w14:textId="77777777" w:rsidR="004C03FD" w:rsidRPr="002B27A8" w:rsidRDefault="004C03FD" w:rsidP="004C03FD">
      <w:pPr>
        <w:spacing w:after="0"/>
        <w:ind w:left="720"/>
        <w:rPr>
          <w:sz w:val="20"/>
          <w:szCs w:val="20"/>
        </w:rPr>
      </w:pPr>
    </w:p>
    <w:p w14:paraId="13C6379E" w14:textId="77777777" w:rsidR="004C03FD" w:rsidRPr="002B27A8" w:rsidRDefault="004C03FD" w:rsidP="004C03FD">
      <w:pPr>
        <w:spacing w:after="0"/>
        <w:ind w:left="720"/>
        <w:rPr>
          <w:sz w:val="20"/>
          <w:szCs w:val="20"/>
        </w:rPr>
      </w:pPr>
      <w:r w:rsidRPr="002B27A8">
        <w:rPr>
          <w:sz w:val="20"/>
          <w:szCs w:val="20"/>
        </w:rPr>
        <w:t xml:space="preserve">18 Fotheringham, J. K., 1919, </w:t>
      </w:r>
      <w:r w:rsidRPr="002B27A8">
        <w:rPr>
          <w:i/>
          <w:iCs/>
          <w:sz w:val="20"/>
          <w:szCs w:val="20"/>
        </w:rPr>
        <w:t>Mon. Not. Boy. Astr. Soc.,</w:t>
      </w:r>
      <w:r w:rsidRPr="002B27A8">
        <w:rPr>
          <w:sz w:val="20"/>
          <w:szCs w:val="20"/>
        </w:rPr>
        <w:t xml:space="preserve"> 79,162-167.</w:t>
      </w:r>
    </w:p>
    <w:p w14:paraId="365066E4" w14:textId="77777777" w:rsidR="004C03FD" w:rsidRPr="002B27A8" w:rsidRDefault="004C03FD" w:rsidP="004C03FD">
      <w:pPr>
        <w:spacing w:after="0"/>
        <w:ind w:left="720"/>
        <w:rPr>
          <w:sz w:val="20"/>
          <w:szCs w:val="20"/>
        </w:rPr>
      </w:pPr>
    </w:p>
    <w:p w14:paraId="4587FF09" w14:textId="77777777" w:rsidR="004C03FD" w:rsidRPr="002B27A8" w:rsidRDefault="004C03FD" w:rsidP="004C03FD">
      <w:pPr>
        <w:spacing w:after="0"/>
        <w:ind w:left="720"/>
        <w:rPr>
          <w:sz w:val="20"/>
          <w:szCs w:val="20"/>
        </w:rPr>
      </w:pPr>
      <w:r w:rsidRPr="002B27A8">
        <w:rPr>
          <w:sz w:val="20"/>
          <w:szCs w:val="20"/>
        </w:rPr>
        <w:t xml:space="preserve">19 Loewe, M., 1980, </w:t>
      </w:r>
      <w:r w:rsidRPr="002B27A8">
        <w:rPr>
          <w:i/>
          <w:iCs/>
          <w:sz w:val="20"/>
          <w:szCs w:val="20"/>
        </w:rPr>
        <w:t>Bulletin of the Museum of Far Eastern Antiquities</w:t>
      </w:r>
      <w:r w:rsidRPr="002B27A8">
        <w:rPr>
          <w:sz w:val="20"/>
          <w:szCs w:val="20"/>
        </w:rPr>
        <w:t>, Stockholm, 52, 1-23.</w:t>
      </w:r>
    </w:p>
    <w:p w14:paraId="0D4FDDAE" w14:textId="77777777" w:rsidR="004C03FD" w:rsidRPr="002B27A8" w:rsidRDefault="004C03FD" w:rsidP="004C03FD">
      <w:pPr>
        <w:spacing w:after="0"/>
        <w:ind w:left="720"/>
        <w:rPr>
          <w:sz w:val="20"/>
          <w:szCs w:val="20"/>
        </w:rPr>
      </w:pPr>
    </w:p>
    <w:p w14:paraId="4BF814C8" w14:textId="77777777" w:rsidR="004C03FD" w:rsidRPr="002B27A8" w:rsidRDefault="004C03FD" w:rsidP="004C03FD">
      <w:pPr>
        <w:spacing w:after="0"/>
        <w:ind w:left="720"/>
        <w:rPr>
          <w:sz w:val="20"/>
          <w:szCs w:val="20"/>
        </w:rPr>
      </w:pPr>
      <w:r w:rsidRPr="002B27A8">
        <w:rPr>
          <w:sz w:val="20"/>
          <w:szCs w:val="20"/>
        </w:rPr>
        <w:t xml:space="preserve">20 Ho Peng-Yoke, 1962, </w:t>
      </w:r>
      <w:r w:rsidRPr="002B27A8">
        <w:rPr>
          <w:i/>
          <w:iCs/>
          <w:sz w:val="20"/>
          <w:szCs w:val="20"/>
        </w:rPr>
        <w:t>Vistas Astr.,</w:t>
      </w:r>
      <w:r w:rsidRPr="002B27A8">
        <w:rPr>
          <w:sz w:val="20"/>
          <w:szCs w:val="20"/>
        </w:rPr>
        <w:t xml:space="preserve"> 5, 127-225.</w:t>
      </w:r>
    </w:p>
    <w:p w14:paraId="07421BD2" w14:textId="77777777" w:rsidR="004C03FD" w:rsidRPr="002B27A8" w:rsidRDefault="004C03FD" w:rsidP="004C03FD">
      <w:pPr>
        <w:spacing w:after="0"/>
        <w:ind w:left="720"/>
        <w:rPr>
          <w:sz w:val="20"/>
          <w:szCs w:val="20"/>
        </w:rPr>
      </w:pPr>
    </w:p>
    <w:p w14:paraId="0E31EEA1" w14:textId="77777777" w:rsidR="004C03FD" w:rsidRPr="002B27A8" w:rsidRDefault="004C03FD" w:rsidP="004C03FD">
      <w:pPr>
        <w:spacing w:after="0"/>
        <w:ind w:left="720"/>
        <w:rPr>
          <w:sz w:val="20"/>
          <w:szCs w:val="20"/>
        </w:rPr>
      </w:pPr>
      <w:r w:rsidRPr="002B27A8">
        <w:rPr>
          <w:sz w:val="20"/>
          <w:szCs w:val="20"/>
        </w:rPr>
        <w:t xml:space="preserve">21 Maier, P. L., 1989, in </w:t>
      </w:r>
      <w:r w:rsidRPr="002B27A8">
        <w:rPr>
          <w:i/>
          <w:iCs/>
          <w:sz w:val="20"/>
          <w:szCs w:val="20"/>
        </w:rPr>
        <w:t>Chronos, Kairos, Christos: Nativity and Chronological Studies Presented to lack Finegan</w:t>
      </w:r>
      <w:r w:rsidRPr="002B27A8">
        <w:rPr>
          <w:sz w:val="20"/>
          <w:szCs w:val="20"/>
        </w:rPr>
        <w:t xml:space="preserve"> eds Vardaman, J. and Yamauchi, E. M., Eisenbrauns, Winona Lake, 113-130.</w:t>
      </w:r>
    </w:p>
    <w:p w14:paraId="2C9C57D4" w14:textId="77777777" w:rsidR="004C03FD" w:rsidRPr="002B27A8" w:rsidRDefault="004C03FD" w:rsidP="004C03FD">
      <w:pPr>
        <w:spacing w:after="0"/>
        <w:ind w:left="720"/>
        <w:rPr>
          <w:sz w:val="20"/>
          <w:szCs w:val="20"/>
        </w:rPr>
      </w:pPr>
    </w:p>
    <w:p w14:paraId="04E2227B" w14:textId="77777777" w:rsidR="004C03FD" w:rsidRPr="002B27A8" w:rsidRDefault="004C03FD" w:rsidP="004C03FD">
      <w:pPr>
        <w:spacing w:after="0"/>
        <w:ind w:left="720"/>
        <w:rPr>
          <w:sz w:val="20"/>
          <w:szCs w:val="20"/>
        </w:rPr>
      </w:pPr>
      <w:r w:rsidRPr="002B27A8">
        <w:rPr>
          <w:sz w:val="20"/>
          <w:szCs w:val="20"/>
        </w:rPr>
        <w:t xml:space="preserve">22 Schfirer, E., Vermes, G. and Millar, 1973, </w:t>
      </w:r>
      <w:r w:rsidRPr="002B27A8">
        <w:rPr>
          <w:i/>
          <w:iCs/>
          <w:sz w:val="20"/>
          <w:szCs w:val="20"/>
        </w:rPr>
        <w:t>The History of The Jewish People in the Age of Jesus Christ</w:t>
      </w:r>
      <w:r w:rsidRPr="002B27A8">
        <w:rPr>
          <w:sz w:val="20"/>
          <w:szCs w:val="20"/>
        </w:rPr>
        <w:t>, Clark, Edinburgh.</w:t>
      </w:r>
    </w:p>
    <w:p w14:paraId="72518094" w14:textId="77777777" w:rsidR="004C03FD" w:rsidRPr="002B27A8" w:rsidRDefault="004C03FD" w:rsidP="004C03FD">
      <w:pPr>
        <w:spacing w:after="0"/>
        <w:ind w:left="720"/>
        <w:rPr>
          <w:sz w:val="20"/>
          <w:szCs w:val="20"/>
        </w:rPr>
      </w:pPr>
    </w:p>
    <w:p w14:paraId="3BBE9AF0" w14:textId="77777777" w:rsidR="004C03FD" w:rsidRPr="002B27A8" w:rsidRDefault="004C03FD" w:rsidP="004C03FD">
      <w:pPr>
        <w:spacing w:after="0"/>
        <w:ind w:left="720"/>
        <w:rPr>
          <w:sz w:val="20"/>
          <w:szCs w:val="20"/>
        </w:rPr>
      </w:pPr>
      <w:r w:rsidRPr="002B27A8">
        <w:rPr>
          <w:sz w:val="20"/>
          <w:szCs w:val="20"/>
        </w:rPr>
        <w:t xml:space="preserve">23 Barnes, T. D., 1968, </w:t>
      </w:r>
      <w:r w:rsidRPr="002B27A8">
        <w:rPr>
          <w:i/>
          <w:iCs/>
          <w:sz w:val="20"/>
          <w:szCs w:val="20"/>
        </w:rPr>
        <w:t>J. Theological Studies</w:t>
      </w:r>
      <w:r w:rsidRPr="002B27A8">
        <w:rPr>
          <w:sz w:val="20"/>
          <w:szCs w:val="20"/>
        </w:rPr>
        <w:t>, 19, 204-209.</w:t>
      </w:r>
    </w:p>
    <w:p w14:paraId="1A4AB5B1" w14:textId="77777777" w:rsidR="004C03FD" w:rsidRPr="002B27A8" w:rsidRDefault="004C03FD" w:rsidP="004C03FD">
      <w:pPr>
        <w:spacing w:after="0"/>
        <w:ind w:left="720"/>
        <w:rPr>
          <w:sz w:val="20"/>
          <w:szCs w:val="20"/>
        </w:rPr>
      </w:pPr>
    </w:p>
    <w:p w14:paraId="3F290C3C" w14:textId="77777777" w:rsidR="004C03FD" w:rsidRPr="002B27A8" w:rsidRDefault="004C03FD" w:rsidP="004C03FD">
      <w:pPr>
        <w:spacing w:after="0"/>
        <w:ind w:left="720"/>
        <w:rPr>
          <w:sz w:val="20"/>
          <w:szCs w:val="20"/>
        </w:rPr>
      </w:pPr>
      <w:r w:rsidRPr="002B27A8">
        <w:rPr>
          <w:sz w:val="20"/>
          <w:szCs w:val="20"/>
        </w:rPr>
        <w:t xml:space="preserve">24 Filmer, W. E., 1966, </w:t>
      </w:r>
      <w:r w:rsidRPr="002B27A8">
        <w:rPr>
          <w:i/>
          <w:iCs/>
          <w:sz w:val="20"/>
          <w:szCs w:val="20"/>
        </w:rPr>
        <w:t>J. Theological Studies,</w:t>
      </w:r>
      <w:r w:rsidRPr="002B27A8">
        <w:rPr>
          <w:sz w:val="20"/>
          <w:szCs w:val="20"/>
        </w:rPr>
        <w:t xml:space="preserve"> 17, 283-298.</w:t>
      </w:r>
    </w:p>
    <w:p w14:paraId="24C737D5" w14:textId="77777777" w:rsidR="004C03FD" w:rsidRPr="002B27A8" w:rsidRDefault="004C03FD" w:rsidP="004C03FD">
      <w:pPr>
        <w:spacing w:after="0"/>
        <w:ind w:left="720"/>
        <w:rPr>
          <w:sz w:val="20"/>
          <w:szCs w:val="20"/>
        </w:rPr>
      </w:pPr>
    </w:p>
    <w:p w14:paraId="09B5BEA6" w14:textId="77777777" w:rsidR="004C03FD" w:rsidRPr="002B27A8" w:rsidRDefault="004C03FD" w:rsidP="004C03FD">
      <w:pPr>
        <w:spacing w:after="0"/>
        <w:ind w:left="720"/>
        <w:rPr>
          <w:sz w:val="20"/>
          <w:szCs w:val="20"/>
        </w:rPr>
      </w:pPr>
      <w:r w:rsidRPr="002B27A8">
        <w:rPr>
          <w:sz w:val="20"/>
          <w:szCs w:val="20"/>
        </w:rPr>
        <w:t xml:space="preserve">25 Martin, E. L., 1980, </w:t>
      </w:r>
      <w:r w:rsidRPr="002B27A8">
        <w:rPr>
          <w:i/>
          <w:iCs/>
          <w:sz w:val="20"/>
          <w:szCs w:val="20"/>
        </w:rPr>
        <w:t>The Birth of Christ Recalculated</w:t>
      </w:r>
      <w:r w:rsidRPr="002B27A8">
        <w:rPr>
          <w:sz w:val="20"/>
          <w:szCs w:val="20"/>
        </w:rPr>
        <w:t>, Foundation for Biblical Research, Pasadena.</w:t>
      </w:r>
    </w:p>
    <w:p w14:paraId="1C5F98BC" w14:textId="77777777" w:rsidR="004C03FD" w:rsidRPr="002B27A8" w:rsidRDefault="004C03FD" w:rsidP="004C03FD">
      <w:pPr>
        <w:spacing w:after="0"/>
        <w:ind w:left="720"/>
        <w:rPr>
          <w:sz w:val="20"/>
          <w:szCs w:val="20"/>
        </w:rPr>
      </w:pPr>
    </w:p>
    <w:p w14:paraId="1A732124" w14:textId="77777777" w:rsidR="004C03FD" w:rsidRPr="002B27A8" w:rsidRDefault="004C03FD" w:rsidP="004C03FD">
      <w:pPr>
        <w:spacing w:after="0"/>
        <w:ind w:left="720"/>
        <w:rPr>
          <w:sz w:val="20"/>
          <w:szCs w:val="20"/>
        </w:rPr>
      </w:pPr>
      <w:r w:rsidRPr="002B27A8">
        <w:rPr>
          <w:sz w:val="20"/>
          <w:szCs w:val="20"/>
        </w:rPr>
        <w:t xml:space="preserve">26 Edwards, 0., 1982, </w:t>
      </w:r>
      <w:r w:rsidRPr="002B27A8">
        <w:rPr>
          <w:i/>
          <w:iCs/>
          <w:sz w:val="20"/>
          <w:szCs w:val="20"/>
        </w:rPr>
        <w:t>Palestine Exp. Quar.,</w:t>
      </w:r>
      <w:r w:rsidRPr="002B27A8">
        <w:rPr>
          <w:sz w:val="20"/>
          <w:szCs w:val="20"/>
        </w:rPr>
        <w:t xml:space="preserve"> 114, 29-42.</w:t>
      </w:r>
    </w:p>
    <w:p w14:paraId="4DCB286F" w14:textId="77777777" w:rsidR="004C03FD" w:rsidRPr="002B27A8" w:rsidRDefault="004C03FD" w:rsidP="004C03FD">
      <w:pPr>
        <w:spacing w:after="0"/>
        <w:ind w:left="720"/>
        <w:rPr>
          <w:sz w:val="20"/>
          <w:szCs w:val="20"/>
        </w:rPr>
      </w:pPr>
    </w:p>
    <w:p w14:paraId="05DB19AC" w14:textId="77777777" w:rsidR="004C03FD" w:rsidRPr="002B27A8" w:rsidRDefault="004C03FD" w:rsidP="004C03FD">
      <w:pPr>
        <w:spacing w:after="0"/>
        <w:ind w:left="720"/>
        <w:rPr>
          <w:sz w:val="20"/>
          <w:szCs w:val="20"/>
        </w:rPr>
      </w:pPr>
      <w:r w:rsidRPr="002B27A8">
        <w:rPr>
          <w:sz w:val="20"/>
          <w:szCs w:val="20"/>
        </w:rPr>
        <w:t xml:space="preserve">27 Edwards, 0., 1986, </w:t>
      </w:r>
      <w:r w:rsidRPr="002B27A8">
        <w:rPr>
          <w:i/>
          <w:iCs/>
          <w:sz w:val="20"/>
          <w:szCs w:val="20"/>
        </w:rPr>
        <w:t>The Time of Christ</w:t>
      </w:r>
      <w:r w:rsidRPr="002B27A8">
        <w:rPr>
          <w:sz w:val="20"/>
          <w:szCs w:val="20"/>
        </w:rPr>
        <w:t>, Floris, Edinburgh.</w:t>
      </w:r>
    </w:p>
    <w:p w14:paraId="41748BD0" w14:textId="77777777" w:rsidR="004C03FD" w:rsidRPr="002B27A8" w:rsidRDefault="004C03FD" w:rsidP="004C03FD">
      <w:pPr>
        <w:spacing w:after="0"/>
        <w:ind w:left="720"/>
        <w:rPr>
          <w:sz w:val="20"/>
          <w:szCs w:val="20"/>
        </w:rPr>
      </w:pPr>
    </w:p>
    <w:p w14:paraId="2F248A79" w14:textId="77777777" w:rsidR="004C03FD" w:rsidRPr="002B27A8" w:rsidRDefault="004C03FD" w:rsidP="004C03FD">
      <w:pPr>
        <w:spacing w:after="0"/>
        <w:ind w:left="720"/>
        <w:rPr>
          <w:sz w:val="20"/>
          <w:szCs w:val="20"/>
        </w:rPr>
      </w:pPr>
      <w:r w:rsidRPr="002B27A8">
        <w:rPr>
          <w:sz w:val="20"/>
          <w:szCs w:val="20"/>
        </w:rPr>
        <w:t xml:space="preserve">28 Pratt, J. P., 1990, </w:t>
      </w:r>
      <w:r w:rsidRPr="002B27A8">
        <w:rPr>
          <w:i/>
          <w:iCs/>
          <w:sz w:val="20"/>
          <w:szCs w:val="20"/>
        </w:rPr>
        <w:t>The Planetarium</w:t>
      </w:r>
      <w:r w:rsidRPr="002B27A8">
        <w:rPr>
          <w:sz w:val="20"/>
          <w:szCs w:val="20"/>
        </w:rPr>
        <w:t>, 19, 8-13.</w:t>
      </w:r>
    </w:p>
    <w:p w14:paraId="27E10A9E" w14:textId="77777777" w:rsidR="004C03FD" w:rsidRPr="002B27A8" w:rsidRDefault="004C03FD" w:rsidP="004C03FD">
      <w:pPr>
        <w:spacing w:after="0"/>
        <w:ind w:left="720"/>
        <w:rPr>
          <w:sz w:val="20"/>
          <w:szCs w:val="20"/>
        </w:rPr>
      </w:pPr>
    </w:p>
    <w:p w14:paraId="7F610DE3" w14:textId="77777777" w:rsidR="004C03FD" w:rsidRPr="002B27A8" w:rsidRDefault="004C03FD" w:rsidP="004C03FD">
      <w:pPr>
        <w:spacing w:after="0"/>
        <w:ind w:left="720"/>
        <w:rPr>
          <w:sz w:val="20"/>
          <w:szCs w:val="20"/>
        </w:rPr>
      </w:pPr>
      <w:r w:rsidRPr="002B27A8">
        <w:rPr>
          <w:sz w:val="20"/>
          <w:szCs w:val="20"/>
        </w:rPr>
        <w:t xml:space="preserve">29 Hoehner, H. W., 1989, in </w:t>
      </w:r>
      <w:r w:rsidRPr="002B27A8">
        <w:rPr>
          <w:i/>
          <w:iCs/>
          <w:sz w:val="20"/>
          <w:szCs w:val="20"/>
        </w:rPr>
        <w:t>Chronos, Kairos, Christos: Nativity and Chronological Studies Presented to Jack Finegan,</w:t>
      </w:r>
      <w:r w:rsidRPr="002B27A8">
        <w:rPr>
          <w:sz w:val="20"/>
          <w:szCs w:val="20"/>
        </w:rPr>
        <w:t xml:space="preserve"> eds Vardaman, J. and Yamauchi, E. M., Eisenbrauns, Winona Lake, 101-111.</w:t>
      </w:r>
    </w:p>
    <w:p w14:paraId="495EAA09" w14:textId="77777777" w:rsidR="004C03FD" w:rsidRPr="002B27A8" w:rsidRDefault="004C03FD" w:rsidP="004C03FD">
      <w:pPr>
        <w:spacing w:after="0"/>
        <w:ind w:left="720"/>
        <w:rPr>
          <w:sz w:val="20"/>
          <w:szCs w:val="20"/>
        </w:rPr>
      </w:pPr>
    </w:p>
    <w:p w14:paraId="4FADFCC0" w14:textId="77777777" w:rsidR="004C03FD" w:rsidRPr="002B27A8" w:rsidRDefault="004C03FD" w:rsidP="004C03FD">
      <w:pPr>
        <w:spacing w:after="0"/>
        <w:ind w:left="720"/>
        <w:rPr>
          <w:sz w:val="20"/>
          <w:szCs w:val="20"/>
        </w:rPr>
      </w:pPr>
      <w:r w:rsidRPr="002B27A8">
        <w:rPr>
          <w:sz w:val="20"/>
          <w:szCs w:val="20"/>
        </w:rPr>
        <w:t xml:space="preserve"> 30 James, M., 1924, </w:t>
      </w:r>
      <w:r w:rsidRPr="002B27A8">
        <w:rPr>
          <w:i/>
          <w:iCs/>
          <w:sz w:val="20"/>
          <w:szCs w:val="20"/>
        </w:rPr>
        <w:t>The Apocryphal New Testament</w:t>
      </w:r>
      <w:r w:rsidRPr="002B27A8">
        <w:rPr>
          <w:sz w:val="20"/>
          <w:szCs w:val="20"/>
        </w:rPr>
        <w:t>, Clarendon, Oxford.</w:t>
      </w:r>
    </w:p>
    <w:p w14:paraId="60C637A7" w14:textId="77777777" w:rsidR="004C03FD" w:rsidRPr="002B27A8" w:rsidRDefault="004C03FD" w:rsidP="004C03FD">
      <w:pPr>
        <w:spacing w:after="0"/>
        <w:ind w:left="720"/>
        <w:rPr>
          <w:sz w:val="20"/>
          <w:szCs w:val="20"/>
        </w:rPr>
      </w:pPr>
    </w:p>
    <w:p w14:paraId="2F51DCB5" w14:textId="77777777" w:rsidR="004C03FD" w:rsidRPr="002B27A8" w:rsidRDefault="004C03FD" w:rsidP="004C03FD">
      <w:pPr>
        <w:spacing w:after="0"/>
        <w:ind w:left="720"/>
        <w:rPr>
          <w:sz w:val="20"/>
          <w:szCs w:val="20"/>
        </w:rPr>
      </w:pPr>
      <w:r w:rsidRPr="002B27A8">
        <w:rPr>
          <w:sz w:val="20"/>
          <w:szCs w:val="20"/>
        </w:rPr>
        <w:t xml:space="preserve">31 Lundmark, K., 1953, </w:t>
      </w:r>
      <w:r w:rsidRPr="002B27A8">
        <w:rPr>
          <w:i/>
          <w:iCs/>
          <w:sz w:val="20"/>
          <w:szCs w:val="20"/>
        </w:rPr>
        <w:t>Actes du VlIe Congr6s International d'Histoire des Sciences</w:t>
      </w:r>
      <w:r w:rsidRPr="002B27A8">
        <w:rPr>
          <w:sz w:val="20"/>
          <w:szCs w:val="20"/>
        </w:rPr>
        <w:t>, Jerusalem, 436-439.</w:t>
      </w:r>
    </w:p>
    <w:p w14:paraId="728CD9D4" w14:textId="77777777" w:rsidR="004C03FD" w:rsidRPr="002B27A8" w:rsidRDefault="004C03FD" w:rsidP="004C03FD">
      <w:pPr>
        <w:spacing w:after="0"/>
        <w:ind w:left="720"/>
        <w:rPr>
          <w:sz w:val="20"/>
          <w:szCs w:val="20"/>
        </w:rPr>
      </w:pPr>
    </w:p>
    <w:p w14:paraId="208D7E32" w14:textId="77777777" w:rsidR="004C03FD" w:rsidRPr="002B27A8" w:rsidRDefault="004C03FD" w:rsidP="004C03FD">
      <w:pPr>
        <w:spacing w:after="0"/>
        <w:ind w:left="720"/>
        <w:rPr>
          <w:sz w:val="20"/>
          <w:szCs w:val="20"/>
        </w:rPr>
      </w:pPr>
      <w:r w:rsidRPr="002B27A8">
        <w:rPr>
          <w:sz w:val="20"/>
          <w:szCs w:val="20"/>
        </w:rPr>
        <w:t xml:space="preserve">32 Cullen, C., 1979, </w:t>
      </w:r>
      <w:r w:rsidRPr="002B27A8">
        <w:rPr>
          <w:i/>
          <w:iCs/>
          <w:sz w:val="20"/>
          <w:szCs w:val="20"/>
        </w:rPr>
        <w:t>Q. Jl. R astr. Soc.,</w:t>
      </w:r>
      <w:r w:rsidRPr="002B27A8">
        <w:rPr>
          <w:sz w:val="20"/>
          <w:szCs w:val="20"/>
        </w:rPr>
        <w:t xml:space="preserve"> 20,153-159.</w:t>
      </w:r>
    </w:p>
    <w:p w14:paraId="6F2F1875" w14:textId="77777777" w:rsidR="004C03FD" w:rsidRPr="002B27A8" w:rsidRDefault="004C03FD" w:rsidP="004C03FD">
      <w:pPr>
        <w:spacing w:after="0"/>
        <w:ind w:left="720"/>
        <w:rPr>
          <w:sz w:val="20"/>
          <w:szCs w:val="20"/>
        </w:rPr>
      </w:pPr>
    </w:p>
    <w:p w14:paraId="7CCA279A" w14:textId="77777777" w:rsidR="004C03FD" w:rsidRPr="002B27A8" w:rsidRDefault="004C03FD" w:rsidP="004C03FD">
      <w:pPr>
        <w:spacing w:after="0"/>
        <w:ind w:left="720"/>
        <w:rPr>
          <w:sz w:val="20"/>
          <w:szCs w:val="20"/>
        </w:rPr>
      </w:pPr>
      <w:r w:rsidRPr="002B27A8">
        <w:rPr>
          <w:sz w:val="20"/>
          <w:szCs w:val="20"/>
        </w:rPr>
        <w:t xml:space="preserve">33 Rosenberg, R. A., 1972, </w:t>
      </w:r>
      <w:r w:rsidRPr="002B27A8">
        <w:rPr>
          <w:i/>
          <w:iCs/>
          <w:sz w:val="20"/>
          <w:szCs w:val="20"/>
        </w:rPr>
        <w:t>Biblica</w:t>
      </w:r>
      <w:r w:rsidRPr="002B27A8">
        <w:rPr>
          <w:sz w:val="20"/>
          <w:szCs w:val="20"/>
        </w:rPr>
        <w:t>, 53,105-109.</w:t>
      </w:r>
    </w:p>
    <w:p w14:paraId="725E3CBF" w14:textId="77777777" w:rsidR="004C03FD" w:rsidRPr="002B27A8" w:rsidRDefault="004C03FD" w:rsidP="004C03FD">
      <w:pPr>
        <w:spacing w:after="0"/>
        <w:ind w:left="720"/>
        <w:rPr>
          <w:sz w:val="20"/>
          <w:szCs w:val="20"/>
        </w:rPr>
      </w:pPr>
    </w:p>
    <w:p w14:paraId="244D6AB1" w14:textId="77777777" w:rsidR="004C03FD" w:rsidRPr="002B27A8" w:rsidRDefault="004C03FD" w:rsidP="004C03FD">
      <w:pPr>
        <w:spacing w:after="0"/>
        <w:ind w:left="720"/>
        <w:rPr>
          <w:sz w:val="20"/>
          <w:szCs w:val="20"/>
        </w:rPr>
      </w:pPr>
      <w:r w:rsidRPr="002B27A8">
        <w:rPr>
          <w:sz w:val="20"/>
          <w:szCs w:val="20"/>
        </w:rPr>
        <w:t xml:space="preserve">34 Abarbanal, I., 1497, </w:t>
      </w:r>
      <w:r w:rsidRPr="002B27A8">
        <w:rPr>
          <w:i/>
          <w:iCs/>
          <w:sz w:val="20"/>
          <w:szCs w:val="20"/>
        </w:rPr>
        <w:t>The Wells of Salvation</w:t>
      </w:r>
      <w:r w:rsidRPr="002B27A8">
        <w:rPr>
          <w:sz w:val="20"/>
          <w:szCs w:val="20"/>
        </w:rPr>
        <w:t>.</w:t>
      </w:r>
    </w:p>
    <w:p w14:paraId="4902D327" w14:textId="77777777" w:rsidR="004C03FD" w:rsidRPr="002B27A8" w:rsidRDefault="004C03FD" w:rsidP="004C03FD">
      <w:pPr>
        <w:spacing w:after="0"/>
        <w:ind w:left="720"/>
        <w:rPr>
          <w:sz w:val="20"/>
          <w:szCs w:val="20"/>
        </w:rPr>
      </w:pPr>
    </w:p>
    <w:p w14:paraId="0C6B6A9E" w14:textId="77777777" w:rsidR="004C03FD" w:rsidRPr="002B27A8" w:rsidRDefault="004C03FD" w:rsidP="004C03FD">
      <w:pPr>
        <w:spacing w:after="0"/>
        <w:ind w:left="720"/>
        <w:rPr>
          <w:sz w:val="20"/>
          <w:szCs w:val="20"/>
        </w:rPr>
      </w:pPr>
      <w:r w:rsidRPr="002B27A8">
        <w:rPr>
          <w:sz w:val="20"/>
          <w:szCs w:val="20"/>
        </w:rPr>
        <w:t xml:space="preserve">35 Zinner, E., 1990, </w:t>
      </w:r>
      <w:r w:rsidRPr="002B27A8">
        <w:rPr>
          <w:i/>
          <w:iCs/>
          <w:sz w:val="20"/>
          <w:szCs w:val="20"/>
        </w:rPr>
        <w:t>Regiomontanus: His Life and Work tr. E. Brown</w:t>
      </w:r>
      <w:r w:rsidRPr="002B27A8">
        <w:rPr>
          <w:sz w:val="20"/>
          <w:szCs w:val="20"/>
        </w:rPr>
        <w:t>, Elsevier, London.</w:t>
      </w:r>
    </w:p>
    <w:p w14:paraId="0FE5F503" w14:textId="77777777" w:rsidR="004C03FD" w:rsidRPr="002B27A8" w:rsidRDefault="004C03FD" w:rsidP="004C03FD">
      <w:pPr>
        <w:spacing w:after="0"/>
        <w:ind w:left="720"/>
        <w:rPr>
          <w:sz w:val="20"/>
          <w:szCs w:val="20"/>
        </w:rPr>
      </w:pPr>
    </w:p>
    <w:p w14:paraId="03F51DC1" w14:textId="77777777" w:rsidR="004C03FD" w:rsidRPr="002B27A8" w:rsidRDefault="004C03FD" w:rsidP="004C03FD">
      <w:pPr>
        <w:spacing w:after="0"/>
        <w:ind w:left="720"/>
        <w:rPr>
          <w:sz w:val="20"/>
          <w:szCs w:val="20"/>
        </w:rPr>
      </w:pPr>
      <w:r w:rsidRPr="002B27A8">
        <w:rPr>
          <w:sz w:val="20"/>
          <w:szCs w:val="20"/>
        </w:rPr>
        <w:t xml:space="preserve">36 Kepler, J., 1614, </w:t>
      </w:r>
      <w:r w:rsidRPr="002B27A8">
        <w:rPr>
          <w:i/>
          <w:iCs/>
          <w:sz w:val="20"/>
          <w:szCs w:val="20"/>
        </w:rPr>
        <w:t>De Vero Anno</w:t>
      </w:r>
      <w:r w:rsidRPr="002B27A8">
        <w:rPr>
          <w:sz w:val="20"/>
          <w:szCs w:val="20"/>
        </w:rPr>
        <w:t>.</w:t>
      </w:r>
    </w:p>
    <w:p w14:paraId="6D832849" w14:textId="77777777" w:rsidR="004C03FD" w:rsidRPr="002B27A8" w:rsidRDefault="004C03FD" w:rsidP="004C03FD">
      <w:pPr>
        <w:spacing w:after="0"/>
        <w:ind w:left="720"/>
        <w:rPr>
          <w:sz w:val="20"/>
          <w:szCs w:val="20"/>
        </w:rPr>
      </w:pPr>
    </w:p>
    <w:p w14:paraId="5BAD7B0B" w14:textId="77777777" w:rsidR="004C03FD" w:rsidRPr="002B27A8" w:rsidRDefault="004C03FD" w:rsidP="004C03FD">
      <w:pPr>
        <w:spacing w:after="0"/>
        <w:ind w:left="720"/>
        <w:rPr>
          <w:sz w:val="20"/>
          <w:szCs w:val="20"/>
        </w:rPr>
      </w:pPr>
      <w:r w:rsidRPr="002B27A8">
        <w:rPr>
          <w:sz w:val="20"/>
          <w:szCs w:val="20"/>
        </w:rPr>
        <w:t xml:space="preserve">37 Hughes, D., 1976, </w:t>
      </w:r>
      <w:r w:rsidRPr="002B27A8">
        <w:rPr>
          <w:i/>
          <w:iCs/>
          <w:sz w:val="20"/>
          <w:szCs w:val="20"/>
        </w:rPr>
        <w:t>Nature</w:t>
      </w:r>
      <w:r w:rsidRPr="002B27A8">
        <w:rPr>
          <w:sz w:val="20"/>
          <w:szCs w:val="20"/>
        </w:rPr>
        <w:t>, 264, 513-517.</w:t>
      </w:r>
    </w:p>
    <w:p w14:paraId="29563F05" w14:textId="77777777" w:rsidR="004C03FD" w:rsidRPr="002B27A8" w:rsidRDefault="004C03FD" w:rsidP="004C03FD">
      <w:pPr>
        <w:spacing w:after="0"/>
        <w:ind w:left="720"/>
        <w:rPr>
          <w:sz w:val="20"/>
          <w:szCs w:val="20"/>
        </w:rPr>
      </w:pPr>
    </w:p>
    <w:p w14:paraId="6CBC7D7A" w14:textId="77777777" w:rsidR="004C03FD" w:rsidRPr="002B27A8" w:rsidRDefault="004C03FD" w:rsidP="004C03FD">
      <w:pPr>
        <w:spacing w:after="0"/>
        <w:ind w:left="720"/>
        <w:rPr>
          <w:sz w:val="20"/>
          <w:szCs w:val="20"/>
        </w:rPr>
      </w:pPr>
      <w:r w:rsidRPr="002B27A8">
        <w:rPr>
          <w:sz w:val="20"/>
          <w:szCs w:val="20"/>
        </w:rPr>
        <w:t xml:space="preserve">38 Wiseman, D. J., 1956, </w:t>
      </w:r>
      <w:r w:rsidRPr="002B27A8">
        <w:rPr>
          <w:i/>
          <w:iCs/>
          <w:sz w:val="20"/>
          <w:szCs w:val="20"/>
        </w:rPr>
        <w:t>Chronical of Chaldean Kings</w:t>
      </w:r>
      <w:r w:rsidRPr="002B27A8">
        <w:rPr>
          <w:sz w:val="20"/>
          <w:szCs w:val="20"/>
        </w:rPr>
        <w:t>, British Museum, 26-27.</w:t>
      </w:r>
    </w:p>
    <w:p w14:paraId="1626A949" w14:textId="77777777" w:rsidR="004C03FD" w:rsidRPr="002B27A8" w:rsidRDefault="004C03FD" w:rsidP="004C03FD">
      <w:pPr>
        <w:spacing w:after="0"/>
        <w:ind w:left="720"/>
        <w:rPr>
          <w:sz w:val="20"/>
          <w:szCs w:val="20"/>
        </w:rPr>
      </w:pPr>
    </w:p>
    <w:p w14:paraId="643901A7" w14:textId="77777777" w:rsidR="004C03FD" w:rsidRPr="002B27A8" w:rsidRDefault="004C03FD" w:rsidP="004C03FD">
      <w:pPr>
        <w:spacing w:after="0"/>
        <w:ind w:left="720"/>
        <w:rPr>
          <w:sz w:val="20"/>
          <w:szCs w:val="20"/>
        </w:rPr>
      </w:pPr>
      <w:r w:rsidRPr="002B27A8">
        <w:rPr>
          <w:sz w:val="20"/>
          <w:szCs w:val="20"/>
        </w:rPr>
        <w:t xml:space="preserve">39 Bruce, F. F., 1969, </w:t>
      </w:r>
      <w:r w:rsidRPr="002B27A8">
        <w:rPr>
          <w:i/>
          <w:iCs/>
          <w:sz w:val="20"/>
          <w:szCs w:val="20"/>
        </w:rPr>
        <w:t>New Testament History</w:t>
      </w:r>
      <w:r w:rsidRPr="002B27A8">
        <w:rPr>
          <w:sz w:val="20"/>
          <w:szCs w:val="20"/>
        </w:rPr>
        <w:t>, Nelson, London.</w:t>
      </w:r>
    </w:p>
    <w:p w14:paraId="7A013CFB" w14:textId="77777777" w:rsidR="004C03FD" w:rsidRPr="002B27A8" w:rsidRDefault="004C03FD" w:rsidP="004C03FD">
      <w:pPr>
        <w:spacing w:after="0"/>
        <w:ind w:left="720"/>
        <w:rPr>
          <w:sz w:val="20"/>
          <w:szCs w:val="20"/>
        </w:rPr>
      </w:pPr>
    </w:p>
    <w:p w14:paraId="1C8D56CE" w14:textId="77777777" w:rsidR="004C03FD" w:rsidRPr="002B27A8" w:rsidRDefault="004C03FD" w:rsidP="004C03FD">
      <w:pPr>
        <w:spacing w:after="0"/>
        <w:ind w:left="720"/>
        <w:rPr>
          <w:sz w:val="20"/>
          <w:szCs w:val="20"/>
        </w:rPr>
      </w:pPr>
      <w:r w:rsidRPr="002B27A8">
        <w:rPr>
          <w:sz w:val="20"/>
          <w:szCs w:val="20"/>
        </w:rPr>
        <w:t xml:space="preserve">40 Humphreys, C. J. and Waddington, W. G., 1983, </w:t>
      </w:r>
      <w:r w:rsidRPr="002B27A8">
        <w:rPr>
          <w:i/>
          <w:iCs/>
          <w:sz w:val="20"/>
          <w:szCs w:val="20"/>
        </w:rPr>
        <w:t>Nature</w:t>
      </w:r>
      <w:r w:rsidRPr="002B27A8">
        <w:rPr>
          <w:sz w:val="20"/>
          <w:szCs w:val="20"/>
        </w:rPr>
        <w:t>, 306, 743-746.</w:t>
      </w:r>
    </w:p>
    <w:p w14:paraId="7547ECC8" w14:textId="77777777" w:rsidR="004C03FD" w:rsidRPr="002B27A8" w:rsidRDefault="004C03FD" w:rsidP="004C03FD">
      <w:pPr>
        <w:spacing w:after="0"/>
        <w:ind w:left="720"/>
        <w:rPr>
          <w:sz w:val="20"/>
          <w:szCs w:val="20"/>
        </w:rPr>
      </w:pPr>
    </w:p>
    <w:p w14:paraId="6353AD97" w14:textId="77777777" w:rsidR="004C03FD" w:rsidRPr="002B27A8" w:rsidRDefault="004C03FD" w:rsidP="004C03FD">
      <w:pPr>
        <w:spacing w:after="0"/>
        <w:ind w:left="720"/>
        <w:rPr>
          <w:sz w:val="20"/>
          <w:szCs w:val="20"/>
        </w:rPr>
      </w:pPr>
      <w:r w:rsidRPr="002B27A8">
        <w:rPr>
          <w:sz w:val="20"/>
          <w:szCs w:val="20"/>
        </w:rPr>
        <w:t xml:space="preserve">41 Humphreys, C. J. and Waddington, W. G., 1989, in </w:t>
      </w:r>
      <w:r w:rsidRPr="002B27A8">
        <w:rPr>
          <w:i/>
          <w:iCs/>
          <w:sz w:val="20"/>
          <w:szCs w:val="20"/>
        </w:rPr>
        <w:t>Chronos, Kairos, Christas: Nativity and Chronological Studies Presented to lack Finegan</w:t>
      </w:r>
      <w:r w:rsidRPr="002B27A8">
        <w:rPr>
          <w:sz w:val="20"/>
          <w:szCs w:val="20"/>
        </w:rPr>
        <w:t xml:space="preserve"> eds Vardaman, J. and Yamauchi, E. M., Eisenbrauns, Winona Lake, 165-181.</w:t>
      </w:r>
    </w:p>
    <w:p w14:paraId="1C375A4A" w14:textId="77777777" w:rsidR="004C03FD" w:rsidRPr="002B27A8" w:rsidRDefault="004C03FD" w:rsidP="004C03FD">
      <w:pPr>
        <w:spacing w:after="0"/>
        <w:ind w:left="720"/>
        <w:rPr>
          <w:sz w:val="20"/>
          <w:szCs w:val="20"/>
        </w:rPr>
      </w:pPr>
    </w:p>
    <w:p w14:paraId="128F99F5" w14:textId="77777777" w:rsidR="004C03FD" w:rsidRPr="002B27A8" w:rsidRDefault="004C03FD" w:rsidP="004C03FD">
      <w:pPr>
        <w:spacing w:after="0"/>
        <w:ind w:left="720"/>
        <w:rPr>
          <w:sz w:val="20"/>
          <w:szCs w:val="20"/>
        </w:rPr>
      </w:pPr>
      <w:r w:rsidRPr="002B27A8">
        <w:rPr>
          <w:sz w:val="20"/>
          <w:szCs w:val="20"/>
        </w:rPr>
        <w:t xml:space="preserve">42 MacKinlay, G. 1897, </w:t>
      </w:r>
      <w:r w:rsidRPr="002B27A8">
        <w:rPr>
          <w:i/>
          <w:iCs/>
          <w:sz w:val="20"/>
          <w:szCs w:val="20"/>
        </w:rPr>
        <w:t>The Magi, How they Recognised Christ's Star,</w:t>
      </w:r>
      <w:r w:rsidRPr="002B27A8">
        <w:rPr>
          <w:sz w:val="20"/>
          <w:szCs w:val="20"/>
        </w:rPr>
        <w:t xml:space="preserve"> Hodder and Stoughton, London.</w:t>
      </w:r>
    </w:p>
    <w:p w14:paraId="2A121403" w14:textId="77777777" w:rsidR="00964583" w:rsidRPr="004C03FD" w:rsidRDefault="00964583" w:rsidP="00680D93">
      <w:pPr>
        <w:spacing w:after="0"/>
        <w:rPr>
          <w:rFonts w:ascii="Calibri" w:eastAsia="Calibri" w:hAnsi="Calibri" w:cs="Times New Roman"/>
        </w:rPr>
      </w:pPr>
    </w:p>
    <w:p w14:paraId="12967FEC" w14:textId="77777777" w:rsidR="00964583" w:rsidRDefault="00964583" w:rsidP="00680D93">
      <w:pPr>
        <w:spacing w:after="0"/>
        <w:rPr>
          <w:rFonts w:ascii="Calibri" w:eastAsia="Calibri" w:hAnsi="Calibri" w:cs="Times New Roman"/>
          <w:lang w:val="en"/>
        </w:rPr>
      </w:pPr>
    </w:p>
    <w:p w14:paraId="32B6497E" w14:textId="77777777" w:rsidR="00680D93" w:rsidRDefault="00680D93" w:rsidP="00680D93">
      <w:pPr>
        <w:spacing w:after="0"/>
        <w:rPr>
          <w:rFonts w:ascii="Calibri" w:eastAsia="Calibri" w:hAnsi="Calibri" w:cs="Times New Roman"/>
          <w:lang w:val="en"/>
        </w:rPr>
      </w:pPr>
      <w:r>
        <w:rPr>
          <w:rFonts w:ascii="Calibri" w:eastAsia="Calibri" w:hAnsi="Calibri" w:cs="Times New Roman"/>
          <w:lang w:val="en"/>
        </w:rPr>
        <w:t>1996</w:t>
      </w:r>
      <w:r>
        <w:rPr>
          <w:rFonts w:ascii="Calibri" w:eastAsia="Calibri" w:hAnsi="Calibri" w:cs="Times New Roman"/>
          <w:lang w:val="en"/>
        </w:rPr>
        <w:tab/>
        <w:t xml:space="preserve">W. Gary Crampton, “The Good Friday, Easter Sunday Debate,” </w:t>
      </w:r>
      <w:r w:rsidRPr="00680D93">
        <w:rPr>
          <w:rFonts w:ascii="Calibri" w:eastAsia="Calibri" w:hAnsi="Calibri" w:cs="Times New Roman"/>
          <w:i/>
          <w:iCs/>
          <w:lang w:val="en"/>
        </w:rPr>
        <w:t>Chalcedon Report</w:t>
      </w:r>
      <w:r>
        <w:rPr>
          <w:rFonts w:ascii="Calibri" w:eastAsia="Calibri" w:hAnsi="Calibri" w:cs="Times New Roman"/>
          <w:lang w:val="en"/>
        </w:rPr>
        <w:t xml:space="preserve"> (April 1996): </w:t>
      </w:r>
    </w:p>
    <w:p w14:paraId="162E2890" w14:textId="77777777" w:rsidR="00680D93" w:rsidRDefault="00680D93" w:rsidP="00680D93">
      <w:pPr>
        <w:spacing w:after="0"/>
        <w:ind w:left="720" w:firstLine="720"/>
        <w:rPr>
          <w:rFonts w:ascii="Calibri" w:eastAsia="Calibri" w:hAnsi="Calibri" w:cs="Times New Roman"/>
          <w:lang w:val="en"/>
        </w:rPr>
      </w:pPr>
      <w:r>
        <w:rPr>
          <w:rFonts w:ascii="Calibri" w:eastAsia="Calibri" w:hAnsi="Calibri" w:cs="Times New Roman"/>
          <w:lang w:val="en"/>
        </w:rPr>
        <w:t>29-31.</w:t>
      </w:r>
    </w:p>
    <w:p w14:paraId="03D6E239" w14:textId="77777777" w:rsidR="001447D6" w:rsidRDefault="001447D6" w:rsidP="00316738">
      <w:pPr>
        <w:spacing w:after="0"/>
        <w:rPr>
          <w:lang w:val="en"/>
        </w:rPr>
      </w:pPr>
    </w:p>
    <w:p w14:paraId="65B16A3D" w14:textId="77777777" w:rsidR="002B730B" w:rsidRPr="004E4234" w:rsidRDefault="002B730B" w:rsidP="002B730B">
      <w:pPr>
        <w:spacing w:after="0"/>
        <w:rPr>
          <w:rFonts w:ascii="Calibri" w:eastAsia="Calibri" w:hAnsi="Calibri" w:cs="Times New Roman"/>
        </w:rPr>
      </w:pPr>
      <w:r w:rsidRPr="00E64C00">
        <w:rPr>
          <w:rFonts w:ascii="Calibri" w:eastAsia="Calibri" w:hAnsi="Calibri" w:cs="Times New Roman"/>
          <w:b/>
          <w:bCs/>
          <w:u w:val="single"/>
        </w:rPr>
        <w:t>1996</w:t>
      </w:r>
      <w:r>
        <w:rPr>
          <w:rFonts w:ascii="Calibri" w:eastAsia="Calibri" w:hAnsi="Calibri" w:cs="Times New Roman"/>
        </w:rPr>
        <w:tab/>
      </w:r>
      <w:r w:rsidRPr="004E4234">
        <w:rPr>
          <w:rFonts w:ascii="Calibri" w:eastAsia="Calibri" w:hAnsi="Calibri" w:cs="Times New Roman"/>
        </w:rPr>
        <w:t xml:space="preserve">Ernest L. Martin, </w:t>
      </w:r>
      <w:r w:rsidRPr="00E64C00">
        <w:rPr>
          <w:rFonts w:ascii="Calibri" w:eastAsia="Calibri" w:hAnsi="Calibri" w:cs="Times New Roman"/>
          <w:i/>
          <w:iCs/>
        </w:rPr>
        <w:t>The Star of Bethlehem: The Star that Astonished the World.</w:t>
      </w:r>
      <w:r w:rsidRPr="004E4234">
        <w:rPr>
          <w:rFonts w:ascii="Calibri" w:eastAsia="Calibri" w:hAnsi="Calibri" w:cs="Times New Roman"/>
        </w:rPr>
        <w:t xml:space="preserve"> (1996)</w:t>
      </w:r>
      <w:r w:rsidR="00285D35">
        <w:rPr>
          <w:rFonts w:ascii="Calibri" w:eastAsia="Calibri" w:hAnsi="Calibri" w:cs="Times New Roman"/>
        </w:rPr>
        <w:t xml:space="preserve"> 2</w:t>
      </w:r>
      <w:r w:rsidR="00285D35" w:rsidRPr="00285D35">
        <w:rPr>
          <w:rFonts w:ascii="Calibri" w:eastAsia="Calibri" w:hAnsi="Calibri" w:cs="Times New Roman"/>
          <w:vertAlign w:val="superscript"/>
        </w:rPr>
        <w:t>nd</w:t>
      </w:r>
      <w:r w:rsidR="00285D35">
        <w:rPr>
          <w:rFonts w:ascii="Calibri" w:eastAsia="Calibri" w:hAnsi="Calibri" w:cs="Times New Roman"/>
        </w:rPr>
        <w:t xml:space="preserve"> edition</w:t>
      </w:r>
    </w:p>
    <w:p w14:paraId="62459594" w14:textId="77777777" w:rsidR="002B730B" w:rsidRDefault="00285D35" w:rsidP="002B730B">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[SEE 1991]</w:t>
      </w:r>
    </w:p>
    <w:p w14:paraId="22882C6E" w14:textId="77777777" w:rsidR="00285D35" w:rsidRDefault="00285D35" w:rsidP="002B730B">
      <w:pPr>
        <w:spacing w:after="0"/>
        <w:rPr>
          <w:rFonts w:ascii="Calibri" w:eastAsia="Calibri" w:hAnsi="Calibri" w:cs="Times New Roman"/>
        </w:rPr>
      </w:pPr>
    </w:p>
    <w:p w14:paraId="5D1D2D62" w14:textId="77777777" w:rsidR="00B23F37" w:rsidRDefault="002B730B" w:rsidP="002B730B">
      <w:pPr>
        <w:spacing w:after="0"/>
        <w:rPr>
          <w:rFonts w:ascii="Calibri" w:eastAsia="Calibri" w:hAnsi="Calibri" w:cs="Times New Roman"/>
        </w:rPr>
      </w:pPr>
      <w:r w:rsidRPr="00E64C00">
        <w:rPr>
          <w:rFonts w:ascii="Calibri" w:eastAsia="Calibri" w:hAnsi="Calibri" w:cs="Times New Roman"/>
          <w:b/>
          <w:bCs/>
          <w:u w:val="single"/>
        </w:rPr>
        <w:t>1996</w:t>
      </w:r>
      <w:r>
        <w:rPr>
          <w:rFonts w:ascii="Calibri" w:eastAsia="Calibri" w:hAnsi="Calibri" w:cs="Times New Roman"/>
        </w:rPr>
        <w:tab/>
      </w:r>
      <w:r w:rsidRPr="004E4234">
        <w:rPr>
          <w:rFonts w:ascii="Calibri" w:eastAsia="Calibri" w:hAnsi="Calibri" w:cs="Times New Roman"/>
        </w:rPr>
        <w:t xml:space="preserve">Eric D. Huntsman, ”The Reliability of Josephus: Can He Be Trusted?,” </w:t>
      </w:r>
      <w:r w:rsidRPr="00A16460">
        <w:rPr>
          <w:rFonts w:ascii="Calibri" w:eastAsia="Calibri" w:hAnsi="Calibri" w:cs="Times New Roman"/>
          <w:i/>
          <w:iCs/>
        </w:rPr>
        <w:t>BYU  Studies Quarterly</w:t>
      </w:r>
      <w:r w:rsidRPr="004E4234">
        <w:rPr>
          <w:rFonts w:ascii="Calibri" w:eastAsia="Calibri" w:hAnsi="Calibri" w:cs="Times New Roman"/>
        </w:rPr>
        <w:t xml:space="preserve">: </w:t>
      </w:r>
    </w:p>
    <w:p w14:paraId="4362F5FF" w14:textId="77777777" w:rsidR="002B730B" w:rsidRDefault="002B730B" w:rsidP="002B730B">
      <w:pPr>
        <w:spacing w:after="0"/>
        <w:ind w:left="720" w:firstLine="720"/>
        <w:rPr>
          <w:rFonts w:ascii="Calibri" w:eastAsia="Calibri" w:hAnsi="Calibri" w:cs="Times New Roman"/>
        </w:rPr>
      </w:pPr>
      <w:r w:rsidRPr="004E4234">
        <w:rPr>
          <w:rFonts w:ascii="Calibri" w:eastAsia="Calibri" w:hAnsi="Calibri" w:cs="Times New Roman"/>
        </w:rPr>
        <w:t>Vol. 36, Iss. 3 (1996): 392-402</w:t>
      </w:r>
      <w:r>
        <w:rPr>
          <w:rFonts w:ascii="Calibri" w:eastAsia="Calibri" w:hAnsi="Calibri" w:cs="Times New Roman"/>
        </w:rPr>
        <w:t>.</w:t>
      </w:r>
    </w:p>
    <w:p w14:paraId="468418F8" w14:textId="77777777" w:rsidR="00AB0C23" w:rsidRPr="004E4234" w:rsidRDefault="00AB0C23" w:rsidP="002B730B">
      <w:pPr>
        <w:spacing w:after="0"/>
        <w:ind w:left="720" w:firstLine="720"/>
        <w:rPr>
          <w:rFonts w:ascii="Calibri" w:eastAsia="Calibri" w:hAnsi="Calibri" w:cs="Times New Roman"/>
        </w:rPr>
      </w:pPr>
    </w:p>
    <w:p w14:paraId="54BEBA0F" w14:textId="77777777" w:rsidR="00B23F37" w:rsidRDefault="002B730B" w:rsidP="002B730B">
      <w:pPr>
        <w:spacing w:after="0"/>
        <w:rPr>
          <w:rFonts w:ascii="Calibri" w:eastAsia="Calibri" w:hAnsi="Calibri" w:cs="Times New Roman"/>
        </w:rPr>
      </w:pPr>
      <w:r w:rsidRPr="00E64C00">
        <w:rPr>
          <w:rFonts w:ascii="Calibri" w:eastAsia="Calibri" w:hAnsi="Calibri" w:cs="Times New Roman"/>
          <w:b/>
          <w:bCs/>
          <w:u w:val="single"/>
        </w:rPr>
        <w:t>1996</w:t>
      </w:r>
      <w:r>
        <w:rPr>
          <w:rFonts w:ascii="Calibri" w:eastAsia="Calibri" w:hAnsi="Calibri" w:cs="Times New Roman"/>
        </w:rPr>
        <w:tab/>
      </w:r>
      <w:r w:rsidRPr="004E4234">
        <w:rPr>
          <w:rFonts w:ascii="Calibri" w:eastAsia="Calibri" w:hAnsi="Calibri" w:cs="Times New Roman"/>
        </w:rPr>
        <w:t>Jerold Aust, “The Wave Sheaf Offering: A Ceremony Foreshadowing Salvation,”</w:t>
      </w:r>
      <w:r>
        <w:rPr>
          <w:rFonts w:ascii="Calibri" w:eastAsia="Calibri" w:hAnsi="Calibri" w:cs="Times New Roman"/>
        </w:rPr>
        <w:t xml:space="preserve"> </w:t>
      </w:r>
      <w:r w:rsidRPr="004E4234">
        <w:rPr>
          <w:rFonts w:ascii="Calibri" w:eastAsia="Calibri" w:hAnsi="Calibri" w:cs="Times New Roman"/>
        </w:rPr>
        <w:t xml:space="preserve">UCG.org/ Good </w:t>
      </w:r>
    </w:p>
    <w:p w14:paraId="33F4B4BB" w14:textId="77777777" w:rsidR="002B730B" w:rsidRDefault="002B730B" w:rsidP="00B23F37">
      <w:pPr>
        <w:spacing w:after="0"/>
        <w:ind w:left="720" w:firstLine="720"/>
        <w:rPr>
          <w:rFonts w:ascii="Calibri" w:eastAsia="Calibri" w:hAnsi="Calibri" w:cs="Times New Roman"/>
        </w:rPr>
      </w:pPr>
      <w:r w:rsidRPr="004E4234">
        <w:rPr>
          <w:rFonts w:ascii="Calibri" w:eastAsia="Calibri" w:hAnsi="Calibri" w:cs="Times New Roman"/>
        </w:rPr>
        <w:t>News (1996)</w:t>
      </w:r>
    </w:p>
    <w:p w14:paraId="4DC63742" w14:textId="77777777" w:rsidR="00A7507C" w:rsidRDefault="00A7507C" w:rsidP="002B730B">
      <w:pPr>
        <w:spacing w:after="0"/>
        <w:rPr>
          <w:rFonts w:ascii="Calibri" w:eastAsia="Calibri" w:hAnsi="Calibri" w:cs="Times New Roman"/>
        </w:rPr>
      </w:pPr>
    </w:p>
    <w:p w14:paraId="4842CA33" w14:textId="77777777" w:rsidR="00B23F37" w:rsidRDefault="00A7507C" w:rsidP="002B730B">
      <w:pPr>
        <w:spacing w:after="0"/>
        <w:rPr>
          <w:rFonts w:ascii="Calibri" w:eastAsia="Calibri" w:hAnsi="Calibri" w:cs="Times New Roman"/>
          <w:i/>
          <w:iCs/>
        </w:rPr>
      </w:pPr>
      <w:r>
        <w:rPr>
          <w:rFonts w:ascii="Calibri" w:eastAsia="Calibri" w:hAnsi="Calibri" w:cs="Times New Roman"/>
        </w:rPr>
        <w:t>1996</w:t>
      </w:r>
      <w:r>
        <w:rPr>
          <w:rFonts w:ascii="Calibri" w:eastAsia="Calibri" w:hAnsi="Calibri" w:cs="Times New Roman"/>
        </w:rPr>
        <w:tab/>
        <w:t xml:space="preserve">Gershon Galil, The Chronology of the Kings of Israel and Judah, Studies in the </w:t>
      </w:r>
      <w:r w:rsidRPr="00A7507C">
        <w:rPr>
          <w:rFonts w:ascii="Calibri" w:eastAsia="Calibri" w:hAnsi="Calibri" w:cs="Times New Roman"/>
          <w:i/>
          <w:iCs/>
        </w:rPr>
        <w:t xml:space="preserve">History and Culture </w:t>
      </w:r>
    </w:p>
    <w:p w14:paraId="4553DD98" w14:textId="77777777" w:rsidR="00B23F37" w:rsidRDefault="00A7507C" w:rsidP="00A7507C">
      <w:pPr>
        <w:spacing w:after="0"/>
        <w:ind w:left="720" w:firstLine="720"/>
        <w:rPr>
          <w:rFonts w:ascii="Calibri" w:eastAsia="Calibri" w:hAnsi="Calibri" w:cs="Times New Roman"/>
        </w:rPr>
      </w:pPr>
      <w:r w:rsidRPr="00A7507C">
        <w:rPr>
          <w:rFonts w:ascii="Calibri" w:eastAsia="Calibri" w:hAnsi="Calibri" w:cs="Times New Roman"/>
          <w:i/>
          <w:iCs/>
        </w:rPr>
        <w:t>of the</w:t>
      </w:r>
      <w:r w:rsidR="00B23F37">
        <w:rPr>
          <w:rFonts w:ascii="Calibri" w:eastAsia="Calibri" w:hAnsi="Calibri" w:cs="Times New Roman"/>
          <w:i/>
          <w:iCs/>
        </w:rPr>
        <w:t xml:space="preserve"> </w:t>
      </w:r>
      <w:r w:rsidRPr="00A7507C">
        <w:rPr>
          <w:rFonts w:ascii="Calibri" w:eastAsia="Calibri" w:hAnsi="Calibri" w:cs="Times New Roman"/>
          <w:i/>
          <w:iCs/>
        </w:rPr>
        <w:t>Ancient Near East</w:t>
      </w:r>
      <w:r>
        <w:rPr>
          <w:rFonts w:ascii="Calibri" w:eastAsia="Calibri" w:hAnsi="Calibri" w:cs="Times New Roman"/>
        </w:rPr>
        <w:t xml:space="preserve">. B Halpern and M.H.E. Weippert eds., Leiden: E.J. Brill, 1996, </w:t>
      </w:r>
    </w:p>
    <w:p w14:paraId="3D68EC9B" w14:textId="77777777" w:rsidR="00A7507C" w:rsidRDefault="00A7507C" w:rsidP="00B23F37">
      <w:pPr>
        <w:spacing w:after="0"/>
        <w:ind w:left="1440"/>
        <w:rPr>
          <w:rFonts w:ascii="Calibri" w:eastAsia="Calibri" w:hAnsi="Calibri" w:cs="Times New Roman"/>
        </w:rPr>
      </w:pPr>
      <w:r>
        <w:rPr>
          <w:rFonts w:ascii="Calibri" w:eastAsia="Calibri" w:hAnsi="Calibri" w:cs="Times New Roman"/>
        </w:rPr>
        <w:t>vol. 9, p. 113-126.</w:t>
      </w:r>
    </w:p>
    <w:p w14:paraId="7D49CEB8" w14:textId="77777777" w:rsidR="006A1190" w:rsidRDefault="006A1190" w:rsidP="002B730B">
      <w:pPr>
        <w:spacing w:after="0"/>
        <w:rPr>
          <w:rFonts w:ascii="Calibri" w:eastAsia="Calibri" w:hAnsi="Calibri" w:cs="Times New Roman"/>
        </w:rPr>
      </w:pPr>
    </w:p>
    <w:p w14:paraId="138C75F0" w14:textId="77777777" w:rsidR="006A1190" w:rsidRDefault="006A1190" w:rsidP="002B730B">
      <w:pPr>
        <w:spacing w:after="0"/>
        <w:rPr>
          <w:rFonts w:ascii="Calibri" w:eastAsia="Calibri" w:hAnsi="Calibri" w:cs="Times New Roman"/>
        </w:rPr>
      </w:pPr>
      <w:r>
        <w:rPr>
          <w:rFonts w:ascii="Calibri" w:eastAsia="Calibri" w:hAnsi="Calibri" w:cs="Times New Roman"/>
        </w:rPr>
        <w:t>1997</w:t>
      </w:r>
      <w:r>
        <w:rPr>
          <w:rFonts w:ascii="Calibri" w:eastAsia="Calibri" w:hAnsi="Calibri" w:cs="Times New Roman"/>
        </w:rPr>
        <w:tab/>
        <w:t>Guy Cramer, “Confirming the Exile Prophecies of 606 B.C. and 587 B.C.,” Trinity Consulting</w:t>
      </w:r>
    </w:p>
    <w:p w14:paraId="0E952CDE" w14:textId="77777777" w:rsidR="00322E7D" w:rsidRDefault="00322E7D" w:rsidP="002B730B">
      <w:pPr>
        <w:spacing w:after="0"/>
        <w:rPr>
          <w:rFonts w:ascii="Calibri" w:eastAsia="Calibri" w:hAnsi="Calibri" w:cs="Times New Roman"/>
        </w:rPr>
      </w:pPr>
    </w:p>
    <w:p w14:paraId="0BE6E85D" w14:textId="77777777" w:rsidR="00B23F37" w:rsidRDefault="00322E7D" w:rsidP="002B730B">
      <w:pPr>
        <w:spacing w:after="0"/>
        <w:rPr>
          <w:rFonts w:ascii="Calibri" w:eastAsia="Calibri" w:hAnsi="Calibri" w:cs="Times New Roman"/>
        </w:rPr>
      </w:pPr>
      <w:r w:rsidRPr="00322E7D">
        <w:rPr>
          <w:rFonts w:ascii="Calibri" w:eastAsia="Calibri" w:hAnsi="Calibri" w:cs="Times New Roman"/>
          <w:u w:val="single"/>
        </w:rPr>
        <w:t>1997</w:t>
      </w:r>
      <w:r>
        <w:rPr>
          <w:rFonts w:ascii="Calibri" w:eastAsia="Calibri" w:hAnsi="Calibri" w:cs="Times New Roman"/>
        </w:rPr>
        <w:tab/>
        <w:t xml:space="preserve">Bryan T. Huie, “Was the ‘Last Supper’ the Passover Meal?” August 22, 1997. Revised April 14, </w:t>
      </w:r>
    </w:p>
    <w:p w14:paraId="346CF59A" w14:textId="77777777" w:rsidR="00322E7D" w:rsidRDefault="00322E7D" w:rsidP="00322E7D">
      <w:pPr>
        <w:spacing w:after="0"/>
        <w:ind w:left="720" w:firstLine="720"/>
        <w:rPr>
          <w:rFonts w:ascii="Calibri" w:eastAsia="Calibri" w:hAnsi="Calibri" w:cs="Times New Roman"/>
        </w:rPr>
      </w:pPr>
      <w:r w:rsidRPr="00322E7D">
        <w:rPr>
          <w:rFonts w:ascii="Calibri" w:eastAsia="Calibri" w:hAnsi="Calibri" w:cs="Times New Roman"/>
          <w:b/>
          <w:bCs/>
        </w:rPr>
        <w:t>2013</w:t>
      </w:r>
      <w:r>
        <w:rPr>
          <w:rFonts w:ascii="Calibri" w:eastAsia="Calibri" w:hAnsi="Calibri" w:cs="Times New Roman"/>
        </w:rPr>
        <w:t>. (herealittletherealittle.net)</w:t>
      </w:r>
    </w:p>
    <w:p w14:paraId="5316E92A" w14:textId="77777777" w:rsidR="00CC376A" w:rsidRDefault="00CC376A" w:rsidP="002B730B">
      <w:pPr>
        <w:spacing w:after="0"/>
        <w:rPr>
          <w:rFonts w:ascii="Calibri" w:eastAsia="Calibri" w:hAnsi="Calibri" w:cs="Times New Roman"/>
        </w:rPr>
      </w:pPr>
    </w:p>
    <w:p w14:paraId="30FBD064" w14:textId="77777777" w:rsidR="00CC376A" w:rsidRDefault="00CC376A" w:rsidP="002B730B">
      <w:pPr>
        <w:spacing w:after="0"/>
        <w:rPr>
          <w:rFonts w:ascii="Calibri" w:eastAsia="Calibri" w:hAnsi="Calibri" w:cs="Times New Roman"/>
        </w:rPr>
      </w:pPr>
      <w:r w:rsidRPr="00CC376A">
        <w:rPr>
          <w:rFonts w:ascii="Calibri" w:eastAsia="Calibri" w:hAnsi="Calibri" w:cs="Times New Roman"/>
          <w:u w:val="single"/>
        </w:rPr>
        <w:t>1997</w:t>
      </w:r>
      <w:r>
        <w:rPr>
          <w:rFonts w:ascii="Calibri" w:eastAsia="Calibri" w:hAnsi="Calibri" w:cs="Times New Roman"/>
        </w:rPr>
        <w:tab/>
        <w:t xml:space="preserve">Richard Elliot Friedman, </w:t>
      </w:r>
      <w:r w:rsidRPr="00A16460">
        <w:rPr>
          <w:rFonts w:ascii="Calibri" w:eastAsia="Calibri" w:hAnsi="Calibri" w:cs="Times New Roman"/>
          <w:i/>
          <w:iCs/>
        </w:rPr>
        <w:t>Who Wrote the Bible?</w:t>
      </w:r>
      <w:r>
        <w:rPr>
          <w:rFonts w:ascii="Calibri" w:eastAsia="Calibri" w:hAnsi="Calibri" w:cs="Times New Roman"/>
        </w:rPr>
        <w:t xml:space="preserve">  New York: Simon &amp; Schuster, 1997.  (282 pages)</w:t>
      </w:r>
    </w:p>
    <w:p w14:paraId="477667E4" w14:textId="77777777" w:rsidR="009F715D" w:rsidRDefault="009F715D" w:rsidP="002B730B">
      <w:pPr>
        <w:spacing w:after="0"/>
        <w:rPr>
          <w:rFonts w:ascii="Calibri" w:eastAsia="Calibri" w:hAnsi="Calibri" w:cs="Times New Roman"/>
        </w:rPr>
      </w:pPr>
    </w:p>
    <w:p w14:paraId="247C6E52" w14:textId="77777777" w:rsidR="00B23F37" w:rsidRDefault="009F715D" w:rsidP="002B730B">
      <w:pPr>
        <w:spacing w:after="0"/>
        <w:rPr>
          <w:rFonts w:ascii="Calibri" w:eastAsia="Calibri" w:hAnsi="Calibri" w:cs="Times New Roman"/>
        </w:rPr>
      </w:pPr>
      <w:r>
        <w:rPr>
          <w:rFonts w:ascii="Calibri" w:eastAsia="Calibri" w:hAnsi="Calibri" w:cs="Times New Roman"/>
        </w:rPr>
        <w:t>1997</w:t>
      </w:r>
      <w:r>
        <w:rPr>
          <w:rFonts w:ascii="Calibri" w:eastAsia="Calibri" w:hAnsi="Calibri" w:cs="Times New Roman"/>
        </w:rPr>
        <w:tab/>
      </w:r>
      <w:r w:rsidR="00785834">
        <w:rPr>
          <w:rFonts w:ascii="Calibri" w:eastAsia="Calibri" w:hAnsi="Calibri" w:cs="Times New Roman"/>
        </w:rPr>
        <w:t xml:space="preserve">Regular Baptist Ministries, “Why Did God Tell Joseph and Mary to Go to Egypt with Jesus?”  </w:t>
      </w:r>
    </w:p>
    <w:p w14:paraId="54A1071F" w14:textId="77777777" w:rsidR="009F715D" w:rsidRDefault="00785834" w:rsidP="00785834">
      <w:pPr>
        <w:spacing w:after="0"/>
        <w:ind w:left="720" w:firstLine="720"/>
        <w:rPr>
          <w:rFonts w:ascii="Calibri" w:eastAsia="Calibri" w:hAnsi="Calibri" w:cs="Times New Roman"/>
        </w:rPr>
      </w:pPr>
      <w:r>
        <w:rPr>
          <w:rFonts w:ascii="Calibri" w:eastAsia="Calibri" w:hAnsi="Calibri" w:cs="Times New Roman"/>
        </w:rPr>
        <w:t>December 1, 1997.</w:t>
      </w:r>
    </w:p>
    <w:p w14:paraId="409B071B" w14:textId="77777777" w:rsidR="00046643" w:rsidRDefault="00046643" w:rsidP="002B730B">
      <w:pPr>
        <w:spacing w:after="0"/>
        <w:rPr>
          <w:rFonts w:ascii="Calibri" w:eastAsia="Calibri" w:hAnsi="Calibri" w:cs="Times New Roman"/>
        </w:rPr>
      </w:pPr>
    </w:p>
    <w:p w14:paraId="166C5E4B" w14:textId="77777777" w:rsidR="00B23F37" w:rsidRDefault="00046643" w:rsidP="002B730B">
      <w:pPr>
        <w:spacing w:after="0"/>
        <w:rPr>
          <w:rFonts w:ascii="Calibri" w:eastAsia="Calibri" w:hAnsi="Calibri" w:cs="Times New Roman"/>
        </w:rPr>
      </w:pPr>
      <w:r w:rsidRPr="00046643">
        <w:rPr>
          <w:rFonts w:ascii="Calibri" w:eastAsia="Calibri" w:hAnsi="Calibri" w:cs="Times New Roman"/>
          <w:u w:val="single"/>
        </w:rPr>
        <w:t>1998</w:t>
      </w:r>
      <w:r>
        <w:rPr>
          <w:rFonts w:ascii="Calibri" w:eastAsia="Calibri" w:hAnsi="Calibri" w:cs="Times New Roman"/>
        </w:rPr>
        <w:tab/>
        <w:t xml:space="preserve">E. Jerry Vardaman ed., </w:t>
      </w:r>
      <w:r w:rsidRPr="005E69B5">
        <w:rPr>
          <w:rFonts w:ascii="Calibri" w:eastAsia="Calibri" w:hAnsi="Calibri" w:cs="Times New Roman"/>
          <w:i/>
          <w:iCs/>
        </w:rPr>
        <w:t xml:space="preserve">Chrono, Kairos, Christos </w:t>
      </w:r>
      <w:bookmarkStart w:id="33" w:name="_Hlk177616962"/>
      <w:r w:rsidRPr="005E69B5">
        <w:rPr>
          <w:rFonts w:ascii="Century Schoolbook" w:eastAsia="Calibri" w:hAnsi="Century Schoolbook" w:cs="Times New Roman"/>
          <w:i/>
          <w:iCs/>
          <w:sz w:val="18"/>
          <w:szCs w:val="18"/>
        </w:rPr>
        <w:t>II</w:t>
      </w:r>
      <w:bookmarkEnd w:id="33"/>
      <w:r>
        <w:rPr>
          <w:rFonts w:ascii="Calibri" w:eastAsia="Calibri" w:hAnsi="Calibri" w:cs="Times New Roman"/>
        </w:rPr>
        <w:t xml:space="preserve">, Macon, Georgia: Mercer University Press, </w:t>
      </w:r>
    </w:p>
    <w:p w14:paraId="566A21A9" w14:textId="77777777" w:rsidR="00046643" w:rsidRPr="004E4234" w:rsidRDefault="00046643" w:rsidP="00B23F37">
      <w:pPr>
        <w:spacing w:after="0"/>
        <w:ind w:left="720" w:firstLine="720"/>
        <w:rPr>
          <w:rFonts w:ascii="Calibri" w:eastAsia="Calibri" w:hAnsi="Calibri" w:cs="Times New Roman"/>
        </w:rPr>
      </w:pPr>
      <w:r>
        <w:rPr>
          <w:rFonts w:ascii="Calibri" w:eastAsia="Calibri" w:hAnsi="Calibri" w:cs="Times New Roman"/>
        </w:rPr>
        <w:t>1998.</w:t>
      </w:r>
    </w:p>
    <w:p w14:paraId="409A35FF" w14:textId="77777777" w:rsidR="002B730B" w:rsidRDefault="002B730B" w:rsidP="002B730B">
      <w:pPr>
        <w:spacing w:after="0"/>
        <w:rPr>
          <w:rFonts w:ascii="Calibri" w:eastAsia="Calibri" w:hAnsi="Calibri" w:cs="Times New Roman"/>
        </w:rPr>
      </w:pPr>
    </w:p>
    <w:p w14:paraId="77165D29" w14:textId="77777777" w:rsidR="002B730B" w:rsidRPr="004E4234" w:rsidRDefault="002B730B" w:rsidP="002B730B">
      <w:pPr>
        <w:spacing w:after="0"/>
        <w:rPr>
          <w:rFonts w:ascii="Calibri" w:eastAsia="Calibri" w:hAnsi="Calibri" w:cs="Times New Roman"/>
        </w:rPr>
      </w:pPr>
      <w:r w:rsidRPr="00E64C00">
        <w:rPr>
          <w:rFonts w:ascii="Calibri" w:eastAsia="Calibri" w:hAnsi="Calibri" w:cs="Times New Roman"/>
          <w:b/>
          <w:bCs/>
          <w:u w:val="single"/>
        </w:rPr>
        <w:t>1998</w:t>
      </w:r>
      <w:r>
        <w:rPr>
          <w:rFonts w:ascii="Calibri" w:eastAsia="Calibri" w:hAnsi="Calibri" w:cs="Times New Roman"/>
        </w:rPr>
        <w:tab/>
      </w:r>
      <w:r w:rsidRPr="004E4234">
        <w:rPr>
          <w:rFonts w:ascii="Calibri" w:eastAsia="Calibri" w:hAnsi="Calibri" w:cs="Times New Roman"/>
        </w:rPr>
        <w:t xml:space="preserve">Jack V. Scarola, “A Chronology of the Nativity Era,” in </w:t>
      </w:r>
      <w:r w:rsidRPr="00E64C00">
        <w:rPr>
          <w:rFonts w:ascii="Calibri" w:eastAsia="Calibri" w:hAnsi="Calibri" w:cs="Times New Roman"/>
          <w:i/>
          <w:iCs/>
        </w:rPr>
        <w:t xml:space="preserve">Chronos, Kairos, Christos </w:t>
      </w:r>
      <w:r w:rsidR="005E69B5" w:rsidRPr="005E69B5">
        <w:rPr>
          <w:rFonts w:ascii="Century Schoolbook" w:eastAsia="Calibri" w:hAnsi="Century Schoolbook" w:cs="Times New Roman"/>
          <w:i/>
          <w:iCs/>
          <w:sz w:val="18"/>
          <w:szCs w:val="18"/>
        </w:rPr>
        <w:t>II</w:t>
      </w:r>
      <w:r w:rsidRPr="004E4234">
        <w:rPr>
          <w:rFonts w:ascii="Calibri" w:eastAsia="Calibri" w:hAnsi="Calibri" w:cs="Times New Roman"/>
        </w:rPr>
        <w:t xml:space="preserve"> (1998), p. 61-84.</w:t>
      </w:r>
    </w:p>
    <w:p w14:paraId="3000F2D2" w14:textId="77777777" w:rsidR="002B730B" w:rsidRDefault="002B730B" w:rsidP="002B730B">
      <w:pPr>
        <w:spacing w:after="0"/>
        <w:rPr>
          <w:rFonts w:ascii="Calibri" w:eastAsia="Calibri" w:hAnsi="Calibri" w:cs="Times New Roman"/>
        </w:rPr>
      </w:pPr>
    </w:p>
    <w:p w14:paraId="2F701EC2" w14:textId="77777777" w:rsidR="00B23F37" w:rsidRDefault="002B730B" w:rsidP="002B730B">
      <w:pPr>
        <w:spacing w:after="0"/>
        <w:rPr>
          <w:rFonts w:ascii="Calibri" w:eastAsia="Calibri" w:hAnsi="Calibri" w:cs="Times New Roman"/>
        </w:rPr>
      </w:pPr>
      <w:r w:rsidRPr="004E4234">
        <w:rPr>
          <w:rFonts w:ascii="Calibri" w:eastAsia="Calibri" w:hAnsi="Calibri" w:cs="Times New Roman"/>
          <w:b/>
          <w:bCs/>
          <w:u w:val="single"/>
        </w:rPr>
        <w:t>1998</w:t>
      </w:r>
      <w:r>
        <w:rPr>
          <w:rFonts w:ascii="Calibri" w:eastAsia="Calibri" w:hAnsi="Calibri" w:cs="Times New Roman"/>
        </w:rPr>
        <w:tab/>
      </w:r>
      <w:r w:rsidRPr="004E4234">
        <w:rPr>
          <w:rFonts w:ascii="Calibri" w:eastAsia="Calibri" w:hAnsi="Calibri" w:cs="Times New Roman"/>
        </w:rPr>
        <w:t xml:space="preserve">David W. Beyer, “Josephus Reexamined: Unraveling the Twenty-Second Year of Tiberius,” in </w:t>
      </w:r>
    </w:p>
    <w:p w14:paraId="7B58C25A" w14:textId="77777777" w:rsidR="002B730B" w:rsidRDefault="002B730B" w:rsidP="002B730B">
      <w:pPr>
        <w:spacing w:after="0"/>
        <w:ind w:left="720" w:firstLine="720"/>
        <w:rPr>
          <w:rFonts w:ascii="Calibri" w:eastAsia="Calibri" w:hAnsi="Calibri" w:cs="Times New Roman"/>
        </w:rPr>
      </w:pPr>
      <w:r w:rsidRPr="00506BC5">
        <w:rPr>
          <w:rFonts w:ascii="Calibri" w:eastAsia="Calibri" w:hAnsi="Calibri" w:cs="Times New Roman"/>
          <w:i/>
          <w:iCs/>
        </w:rPr>
        <w:t>Kronos, Kairos,</w:t>
      </w:r>
      <w:r w:rsidRPr="004E4234">
        <w:rPr>
          <w:rFonts w:ascii="Calibri" w:eastAsia="Calibri" w:hAnsi="Calibri" w:cs="Times New Roman"/>
        </w:rPr>
        <w:t xml:space="preserve"> Christos</w:t>
      </w:r>
      <w:r w:rsidR="005E69B5" w:rsidRPr="005E69B5">
        <w:rPr>
          <w:rFonts w:ascii="Century Schoolbook" w:eastAsia="Calibri" w:hAnsi="Century Schoolbook" w:cs="Times New Roman"/>
          <w:i/>
          <w:iCs/>
          <w:sz w:val="18"/>
          <w:szCs w:val="18"/>
        </w:rPr>
        <w:t xml:space="preserve"> II</w:t>
      </w:r>
      <w:r w:rsidRPr="004E4234">
        <w:rPr>
          <w:rFonts w:ascii="Calibri" w:eastAsia="Calibri" w:hAnsi="Calibri" w:cs="Times New Roman"/>
        </w:rPr>
        <w:t xml:space="preserve"> , Mercer University Press, 1998</w:t>
      </w:r>
      <w:r>
        <w:rPr>
          <w:rFonts w:ascii="Calibri" w:eastAsia="Calibri" w:hAnsi="Calibri" w:cs="Times New Roman"/>
        </w:rPr>
        <w:t>, p.</w:t>
      </w:r>
      <w:r w:rsidR="005E69B5">
        <w:rPr>
          <w:rFonts w:ascii="Calibri" w:eastAsia="Calibri" w:hAnsi="Calibri" w:cs="Times New Roman"/>
        </w:rPr>
        <w:t xml:space="preserve"> 85-96.</w:t>
      </w:r>
      <w:r>
        <w:rPr>
          <w:rFonts w:ascii="Calibri" w:eastAsia="Calibri" w:hAnsi="Calibri" w:cs="Times New Roman"/>
        </w:rPr>
        <w:t xml:space="preserve"> </w:t>
      </w:r>
    </w:p>
    <w:p w14:paraId="1724FAA6" w14:textId="77777777" w:rsidR="00316738" w:rsidRDefault="00316738" w:rsidP="00316738">
      <w:pPr>
        <w:spacing w:after="0"/>
        <w:rPr>
          <w:rFonts w:ascii="Calibri" w:eastAsia="Calibri" w:hAnsi="Calibri" w:cs="Times New Roman"/>
        </w:rPr>
      </w:pPr>
    </w:p>
    <w:p w14:paraId="00B060D7" w14:textId="77777777" w:rsidR="00B23F37" w:rsidRDefault="00B23F37" w:rsidP="00316738">
      <w:pPr>
        <w:spacing w:after="0"/>
        <w:rPr>
          <w:lang w:val="en"/>
        </w:rPr>
      </w:pPr>
    </w:p>
    <w:p w14:paraId="097FC3DE" w14:textId="77777777" w:rsidR="00B23F37" w:rsidRDefault="00316738" w:rsidP="00316738">
      <w:pPr>
        <w:spacing w:after="0"/>
        <w:rPr>
          <w:lang w:val="en"/>
        </w:rPr>
      </w:pPr>
      <w:r w:rsidRPr="007A0538">
        <w:rPr>
          <w:lang w:val="en"/>
        </w:rPr>
        <w:t>1998</w:t>
      </w:r>
      <w:r w:rsidRPr="007A0538">
        <w:rPr>
          <w:lang w:val="en"/>
        </w:rPr>
        <w:tab/>
        <w:t xml:space="preserve">David L. Baker, “The Jubilee and the Millennium. Holy Years in the Bible and Their Relevance </w:t>
      </w:r>
    </w:p>
    <w:p w14:paraId="0589D220" w14:textId="77777777" w:rsidR="00316738" w:rsidRPr="007A0538" w:rsidRDefault="00316738" w:rsidP="00316738">
      <w:pPr>
        <w:spacing w:after="0"/>
        <w:ind w:left="720" w:firstLine="720"/>
        <w:rPr>
          <w:lang w:val="en"/>
        </w:rPr>
      </w:pPr>
      <w:r w:rsidRPr="007A0538">
        <w:rPr>
          <w:lang w:val="en"/>
        </w:rPr>
        <w:t xml:space="preserve">Today,” </w:t>
      </w:r>
      <w:r w:rsidRPr="00B83553">
        <w:rPr>
          <w:i/>
          <w:iCs/>
          <w:lang w:val="en"/>
        </w:rPr>
        <w:t>Themelios</w:t>
      </w:r>
      <w:r w:rsidRPr="007A0538">
        <w:rPr>
          <w:lang w:val="en"/>
        </w:rPr>
        <w:t xml:space="preserve"> 24:1 (October 1998): 44-69.</w:t>
      </w:r>
    </w:p>
    <w:p w14:paraId="134ED6A1" w14:textId="77777777" w:rsidR="00316738" w:rsidRDefault="00316738" w:rsidP="00316738">
      <w:pPr>
        <w:spacing w:after="0"/>
      </w:pPr>
    </w:p>
    <w:p w14:paraId="528C94C6" w14:textId="77777777" w:rsidR="00B23F37" w:rsidRDefault="00316738" w:rsidP="00316738">
      <w:pPr>
        <w:spacing w:after="0"/>
        <w:rPr>
          <w:lang w:val="en"/>
        </w:rPr>
      </w:pPr>
      <w:r w:rsidRPr="00847182">
        <w:rPr>
          <w:u w:val="single"/>
          <w:lang w:val="en"/>
        </w:rPr>
        <w:t>1998</w:t>
      </w:r>
      <w:r w:rsidRPr="004A3BDA">
        <w:rPr>
          <w:lang w:val="en"/>
        </w:rPr>
        <w:tab/>
        <w:t xml:space="preserve">J. Finegan, </w:t>
      </w:r>
      <w:r w:rsidRPr="00DD6A89">
        <w:rPr>
          <w:i/>
          <w:iCs/>
          <w:lang w:val="en"/>
        </w:rPr>
        <w:t>Handbook of Biblical Chronology.</w:t>
      </w:r>
      <w:r>
        <w:rPr>
          <w:lang w:val="en"/>
        </w:rPr>
        <w:t xml:space="preserve"> </w:t>
      </w:r>
      <w:r w:rsidRPr="004A3BDA">
        <w:rPr>
          <w:lang w:val="en"/>
        </w:rPr>
        <w:t xml:space="preserve">Peabody, Mass.: Hendrickson, 1998, 353–69. </w:t>
      </w:r>
      <w:r w:rsidR="00847182">
        <w:rPr>
          <w:lang w:val="en"/>
        </w:rPr>
        <w:t xml:space="preserve"> </w:t>
      </w:r>
    </w:p>
    <w:p w14:paraId="76344D8D" w14:textId="77777777" w:rsidR="00316738" w:rsidRDefault="00847182" w:rsidP="00B23F37">
      <w:pPr>
        <w:spacing w:after="0"/>
        <w:ind w:left="720" w:firstLine="720"/>
        <w:rPr>
          <w:lang w:val="en"/>
        </w:rPr>
      </w:pPr>
      <w:r>
        <w:rPr>
          <w:lang w:val="en"/>
        </w:rPr>
        <w:t>(426 pages)</w:t>
      </w:r>
    </w:p>
    <w:p w14:paraId="4F9005AB" w14:textId="77777777" w:rsidR="00316738" w:rsidRPr="004A3BDA" w:rsidRDefault="00316738" w:rsidP="00B23F37">
      <w:pPr>
        <w:spacing w:after="0"/>
        <w:ind w:left="720" w:firstLine="720"/>
        <w:rPr>
          <w:lang w:val="en"/>
        </w:rPr>
      </w:pPr>
      <w:r w:rsidRPr="004A3BDA">
        <w:rPr>
          <w:lang w:val="en"/>
        </w:rPr>
        <w:t xml:space="preserve">(Estimates in modern scholarship for the exact timing of Jesus’s death range anywhere from </w:t>
      </w:r>
      <w:r>
        <w:rPr>
          <w:lang w:val="en"/>
        </w:rPr>
        <w:t>AD</w:t>
      </w:r>
      <w:r w:rsidRPr="004A3BDA">
        <w:rPr>
          <w:lang w:val="en"/>
        </w:rPr>
        <w:t xml:space="preserve"> 27 to </w:t>
      </w:r>
      <w:r>
        <w:rPr>
          <w:lang w:val="en"/>
        </w:rPr>
        <w:t>AD</w:t>
      </w:r>
      <w:r w:rsidRPr="004A3BDA">
        <w:rPr>
          <w:lang w:val="en"/>
        </w:rPr>
        <w:t xml:space="preserve"> 36, with the years </w:t>
      </w:r>
      <w:r>
        <w:rPr>
          <w:lang w:val="en"/>
        </w:rPr>
        <w:t>AD</w:t>
      </w:r>
      <w:r w:rsidRPr="004A3BDA">
        <w:rPr>
          <w:lang w:val="en"/>
        </w:rPr>
        <w:t xml:space="preserve"> 30 and 33 receiving preference.)</w:t>
      </w:r>
    </w:p>
    <w:p w14:paraId="63365D3E" w14:textId="77777777" w:rsidR="00316738" w:rsidRDefault="00316738" w:rsidP="00316738">
      <w:pPr>
        <w:spacing w:after="0"/>
      </w:pPr>
    </w:p>
    <w:p w14:paraId="37A3F17C" w14:textId="77777777" w:rsidR="005E2A5F" w:rsidRDefault="00847182" w:rsidP="00CD6247">
      <w:pPr>
        <w:spacing w:after="0"/>
        <w:rPr>
          <w:rFonts w:ascii="Calibri" w:eastAsia="Calibri" w:hAnsi="Calibri" w:cs="Times New Roman"/>
        </w:rPr>
      </w:pPr>
      <w:r w:rsidRPr="005E2A5F">
        <w:rPr>
          <w:rFonts w:ascii="Calibri" w:eastAsia="Calibri" w:hAnsi="Calibri" w:cs="Times New Roman"/>
          <w:u w:val="single"/>
        </w:rPr>
        <w:t>1998</w:t>
      </w:r>
      <w:r>
        <w:rPr>
          <w:rFonts w:ascii="Calibri" w:eastAsia="Calibri" w:hAnsi="Calibri" w:cs="Times New Roman"/>
        </w:rPr>
        <w:tab/>
      </w:r>
      <w:r w:rsidR="005E2A5F" w:rsidRPr="005E2A5F">
        <w:rPr>
          <w:rFonts w:ascii="Calibri" w:eastAsia="Calibri" w:hAnsi="Calibri" w:cs="Times New Roman"/>
          <w:i/>
          <w:iCs/>
        </w:rPr>
        <w:t>Josephus: The Complete Works.</w:t>
      </w:r>
      <w:r w:rsidR="005E2A5F">
        <w:rPr>
          <w:rFonts w:ascii="Calibri" w:eastAsia="Calibri" w:hAnsi="Calibri" w:cs="Times New Roman"/>
        </w:rPr>
        <w:t xml:space="preserve"> Translated by William Whiston.  Nashville: Thomas Nelson, 1998. </w:t>
      </w:r>
    </w:p>
    <w:p w14:paraId="2773F359" w14:textId="77777777" w:rsidR="00847182" w:rsidRDefault="005E2A5F" w:rsidP="005E2A5F">
      <w:pPr>
        <w:spacing w:after="0"/>
        <w:ind w:left="720" w:firstLine="720"/>
        <w:rPr>
          <w:rFonts w:ascii="Calibri" w:eastAsia="Calibri" w:hAnsi="Calibri" w:cs="Times New Roman"/>
        </w:rPr>
      </w:pPr>
      <w:r>
        <w:rPr>
          <w:rFonts w:ascii="Calibri" w:eastAsia="Calibri" w:hAnsi="Calibri" w:cs="Times New Roman"/>
        </w:rPr>
        <w:t>(1149 pages plus a series of 9 maps of biblical times in history.)</w:t>
      </w:r>
    </w:p>
    <w:p w14:paraId="264B53E2" w14:textId="77777777" w:rsidR="00847182" w:rsidRDefault="00847182" w:rsidP="00CD6247">
      <w:pPr>
        <w:spacing w:after="0"/>
        <w:rPr>
          <w:rFonts w:ascii="Calibri" w:eastAsia="Calibri" w:hAnsi="Calibri" w:cs="Times New Roman"/>
        </w:rPr>
      </w:pPr>
    </w:p>
    <w:p w14:paraId="32DDC192" w14:textId="77777777" w:rsidR="00E86A7D" w:rsidRDefault="00CD6247" w:rsidP="00CD6247">
      <w:pPr>
        <w:spacing w:after="0"/>
        <w:rPr>
          <w:rFonts w:ascii="Calibri" w:eastAsia="Calibri" w:hAnsi="Calibri" w:cs="Times New Roman"/>
        </w:rPr>
      </w:pPr>
      <w:r w:rsidRPr="00847182">
        <w:rPr>
          <w:rFonts w:ascii="Calibri" w:eastAsia="Calibri" w:hAnsi="Calibri" w:cs="Times New Roman"/>
          <w:u w:val="single"/>
        </w:rPr>
        <w:t>1998</w:t>
      </w:r>
      <w:r>
        <w:rPr>
          <w:rFonts w:ascii="Calibri" w:eastAsia="Calibri" w:hAnsi="Calibri" w:cs="Times New Roman"/>
        </w:rPr>
        <w:tab/>
        <w:t xml:space="preserve">G. Theissen and A. Merz, </w:t>
      </w:r>
      <w:r w:rsidRPr="00E86A7D">
        <w:rPr>
          <w:rFonts w:ascii="Calibri" w:eastAsia="Calibri" w:hAnsi="Calibri" w:cs="Times New Roman"/>
          <w:i/>
          <w:iCs/>
        </w:rPr>
        <w:t>The Historical Jesus: A Comprehensive Guide.</w:t>
      </w:r>
      <w:r>
        <w:rPr>
          <w:rFonts w:ascii="Calibri" w:eastAsia="Calibri" w:hAnsi="Calibri" w:cs="Times New Roman"/>
        </w:rPr>
        <w:t xml:space="preserve"> London: SCM, 1998</w:t>
      </w:r>
      <w:r w:rsidR="00E86A7D">
        <w:rPr>
          <w:rFonts w:ascii="Calibri" w:eastAsia="Calibri" w:hAnsi="Calibri" w:cs="Times New Roman"/>
        </w:rPr>
        <w:t xml:space="preserve">.  </w:t>
      </w:r>
    </w:p>
    <w:p w14:paraId="0057C7EC" w14:textId="77777777" w:rsidR="00B23F37" w:rsidRDefault="00E86A7D" w:rsidP="00E86A7D">
      <w:pPr>
        <w:spacing w:after="0"/>
        <w:ind w:left="720" w:firstLine="720"/>
        <w:rPr>
          <w:rFonts w:ascii="Calibri" w:eastAsia="Calibri" w:hAnsi="Calibri" w:cs="Times New Roman"/>
        </w:rPr>
      </w:pPr>
      <w:r>
        <w:rPr>
          <w:rFonts w:ascii="Calibri" w:eastAsia="Calibri" w:hAnsi="Calibri" w:cs="Times New Roman"/>
        </w:rPr>
        <w:t>(642 pages</w:t>
      </w:r>
      <w:r w:rsidR="00CD6247">
        <w:rPr>
          <w:rFonts w:ascii="Calibri" w:eastAsia="Calibri" w:hAnsi="Calibri" w:cs="Times New Roman"/>
        </w:rPr>
        <w:t>, p. 160.</w:t>
      </w:r>
      <w:r>
        <w:rPr>
          <w:rFonts w:ascii="Calibri" w:eastAsia="Calibri" w:hAnsi="Calibri" w:cs="Times New Roman"/>
        </w:rPr>
        <w:t xml:space="preserve">) </w:t>
      </w:r>
      <w:r w:rsidR="00CD6247">
        <w:rPr>
          <w:rFonts w:ascii="Calibri" w:eastAsia="Calibri" w:hAnsi="Calibri" w:cs="Times New Roman"/>
        </w:rPr>
        <w:t xml:space="preserve">[Some favor a crucifixion date of AD 30, but do not specify a day </w:t>
      </w:r>
    </w:p>
    <w:p w14:paraId="429D5FF5" w14:textId="77777777" w:rsidR="00CD6247" w:rsidRDefault="00CD6247" w:rsidP="00E86A7D">
      <w:pPr>
        <w:spacing w:after="0"/>
        <w:ind w:left="720" w:firstLine="720"/>
        <w:rPr>
          <w:rFonts w:ascii="Calibri" w:eastAsia="Calibri" w:hAnsi="Calibri" w:cs="Times New Roman"/>
        </w:rPr>
      </w:pPr>
      <w:r>
        <w:rPr>
          <w:rFonts w:ascii="Calibri" w:eastAsia="Calibri" w:hAnsi="Calibri" w:cs="Times New Roman"/>
        </w:rPr>
        <w:t>or month.]</w:t>
      </w:r>
    </w:p>
    <w:p w14:paraId="2A770ED3" w14:textId="77777777" w:rsidR="00CD6247" w:rsidRDefault="00CD6247" w:rsidP="00CD6247">
      <w:pPr>
        <w:spacing w:after="0"/>
        <w:rPr>
          <w:rFonts w:ascii="Calibri" w:eastAsia="Calibri" w:hAnsi="Calibri" w:cs="Times New Roman"/>
        </w:rPr>
      </w:pPr>
    </w:p>
    <w:p w14:paraId="34808E31" w14:textId="77777777" w:rsidR="00B23F37" w:rsidRDefault="00CD6247" w:rsidP="00CD6247">
      <w:pPr>
        <w:spacing w:after="0"/>
        <w:rPr>
          <w:rFonts w:ascii="Calibri" w:eastAsia="Calibri" w:hAnsi="Calibri" w:cs="Times New Roman"/>
        </w:rPr>
      </w:pPr>
      <w:r>
        <w:rPr>
          <w:rFonts w:ascii="Calibri" w:eastAsia="Calibri" w:hAnsi="Calibri" w:cs="Times New Roman"/>
        </w:rPr>
        <w:t>1998</w:t>
      </w:r>
      <w:r>
        <w:rPr>
          <w:rFonts w:ascii="Calibri" w:eastAsia="Calibri" w:hAnsi="Calibri" w:cs="Times New Roman"/>
        </w:rPr>
        <w:tab/>
        <w:t>R</w:t>
      </w:r>
      <w:r w:rsidR="00B9281E">
        <w:rPr>
          <w:rFonts w:ascii="Calibri" w:eastAsia="Calibri" w:hAnsi="Calibri" w:cs="Times New Roman"/>
        </w:rPr>
        <w:t>ainer</w:t>
      </w:r>
      <w:r>
        <w:rPr>
          <w:rFonts w:ascii="Calibri" w:eastAsia="Calibri" w:hAnsi="Calibri" w:cs="Times New Roman"/>
        </w:rPr>
        <w:t xml:space="preserve"> Riesner, </w:t>
      </w:r>
      <w:r w:rsidRPr="00400150">
        <w:rPr>
          <w:rFonts w:ascii="Calibri" w:eastAsia="Calibri" w:hAnsi="Calibri" w:cs="Times New Roman"/>
          <w:i/>
          <w:iCs/>
        </w:rPr>
        <w:t>Paul’s Early Period: Chronology, Mission Strategy, Theology</w:t>
      </w:r>
      <w:r>
        <w:rPr>
          <w:rFonts w:ascii="Calibri" w:eastAsia="Calibri" w:hAnsi="Calibri" w:cs="Times New Roman"/>
        </w:rPr>
        <w:t xml:space="preserve">. Grand Rapids: </w:t>
      </w:r>
    </w:p>
    <w:p w14:paraId="42DBC9F6" w14:textId="77777777" w:rsidR="00CD6247" w:rsidRPr="00400150" w:rsidRDefault="00CD6247" w:rsidP="00B9281E">
      <w:pPr>
        <w:spacing w:after="0"/>
        <w:ind w:left="720" w:firstLine="720"/>
        <w:rPr>
          <w:rFonts w:ascii="Calibri" w:eastAsia="Calibri" w:hAnsi="Calibri" w:cs="Times New Roman"/>
        </w:rPr>
      </w:pPr>
      <w:r>
        <w:rPr>
          <w:rFonts w:ascii="Calibri" w:eastAsia="Calibri" w:hAnsi="Calibri" w:cs="Times New Roman"/>
        </w:rPr>
        <w:t>Eerdmans, 1998, p. 58.</w:t>
      </w:r>
    </w:p>
    <w:p w14:paraId="04DFCC3F" w14:textId="77777777" w:rsidR="00CD6247" w:rsidRDefault="00CD6247"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[7 April AD 30 is far and away the most likely date of the crucifixion of Jesus]</w:t>
      </w:r>
    </w:p>
    <w:p w14:paraId="18AB3341" w14:textId="77777777" w:rsidR="00015F2B" w:rsidRDefault="00015F2B" w:rsidP="00CD6247">
      <w:pPr>
        <w:spacing w:after="0"/>
        <w:rPr>
          <w:rFonts w:ascii="Calibri" w:eastAsia="Calibri" w:hAnsi="Calibri" w:cs="Times New Roman"/>
        </w:rPr>
      </w:pPr>
    </w:p>
    <w:p w14:paraId="7AD9F816" w14:textId="77777777" w:rsidR="00B23F37" w:rsidRDefault="00015F2B" w:rsidP="00CD6247">
      <w:pPr>
        <w:spacing w:after="0"/>
        <w:rPr>
          <w:rFonts w:ascii="Calibri" w:eastAsia="Calibri" w:hAnsi="Calibri" w:cs="Times New Roman"/>
          <w:i/>
          <w:iCs/>
        </w:rPr>
      </w:pPr>
      <w:r w:rsidRPr="00285D35">
        <w:rPr>
          <w:rFonts w:ascii="Calibri" w:eastAsia="Calibri" w:hAnsi="Calibri" w:cs="Times New Roman"/>
          <w:u w:val="single"/>
        </w:rPr>
        <w:t>1998</w:t>
      </w:r>
      <w:r>
        <w:rPr>
          <w:rFonts w:ascii="Calibri" w:eastAsia="Calibri" w:hAnsi="Calibri" w:cs="Times New Roman"/>
        </w:rPr>
        <w:tab/>
      </w:r>
      <w:r w:rsidR="00285D35">
        <w:rPr>
          <w:rFonts w:ascii="Calibri" w:eastAsia="Calibri" w:hAnsi="Calibri" w:cs="Times New Roman"/>
        </w:rPr>
        <w:t xml:space="preserve">Gerard Mussies, “The Date of Jesus’ Birth in Jewish and Samaritan Sources,” </w:t>
      </w:r>
      <w:r w:rsidR="00285D35" w:rsidRPr="00285D35">
        <w:rPr>
          <w:rFonts w:ascii="Calibri" w:eastAsia="Calibri" w:hAnsi="Calibri" w:cs="Times New Roman"/>
          <w:i/>
          <w:iCs/>
        </w:rPr>
        <w:t xml:space="preserve">Journal for the </w:t>
      </w:r>
    </w:p>
    <w:p w14:paraId="170F5C08" w14:textId="77777777" w:rsidR="00B23F37" w:rsidRDefault="00285D35" w:rsidP="00285D35">
      <w:pPr>
        <w:spacing w:after="0"/>
        <w:ind w:left="720" w:firstLine="720"/>
        <w:rPr>
          <w:rFonts w:ascii="Calibri" w:eastAsia="Calibri" w:hAnsi="Calibri" w:cs="Times New Roman"/>
        </w:rPr>
      </w:pPr>
      <w:r w:rsidRPr="00285D35">
        <w:rPr>
          <w:rFonts w:ascii="Calibri" w:eastAsia="Calibri" w:hAnsi="Calibri" w:cs="Times New Roman"/>
          <w:i/>
          <w:iCs/>
        </w:rPr>
        <w:t>Study of Judaism in the Persian, Hellenistic, and Roman Period</w:t>
      </w:r>
      <w:r>
        <w:rPr>
          <w:rFonts w:ascii="Calibri" w:eastAsia="Calibri" w:hAnsi="Calibri" w:cs="Times New Roman"/>
        </w:rPr>
        <w:t xml:space="preserve">, vol. 29 no. 4 (1998): </w:t>
      </w:r>
    </w:p>
    <w:p w14:paraId="434A5215" w14:textId="77777777" w:rsidR="00015F2B" w:rsidRDefault="00285D35" w:rsidP="00B23F37">
      <w:pPr>
        <w:spacing w:after="0"/>
        <w:ind w:left="1440"/>
        <w:rPr>
          <w:rFonts w:ascii="Calibri" w:eastAsia="Calibri" w:hAnsi="Calibri" w:cs="Times New Roman"/>
        </w:rPr>
      </w:pPr>
      <w:r>
        <w:rPr>
          <w:rFonts w:ascii="Calibri" w:eastAsia="Calibri" w:hAnsi="Calibri" w:cs="Times New Roman"/>
        </w:rPr>
        <w:t>416-437.</w:t>
      </w:r>
    </w:p>
    <w:p w14:paraId="153BCBCB" w14:textId="77777777" w:rsidR="00680D93" w:rsidRDefault="00680D93" w:rsidP="00680D93">
      <w:pPr>
        <w:spacing w:after="0"/>
        <w:rPr>
          <w:rFonts w:ascii="Calibri" w:eastAsia="Calibri" w:hAnsi="Calibri" w:cs="Times New Roman"/>
        </w:rPr>
      </w:pPr>
    </w:p>
    <w:p w14:paraId="3205EE42" w14:textId="77777777" w:rsidR="00680D93" w:rsidRDefault="00680D93" w:rsidP="00680D93">
      <w:pPr>
        <w:spacing w:after="0"/>
        <w:rPr>
          <w:rFonts w:ascii="Calibri" w:eastAsia="Calibri" w:hAnsi="Calibri" w:cs="Times New Roman"/>
          <w:i/>
          <w:iCs/>
        </w:rPr>
      </w:pPr>
      <w:r>
        <w:rPr>
          <w:rFonts w:ascii="Calibri" w:eastAsia="Calibri" w:hAnsi="Calibri" w:cs="Times New Roman"/>
        </w:rPr>
        <w:t>1999</w:t>
      </w:r>
      <w:r>
        <w:rPr>
          <w:rFonts w:ascii="Calibri" w:eastAsia="Calibri" w:hAnsi="Calibri" w:cs="Times New Roman"/>
        </w:rPr>
        <w:tab/>
        <w:t xml:space="preserve">G. Henton Davies and J. E. Morgan-Wynne, </w:t>
      </w:r>
      <w:r w:rsidRPr="00680D93">
        <w:rPr>
          <w:rFonts w:ascii="Calibri" w:eastAsia="Calibri" w:hAnsi="Calibri" w:cs="Times New Roman"/>
          <w:i/>
          <w:iCs/>
        </w:rPr>
        <w:t xml:space="preserve">The Last Seven Days—the Story of Jesus and Holy </w:t>
      </w:r>
    </w:p>
    <w:p w14:paraId="289226B4" w14:textId="77777777" w:rsidR="00680D93" w:rsidRDefault="00680D93" w:rsidP="00680D93">
      <w:pPr>
        <w:spacing w:after="0"/>
        <w:ind w:left="720" w:firstLine="720"/>
        <w:rPr>
          <w:rFonts w:ascii="Calibri" w:eastAsia="Calibri" w:hAnsi="Calibri" w:cs="Times New Roman"/>
        </w:rPr>
      </w:pPr>
      <w:r w:rsidRPr="00680D93">
        <w:rPr>
          <w:rFonts w:ascii="Calibri" w:eastAsia="Calibri" w:hAnsi="Calibri" w:cs="Times New Roman"/>
          <w:i/>
          <w:iCs/>
        </w:rPr>
        <w:t>Week.</w:t>
      </w:r>
      <w:r>
        <w:rPr>
          <w:rFonts w:ascii="Calibri" w:eastAsia="Calibri" w:hAnsi="Calibri" w:cs="Times New Roman"/>
        </w:rPr>
        <w:t xml:space="preserve"> Macon, Ga.: Smyth &amp; Helwys, 1999.</w:t>
      </w:r>
    </w:p>
    <w:p w14:paraId="09E3A13C" w14:textId="77777777" w:rsidR="00370D5B" w:rsidRDefault="00370D5B" w:rsidP="00370D5B">
      <w:pPr>
        <w:spacing w:after="0"/>
        <w:rPr>
          <w:rFonts w:ascii="Calibri" w:eastAsia="Calibri" w:hAnsi="Calibri" w:cs="Times New Roman"/>
          <w:i/>
          <w:iCs/>
        </w:rPr>
      </w:pPr>
    </w:p>
    <w:p w14:paraId="7CAD261A" w14:textId="77777777" w:rsidR="00B23F37" w:rsidRDefault="00370D5B" w:rsidP="00370D5B">
      <w:pPr>
        <w:spacing w:after="0"/>
        <w:rPr>
          <w:rFonts w:ascii="Calibri" w:eastAsia="Calibri" w:hAnsi="Calibri" w:cs="Times New Roman"/>
        </w:rPr>
      </w:pPr>
      <w:r w:rsidRPr="00370D5B">
        <w:rPr>
          <w:rFonts w:ascii="Calibri" w:eastAsia="Calibri" w:hAnsi="Calibri" w:cs="Times New Roman"/>
          <w:u w:val="single"/>
        </w:rPr>
        <w:t>1999</w:t>
      </w:r>
      <w:r>
        <w:rPr>
          <w:rFonts w:ascii="Calibri" w:eastAsia="Calibri" w:hAnsi="Calibri" w:cs="Times New Roman"/>
        </w:rPr>
        <w:tab/>
        <w:t xml:space="preserve">Mark Kidger, </w:t>
      </w:r>
      <w:r w:rsidRPr="00370D5B">
        <w:rPr>
          <w:rFonts w:ascii="Calibri" w:eastAsia="Calibri" w:hAnsi="Calibri" w:cs="Times New Roman"/>
          <w:i/>
          <w:iCs/>
        </w:rPr>
        <w:t>The Star of Bethlehem: an Astronomer’s View</w:t>
      </w:r>
      <w:r>
        <w:rPr>
          <w:rFonts w:ascii="Calibri" w:eastAsia="Calibri" w:hAnsi="Calibri" w:cs="Times New Roman"/>
        </w:rPr>
        <w:t xml:space="preserve">.  Princeton, New Jersey: Princeton </w:t>
      </w:r>
    </w:p>
    <w:p w14:paraId="199BB333" w14:textId="77777777" w:rsidR="00370D5B" w:rsidRDefault="00370D5B" w:rsidP="00370D5B">
      <w:pPr>
        <w:spacing w:after="0"/>
        <w:ind w:left="720" w:firstLine="720"/>
        <w:rPr>
          <w:rFonts w:ascii="Calibri" w:eastAsia="Calibri" w:hAnsi="Calibri" w:cs="Times New Roman"/>
        </w:rPr>
      </w:pPr>
      <w:r>
        <w:rPr>
          <w:rFonts w:ascii="Calibri" w:eastAsia="Calibri" w:hAnsi="Calibri" w:cs="Times New Roman"/>
        </w:rPr>
        <w:t>University Press, 1999. (305 pages)</w:t>
      </w:r>
    </w:p>
    <w:p w14:paraId="053679D5" w14:textId="77777777" w:rsidR="00AC72B5" w:rsidRDefault="004B06D0" w:rsidP="00370D5B">
      <w:pPr>
        <w:spacing w:after="0"/>
        <w:ind w:left="720" w:firstLine="720"/>
        <w:rPr>
          <w:rFonts w:ascii="Calibri" w:eastAsia="Calibri" w:hAnsi="Calibri" w:cs="Times New Roman"/>
        </w:rPr>
      </w:pPr>
      <w:hyperlink r:id="rId32" w:history="1">
        <w:r w:rsidRPr="009E36EE">
          <w:rPr>
            <w:rStyle w:val="Hyperlink"/>
            <w:rFonts w:ascii="Calibri" w:eastAsia="Calibri" w:hAnsi="Calibri" w:cs="Times New Roman"/>
          </w:rPr>
          <w:t>https://archive.org/details/starofbethlehema00kidg/page/n5/mode/2up</w:t>
        </w:r>
      </w:hyperlink>
    </w:p>
    <w:p w14:paraId="15EC8CBD" w14:textId="77777777" w:rsidR="00CD6247" w:rsidRDefault="00CD6247" w:rsidP="00CD6247">
      <w:pPr>
        <w:spacing w:after="0"/>
        <w:rPr>
          <w:rFonts w:ascii="Calibri" w:eastAsia="Calibri" w:hAnsi="Calibri" w:cs="Times New Roman"/>
        </w:rPr>
      </w:pPr>
    </w:p>
    <w:p w14:paraId="2EDFF685" w14:textId="77777777" w:rsidR="00CD6247" w:rsidRDefault="00CD6247" w:rsidP="00CD6247">
      <w:pPr>
        <w:spacing w:after="0"/>
        <w:rPr>
          <w:rFonts w:ascii="Calibri" w:eastAsia="Calibri" w:hAnsi="Calibri" w:cs="Times New Roman"/>
        </w:rPr>
      </w:pPr>
      <w:r>
        <w:rPr>
          <w:rFonts w:ascii="Calibri" w:eastAsia="Calibri" w:hAnsi="Calibri" w:cs="Times New Roman"/>
        </w:rPr>
        <w:t>1999</w:t>
      </w:r>
      <w:r>
        <w:rPr>
          <w:rFonts w:ascii="Calibri" w:eastAsia="Calibri" w:hAnsi="Calibri" w:cs="Times New Roman"/>
        </w:rPr>
        <w:tab/>
        <w:t xml:space="preserve">F. Coulter, </w:t>
      </w:r>
      <w:r w:rsidRPr="00676DC9">
        <w:rPr>
          <w:rFonts w:ascii="Calibri" w:eastAsia="Calibri" w:hAnsi="Calibri" w:cs="Times New Roman"/>
          <w:i/>
          <w:iCs/>
        </w:rPr>
        <w:t>The Christian Passover</w:t>
      </w:r>
      <w:r>
        <w:rPr>
          <w:rFonts w:ascii="Calibri" w:eastAsia="Calibri" w:hAnsi="Calibri" w:cs="Times New Roman"/>
        </w:rPr>
        <w:t>, 2</w:t>
      </w:r>
      <w:r w:rsidRPr="00676DC9">
        <w:rPr>
          <w:rFonts w:ascii="Calibri" w:eastAsia="Calibri" w:hAnsi="Calibri" w:cs="Times New Roman"/>
          <w:vertAlign w:val="superscript"/>
        </w:rPr>
        <w:t>nd</w:t>
      </w:r>
      <w:r>
        <w:rPr>
          <w:rFonts w:ascii="Calibri" w:eastAsia="Calibri" w:hAnsi="Calibri" w:cs="Times New Roman"/>
        </w:rPr>
        <w:t xml:space="preserve"> ed. Christian Biblical Church of God, 1999.</w:t>
      </w:r>
    </w:p>
    <w:p w14:paraId="61010735" w14:textId="77777777" w:rsidR="00CD6247" w:rsidRDefault="00CD6247" w:rsidP="00CD6247">
      <w:pPr>
        <w:spacing w:after="0"/>
        <w:rPr>
          <w:rFonts w:ascii="Calibri" w:eastAsia="Calibri" w:hAnsi="Calibri" w:cs="Times New Roman"/>
        </w:rPr>
      </w:pPr>
    </w:p>
    <w:p w14:paraId="7F7E739C" w14:textId="77777777" w:rsidR="00B23F37" w:rsidRDefault="00316738" w:rsidP="00316738">
      <w:pPr>
        <w:spacing w:after="0"/>
      </w:pPr>
      <w:r w:rsidRPr="004A3BDA">
        <w:t>1999</w:t>
      </w:r>
      <w:r w:rsidRPr="004A3BDA">
        <w:tab/>
        <w:t>Brook W. R. Pearson, “The Lucan Censuses, Revis</w:t>
      </w:r>
      <w:r w:rsidR="00B9281E">
        <w:t>i</w:t>
      </w:r>
      <w:r w:rsidRPr="004A3BDA">
        <w:t xml:space="preserve">ted,” </w:t>
      </w:r>
      <w:r w:rsidRPr="004A3BDA">
        <w:rPr>
          <w:i/>
          <w:iCs/>
        </w:rPr>
        <w:t>Catholic Biblical Quarterly</w:t>
      </w:r>
      <w:r w:rsidRPr="004A3BDA">
        <w:t xml:space="preserve"> 61, no. 2 </w:t>
      </w:r>
    </w:p>
    <w:p w14:paraId="31263570" w14:textId="77777777" w:rsidR="00316738" w:rsidRPr="004A3BDA" w:rsidRDefault="00316738" w:rsidP="00B23F37">
      <w:pPr>
        <w:spacing w:after="0"/>
        <w:ind w:left="720" w:firstLine="720"/>
      </w:pPr>
      <w:r w:rsidRPr="004A3BDA">
        <w:t>(</w:t>
      </w:r>
      <w:r w:rsidR="006D04F7">
        <w:t xml:space="preserve">April </w:t>
      </w:r>
      <w:r w:rsidRPr="00B9281E">
        <w:t>1999</w:t>
      </w:r>
      <w:r w:rsidRPr="004A3BDA">
        <w:t>): 262–</w:t>
      </w:r>
      <w:r>
        <w:t>2</w:t>
      </w:r>
      <w:r w:rsidRPr="004A3BDA">
        <w:t>82.</w:t>
      </w:r>
    </w:p>
    <w:p w14:paraId="21DCD6A4" w14:textId="77777777" w:rsidR="00316738" w:rsidRDefault="00316738" w:rsidP="00316738">
      <w:pPr>
        <w:spacing w:after="0"/>
        <w:rPr>
          <w:lang w:val="en"/>
        </w:rPr>
      </w:pPr>
    </w:p>
    <w:p w14:paraId="302319F6" w14:textId="77777777" w:rsidR="00B23F37" w:rsidRDefault="00316738" w:rsidP="00316738">
      <w:pPr>
        <w:spacing w:after="0"/>
        <w:rPr>
          <w:lang w:val="en"/>
        </w:rPr>
      </w:pPr>
      <w:r w:rsidRPr="004A3BDA">
        <w:rPr>
          <w:lang w:val="en"/>
        </w:rPr>
        <w:t>1999</w:t>
      </w:r>
      <w:r w:rsidRPr="004A3BDA">
        <w:rPr>
          <w:lang w:val="en"/>
        </w:rPr>
        <w:tab/>
        <w:t xml:space="preserve">Bonnie J. Blackburn, </w:t>
      </w:r>
      <w:r w:rsidRPr="00DD6A89">
        <w:rPr>
          <w:i/>
          <w:iCs/>
          <w:lang w:val="en"/>
        </w:rPr>
        <w:t>The Oxford Companion to the Year.</w:t>
      </w:r>
      <w:r w:rsidRPr="004A3BDA">
        <w:rPr>
          <w:i/>
          <w:iCs/>
          <w:lang w:val="en"/>
        </w:rPr>
        <w:t xml:space="preserve"> </w:t>
      </w:r>
      <w:r>
        <w:rPr>
          <w:i/>
          <w:iCs/>
          <w:lang w:val="en"/>
        </w:rPr>
        <w:t xml:space="preserve"> </w:t>
      </w:r>
      <w:r w:rsidRPr="004A3BDA">
        <w:rPr>
          <w:lang w:val="en"/>
        </w:rPr>
        <w:t xml:space="preserve">New York; Oxford: Oxford University </w:t>
      </w:r>
    </w:p>
    <w:p w14:paraId="4DA7B7AD" w14:textId="77777777" w:rsidR="00851159" w:rsidRDefault="00316738" w:rsidP="00316738">
      <w:pPr>
        <w:spacing w:after="0"/>
        <w:ind w:left="720" w:firstLine="720"/>
        <w:rPr>
          <w:lang w:val="en"/>
        </w:rPr>
      </w:pPr>
      <w:r w:rsidRPr="004A3BDA">
        <w:rPr>
          <w:lang w:val="en"/>
        </w:rPr>
        <w:t>Press, 1999, 772–</w:t>
      </w:r>
      <w:r>
        <w:rPr>
          <w:lang w:val="en"/>
        </w:rPr>
        <w:t>7</w:t>
      </w:r>
      <w:r w:rsidRPr="004A3BDA">
        <w:rPr>
          <w:lang w:val="en"/>
        </w:rPr>
        <w:t>82, 801–</w:t>
      </w:r>
      <w:r>
        <w:rPr>
          <w:lang w:val="en"/>
        </w:rPr>
        <w:t>8</w:t>
      </w:r>
      <w:r w:rsidRPr="004A3BDA">
        <w:rPr>
          <w:lang w:val="en"/>
        </w:rPr>
        <w:t>28</w:t>
      </w:r>
      <w:r>
        <w:rPr>
          <w:lang w:val="en"/>
        </w:rPr>
        <w:t xml:space="preserve"> f</w:t>
      </w:r>
      <w:r w:rsidRPr="004A3BDA">
        <w:rPr>
          <w:lang w:val="en"/>
        </w:rPr>
        <w:t xml:space="preserve">or an up-to-date analysis of Dionysius’s reckoning </w:t>
      </w:r>
    </w:p>
    <w:p w14:paraId="363E425D" w14:textId="77777777" w:rsidR="00316738" w:rsidRDefault="00316738" w:rsidP="00851159">
      <w:pPr>
        <w:spacing w:after="0"/>
        <w:ind w:left="720" w:firstLine="720"/>
        <w:rPr>
          <w:lang w:val="en"/>
        </w:rPr>
      </w:pPr>
      <w:r w:rsidRPr="004A3BDA">
        <w:rPr>
          <w:lang w:val="en"/>
        </w:rPr>
        <w:t>according to the anno domini era with pertinent bibliography</w:t>
      </w:r>
      <w:r>
        <w:rPr>
          <w:lang w:val="en"/>
        </w:rPr>
        <w:t>.</w:t>
      </w:r>
    </w:p>
    <w:p w14:paraId="0D84AD73" w14:textId="77777777" w:rsidR="00E4587E" w:rsidRDefault="00E4587E" w:rsidP="00E4587E">
      <w:pPr>
        <w:spacing w:after="0"/>
        <w:rPr>
          <w:lang w:val="en"/>
        </w:rPr>
      </w:pPr>
    </w:p>
    <w:p w14:paraId="35FEC914" w14:textId="77777777" w:rsidR="00E4587E" w:rsidRDefault="00E4587E" w:rsidP="00E4587E">
      <w:pPr>
        <w:spacing w:after="0"/>
        <w:rPr>
          <w:lang w:val="en"/>
        </w:rPr>
      </w:pPr>
      <w:r w:rsidRPr="00BA5B81">
        <w:rPr>
          <w:u w:val="single"/>
          <w:lang w:val="en"/>
        </w:rPr>
        <w:t>2000</w:t>
      </w:r>
      <w:r>
        <w:rPr>
          <w:lang w:val="en"/>
        </w:rPr>
        <w:tab/>
        <w:t xml:space="preserve">Bruce A. Killian, “Dionysius Exiguus Got It Right,” </w:t>
      </w:r>
      <w:r w:rsidR="00BA5B81">
        <w:rPr>
          <w:lang w:val="en"/>
        </w:rPr>
        <w:t xml:space="preserve">first written in 2000, </w:t>
      </w:r>
      <w:r>
        <w:rPr>
          <w:lang w:val="en"/>
        </w:rPr>
        <w:t>updated July 27,</w:t>
      </w:r>
      <w:r w:rsidRPr="00BA5B81">
        <w:rPr>
          <w:b/>
          <w:bCs/>
          <w:lang w:val="en"/>
        </w:rPr>
        <w:t xml:space="preserve"> 2020</w:t>
      </w:r>
      <w:r>
        <w:rPr>
          <w:lang w:val="en"/>
        </w:rPr>
        <w:t xml:space="preserve"> </w:t>
      </w:r>
    </w:p>
    <w:p w14:paraId="0A74D5DE" w14:textId="77777777" w:rsidR="00E4587E" w:rsidRDefault="00E4587E" w:rsidP="00E4587E">
      <w:pPr>
        <w:spacing w:after="0"/>
        <w:ind w:left="720" w:firstLine="720"/>
        <w:rPr>
          <w:lang w:val="en"/>
        </w:rPr>
      </w:pPr>
      <w:r>
        <w:rPr>
          <w:lang w:val="en"/>
        </w:rPr>
        <w:t xml:space="preserve">File: </w:t>
      </w:r>
      <w:hyperlink r:id="rId33" w:history="1">
        <w:r w:rsidR="00827492" w:rsidRPr="00DB707B">
          <w:rPr>
            <w:rStyle w:val="Hyperlink"/>
            <w:lang w:val="en"/>
          </w:rPr>
          <w:t>www.scripturescholar.com/DionysiusExiguus.pdf</w:t>
        </w:r>
      </w:hyperlink>
      <w:r>
        <w:rPr>
          <w:lang w:val="en"/>
        </w:rPr>
        <w:t>.</w:t>
      </w:r>
    </w:p>
    <w:p w14:paraId="3F3D51B5" w14:textId="77777777" w:rsidR="00827492" w:rsidRDefault="00827492" w:rsidP="00827492">
      <w:pPr>
        <w:spacing w:after="0"/>
        <w:rPr>
          <w:lang w:val="en"/>
        </w:rPr>
      </w:pPr>
    </w:p>
    <w:p w14:paraId="2E745F1A" w14:textId="77777777" w:rsidR="00827492" w:rsidRDefault="00827492" w:rsidP="00827492">
      <w:pPr>
        <w:spacing w:after="0"/>
        <w:rPr>
          <w:lang w:val="en"/>
        </w:rPr>
      </w:pPr>
      <w:r>
        <w:rPr>
          <w:lang w:val="en"/>
        </w:rPr>
        <w:t>2000</w:t>
      </w:r>
      <w:r>
        <w:rPr>
          <w:lang w:val="en"/>
        </w:rPr>
        <w:tab/>
        <w:t xml:space="preserve">Mark D. Smith, “Of Jesus and Quirinius,” </w:t>
      </w:r>
      <w:r w:rsidRPr="0006335A">
        <w:rPr>
          <w:i/>
          <w:iCs/>
          <w:lang w:val="en"/>
        </w:rPr>
        <w:t>The Catholic Biblical Quarterly</w:t>
      </w:r>
      <w:r>
        <w:rPr>
          <w:lang w:val="en"/>
        </w:rPr>
        <w:t xml:space="preserve">   62 (2000): 278-293.</w:t>
      </w:r>
    </w:p>
    <w:p w14:paraId="417133D3" w14:textId="77777777" w:rsidR="00215A4A" w:rsidRDefault="00215A4A" w:rsidP="00827492">
      <w:pPr>
        <w:spacing w:after="0"/>
        <w:rPr>
          <w:lang w:val="en"/>
        </w:rPr>
      </w:pPr>
    </w:p>
    <w:p w14:paraId="2EDDF527" w14:textId="77777777" w:rsidR="00215A4A" w:rsidRDefault="00215A4A" w:rsidP="00827492">
      <w:pPr>
        <w:spacing w:after="0"/>
        <w:rPr>
          <w:lang w:val="en"/>
        </w:rPr>
      </w:pPr>
      <w:r>
        <w:rPr>
          <w:lang w:val="en"/>
        </w:rPr>
        <w:t>2000</w:t>
      </w:r>
      <w:r>
        <w:rPr>
          <w:lang w:val="en"/>
        </w:rPr>
        <w:tab/>
        <w:t xml:space="preserve">John Bright, </w:t>
      </w:r>
      <w:r w:rsidRPr="00215A4A">
        <w:rPr>
          <w:i/>
          <w:iCs/>
          <w:lang w:val="en"/>
        </w:rPr>
        <w:t>A History of Israel</w:t>
      </w:r>
      <w:r>
        <w:rPr>
          <w:lang w:val="en"/>
        </w:rPr>
        <w:t>, 4</w:t>
      </w:r>
      <w:r w:rsidRPr="00215A4A">
        <w:rPr>
          <w:vertAlign w:val="superscript"/>
          <w:lang w:val="en"/>
        </w:rPr>
        <w:t>th</w:t>
      </w:r>
      <w:r>
        <w:rPr>
          <w:lang w:val="en"/>
        </w:rPr>
        <w:t xml:space="preserve"> ed., 2000.</w:t>
      </w:r>
    </w:p>
    <w:p w14:paraId="1412A84C" w14:textId="77777777" w:rsidR="00384C47" w:rsidRDefault="00384C47" w:rsidP="00827492">
      <w:pPr>
        <w:spacing w:after="0"/>
        <w:rPr>
          <w:lang w:val="en"/>
        </w:rPr>
      </w:pPr>
    </w:p>
    <w:p w14:paraId="2ACF17E5" w14:textId="77777777" w:rsidR="00384C47" w:rsidRDefault="00384C47" w:rsidP="00827492">
      <w:pPr>
        <w:spacing w:after="0"/>
        <w:rPr>
          <w:lang w:val="en"/>
        </w:rPr>
      </w:pPr>
      <w:r>
        <w:rPr>
          <w:lang w:val="en"/>
        </w:rPr>
        <w:lastRenderedPageBreak/>
        <w:t>2000</w:t>
      </w:r>
      <w:r>
        <w:rPr>
          <w:lang w:val="en"/>
        </w:rPr>
        <w:tab/>
        <w:t xml:space="preserve">John F. MacArthur, </w:t>
      </w:r>
      <w:r w:rsidRPr="00384C47">
        <w:rPr>
          <w:i/>
          <w:iCs/>
          <w:lang w:val="en"/>
        </w:rPr>
        <w:t>The Murder of Jesus</w:t>
      </w:r>
      <w:r>
        <w:rPr>
          <w:lang w:val="en"/>
        </w:rPr>
        <w:t>. Nashville: Word Publishing, 2000.</w:t>
      </w:r>
    </w:p>
    <w:p w14:paraId="65D46D14" w14:textId="77777777" w:rsidR="009B798B" w:rsidRDefault="009B798B" w:rsidP="00827492">
      <w:pPr>
        <w:spacing w:after="0"/>
        <w:rPr>
          <w:lang w:val="en"/>
        </w:rPr>
      </w:pPr>
    </w:p>
    <w:p w14:paraId="21697DA5" w14:textId="77777777" w:rsidR="009B798B" w:rsidRDefault="009B798B" w:rsidP="00827492">
      <w:pPr>
        <w:spacing w:after="0"/>
        <w:rPr>
          <w:lang w:val="en"/>
        </w:rPr>
      </w:pPr>
      <w:r>
        <w:rPr>
          <w:lang w:val="en"/>
        </w:rPr>
        <w:t>2001</w:t>
      </w:r>
      <w:r>
        <w:rPr>
          <w:lang w:val="en"/>
        </w:rPr>
        <w:tab/>
        <w:t xml:space="preserve">James Montgomery Boice, </w:t>
      </w:r>
      <w:r w:rsidRPr="009B798B">
        <w:rPr>
          <w:i/>
          <w:iCs/>
          <w:lang w:val="en"/>
        </w:rPr>
        <w:t>The Gospel of Matthew,</w:t>
      </w:r>
      <w:r>
        <w:rPr>
          <w:lang w:val="en"/>
        </w:rPr>
        <w:t xml:space="preserve"> Vol. 2. Grand Rapids: Baker Books, 2001.</w:t>
      </w:r>
    </w:p>
    <w:p w14:paraId="6705F390" w14:textId="77777777" w:rsidR="00AC149A" w:rsidRDefault="00AC149A" w:rsidP="00827492">
      <w:pPr>
        <w:spacing w:after="0"/>
        <w:rPr>
          <w:lang w:val="en"/>
        </w:rPr>
      </w:pPr>
    </w:p>
    <w:p w14:paraId="6A5DC63C" w14:textId="77777777" w:rsidR="00851159" w:rsidRDefault="00AC149A" w:rsidP="00827492">
      <w:pPr>
        <w:spacing w:after="0"/>
        <w:rPr>
          <w:i/>
          <w:iCs/>
          <w:lang w:val="en"/>
        </w:rPr>
      </w:pPr>
      <w:r>
        <w:rPr>
          <w:lang w:val="en"/>
        </w:rPr>
        <w:t>2001</w:t>
      </w:r>
      <w:r>
        <w:rPr>
          <w:lang w:val="en"/>
        </w:rPr>
        <w:tab/>
        <w:t xml:space="preserve">Kathleen M. O’Connor, “Jeremiah,” in John Barton and John Muddiman, eds., </w:t>
      </w:r>
      <w:r w:rsidRPr="00AC149A">
        <w:rPr>
          <w:i/>
          <w:iCs/>
          <w:lang w:val="en"/>
        </w:rPr>
        <w:t xml:space="preserve">The Oxford Bible </w:t>
      </w:r>
    </w:p>
    <w:p w14:paraId="2A8ACD5B" w14:textId="77777777" w:rsidR="00AC149A" w:rsidRPr="004A3BDA" w:rsidRDefault="00AC149A" w:rsidP="00AC149A">
      <w:pPr>
        <w:spacing w:after="0"/>
        <w:ind w:left="720" w:firstLine="720"/>
        <w:rPr>
          <w:lang w:val="en"/>
        </w:rPr>
      </w:pPr>
      <w:r w:rsidRPr="00AC149A">
        <w:rPr>
          <w:i/>
          <w:iCs/>
          <w:lang w:val="en"/>
        </w:rPr>
        <w:t>Commentary</w:t>
      </w:r>
      <w:r>
        <w:rPr>
          <w:lang w:val="en"/>
        </w:rPr>
        <w:t>. Oxford: Oxford University Press, 2001, p. 511.</w:t>
      </w:r>
    </w:p>
    <w:p w14:paraId="29F4E291" w14:textId="77777777" w:rsidR="00CD6247" w:rsidRPr="0006335A" w:rsidRDefault="00CD6247" w:rsidP="00CD6247">
      <w:pPr>
        <w:spacing w:after="0"/>
        <w:rPr>
          <w:rFonts w:ascii="Calibri" w:eastAsia="Calibri" w:hAnsi="Calibri" w:cs="Times New Roman"/>
          <w:lang w:val="en"/>
        </w:rPr>
      </w:pPr>
    </w:p>
    <w:p w14:paraId="32A4AB98" w14:textId="77777777" w:rsidR="00851159" w:rsidRDefault="00CD6247" w:rsidP="00CD6247">
      <w:pPr>
        <w:spacing w:after="0"/>
        <w:rPr>
          <w:rFonts w:ascii="Calibri" w:eastAsia="Calibri" w:hAnsi="Calibri" w:cs="Times New Roman"/>
        </w:rPr>
      </w:pPr>
      <w:r>
        <w:rPr>
          <w:rFonts w:ascii="Calibri" w:eastAsia="Calibri" w:hAnsi="Calibri" w:cs="Times New Roman"/>
        </w:rPr>
        <w:t>2001</w:t>
      </w:r>
      <w:r>
        <w:rPr>
          <w:rFonts w:ascii="Calibri" w:eastAsia="Calibri" w:hAnsi="Calibri" w:cs="Times New Roman"/>
        </w:rPr>
        <w:tab/>
        <w:t xml:space="preserve">B. Witherington, </w:t>
      </w:r>
      <w:r w:rsidRPr="006845DC">
        <w:rPr>
          <w:rFonts w:ascii="Calibri" w:eastAsia="Calibri" w:hAnsi="Calibri" w:cs="Times New Roman"/>
          <w:i/>
          <w:iCs/>
        </w:rPr>
        <w:t>New Testament History: A Narrative Account. Grand Rapids</w:t>
      </w:r>
      <w:r>
        <w:rPr>
          <w:rFonts w:ascii="Calibri" w:eastAsia="Calibri" w:hAnsi="Calibri" w:cs="Times New Roman"/>
        </w:rPr>
        <w:t xml:space="preserve">: Baker Academic, </w:t>
      </w:r>
    </w:p>
    <w:p w14:paraId="7257B4AA" w14:textId="77777777" w:rsidR="00CD6247" w:rsidRDefault="00CD6247" w:rsidP="00851159">
      <w:pPr>
        <w:spacing w:after="0"/>
        <w:ind w:left="720" w:firstLine="720"/>
        <w:rPr>
          <w:rFonts w:ascii="Calibri" w:eastAsia="Calibri" w:hAnsi="Calibri" w:cs="Times New Roman"/>
        </w:rPr>
      </w:pPr>
      <w:r>
        <w:rPr>
          <w:rFonts w:ascii="Calibri" w:eastAsia="Calibri" w:hAnsi="Calibri" w:cs="Times New Roman"/>
        </w:rPr>
        <w:t>2001, p. 134.</w:t>
      </w:r>
    </w:p>
    <w:p w14:paraId="29BAE4C8" w14:textId="77777777" w:rsidR="00CD6247" w:rsidRPr="00400150" w:rsidRDefault="00CD6247" w:rsidP="00CD6247">
      <w:pPr>
        <w:spacing w:after="0"/>
        <w:ind w:left="720" w:firstLine="720"/>
        <w:rPr>
          <w:rFonts w:ascii="Calibri" w:eastAsia="Calibri" w:hAnsi="Calibri" w:cs="Times New Roman"/>
        </w:rPr>
      </w:pPr>
      <w:r>
        <w:rPr>
          <w:rFonts w:ascii="Calibri" w:eastAsia="Calibri" w:hAnsi="Calibri" w:cs="Times New Roman"/>
        </w:rPr>
        <w:t>[Concludes that Jesus died on Nisan 14 (April 7) in A.D. 30.]</w:t>
      </w:r>
    </w:p>
    <w:p w14:paraId="01E78C6D" w14:textId="77777777" w:rsidR="00316738" w:rsidRPr="004E4234" w:rsidRDefault="00316738" w:rsidP="00316738">
      <w:pPr>
        <w:spacing w:after="0"/>
        <w:rPr>
          <w:rFonts w:ascii="Calibri" w:eastAsia="Calibri" w:hAnsi="Calibri" w:cs="Times New Roman"/>
        </w:rPr>
      </w:pPr>
    </w:p>
    <w:p w14:paraId="2B02D4D1" w14:textId="77777777" w:rsidR="00851159" w:rsidRDefault="00316738" w:rsidP="00316738">
      <w:pPr>
        <w:spacing w:after="0"/>
        <w:rPr>
          <w:i/>
          <w:iCs/>
        </w:rPr>
      </w:pPr>
      <w:r w:rsidRPr="00CD6247">
        <w:rPr>
          <w:u w:val="single"/>
        </w:rPr>
        <w:t>2001</w:t>
      </w:r>
      <w:r w:rsidRPr="004A3BDA">
        <w:tab/>
        <w:t xml:space="preserve">Sacha Stern, </w:t>
      </w:r>
      <w:r w:rsidRPr="004A3BDA">
        <w:rPr>
          <w:i/>
          <w:iCs/>
        </w:rPr>
        <w:t>Calendar and Community: A History of the Jewish Calendar Second Century BCE—</w:t>
      </w:r>
    </w:p>
    <w:p w14:paraId="26AB17A4" w14:textId="77777777" w:rsidR="00316738" w:rsidRPr="004A3BDA" w:rsidRDefault="00316738" w:rsidP="00316738">
      <w:pPr>
        <w:spacing w:after="0"/>
        <w:ind w:left="720" w:firstLine="720"/>
      </w:pPr>
      <w:r w:rsidRPr="004A3BDA">
        <w:rPr>
          <w:i/>
          <w:iCs/>
        </w:rPr>
        <w:t>Tenth Century CE</w:t>
      </w:r>
      <w:r>
        <w:rPr>
          <w:i/>
          <w:iCs/>
        </w:rPr>
        <w:t xml:space="preserve">. </w:t>
      </w:r>
      <w:r w:rsidRPr="004A3BDA">
        <w:t xml:space="preserve">Oxford: Oxford University Press, 2001, 4–154. </w:t>
      </w:r>
    </w:p>
    <w:p w14:paraId="0CB6C486" w14:textId="77777777" w:rsidR="00316738" w:rsidRPr="004A3BDA" w:rsidRDefault="00316738" w:rsidP="00316738">
      <w:pPr>
        <w:spacing w:after="0"/>
      </w:pPr>
    </w:p>
    <w:p w14:paraId="5A9E0944" w14:textId="77777777" w:rsidR="00EC3A75" w:rsidRDefault="00316738" w:rsidP="00316738">
      <w:pPr>
        <w:spacing w:after="0"/>
        <w:rPr>
          <w:i/>
          <w:iCs/>
        </w:rPr>
      </w:pPr>
      <w:r w:rsidRPr="004A3BDA">
        <w:t>2001</w:t>
      </w:r>
      <w:r w:rsidRPr="004A3BDA">
        <w:tab/>
        <w:t xml:space="preserve">Roger Beckwith, </w:t>
      </w:r>
      <w:r w:rsidRPr="004A3BDA">
        <w:rPr>
          <w:i/>
          <w:iCs/>
        </w:rPr>
        <w:t>Calendar and Chronology, Jewish and Christian: Biblical, Intertestamental and</w:t>
      </w:r>
    </w:p>
    <w:p w14:paraId="7BD66591" w14:textId="77777777" w:rsidR="00EC3A75" w:rsidRDefault="00316738" w:rsidP="00EC3A75">
      <w:pPr>
        <w:spacing w:after="0"/>
        <w:ind w:left="720" w:firstLine="720"/>
      </w:pPr>
      <w:r w:rsidRPr="004A3BDA">
        <w:rPr>
          <w:i/>
          <w:iCs/>
        </w:rPr>
        <w:t xml:space="preserve"> Patristic Studies</w:t>
      </w:r>
      <w:r>
        <w:rPr>
          <w:i/>
          <w:iCs/>
        </w:rPr>
        <w:t>.</w:t>
      </w:r>
      <w:r w:rsidRPr="004A3BDA">
        <w:t xml:space="preserve"> Brill: Boston; Leiden, 2001, 278–</w:t>
      </w:r>
      <w:r w:rsidR="00FE66CC">
        <w:t>2</w:t>
      </w:r>
      <w:r w:rsidRPr="004A3BDA">
        <w:t xml:space="preserve">82. (For the fallacies associated with </w:t>
      </w:r>
    </w:p>
    <w:p w14:paraId="6B037325" w14:textId="77777777" w:rsidR="00EC3A75" w:rsidRDefault="00316738" w:rsidP="00EC3A75">
      <w:pPr>
        <w:spacing w:after="0"/>
        <w:ind w:left="720" w:firstLine="720"/>
      </w:pPr>
      <w:r w:rsidRPr="004A3BDA">
        <w:t xml:space="preserve">relying on astronomical recalculations to determine the absolute dates of Passover </w:t>
      </w:r>
    </w:p>
    <w:p w14:paraId="7E653BDD" w14:textId="77777777" w:rsidR="00EC3A75" w:rsidRDefault="00316738" w:rsidP="00EC3A75">
      <w:pPr>
        <w:spacing w:after="0"/>
        <w:ind w:left="720" w:firstLine="720"/>
      </w:pPr>
      <w:r w:rsidRPr="004A3BDA">
        <w:t xml:space="preserve">festivals during the time of Jesus. Beckwith directly addresses the points raised in </w:t>
      </w:r>
    </w:p>
    <w:p w14:paraId="0CB67D02" w14:textId="77777777" w:rsidR="00EC3A75" w:rsidRPr="00EC3A75" w:rsidRDefault="00316738" w:rsidP="00EC3A75">
      <w:pPr>
        <w:spacing w:after="0"/>
        <w:ind w:left="720" w:firstLine="720"/>
        <w:rPr>
          <w:u w:val="single"/>
        </w:rPr>
      </w:pPr>
      <w:r w:rsidRPr="004A3BDA">
        <w:t xml:space="preserve">Humphreys and Waddington, “Dating the Crucifixion.”). </w:t>
      </w:r>
      <w:r w:rsidRPr="00EC3A75">
        <w:rPr>
          <w:u w:val="single"/>
        </w:rPr>
        <w:t xml:space="preserve">Lunar months fluctuate between </w:t>
      </w:r>
    </w:p>
    <w:p w14:paraId="4FE6629C" w14:textId="77777777" w:rsidR="00316738" w:rsidRPr="002A40C5" w:rsidRDefault="00316738" w:rsidP="00EC3A75">
      <w:pPr>
        <w:spacing w:after="0"/>
        <w:ind w:left="720" w:firstLine="720"/>
        <w:rPr>
          <w:sz w:val="20"/>
          <w:szCs w:val="20"/>
        </w:rPr>
      </w:pPr>
      <w:r w:rsidRPr="00EC3A75">
        <w:rPr>
          <w:u w:val="single"/>
        </w:rPr>
        <w:t>29 days and 6½ hours and 29 days and 20 hours.</w:t>
      </w:r>
    </w:p>
    <w:p w14:paraId="5461CCF1" w14:textId="77777777" w:rsidR="00E4587E" w:rsidRDefault="00E4587E" w:rsidP="002B730B">
      <w:pPr>
        <w:spacing w:after="0"/>
        <w:rPr>
          <w:rFonts w:ascii="Calibri" w:eastAsia="Calibri" w:hAnsi="Calibri" w:cs="Times New Roman"/>
        </w:rPr>
      </w:pPr>
    </w:p>
    <w:p w14:paraId="47002453" w14:textId="77777777" w:rsidR="00EC3A75" w:rsidRDefault="00E4587E" w:rsidP="002B730B">
      <w:pPr>
        <w:spacing w:after="0"/>
        <w:rPr>
          <w:rFonts w:ascii="Calibri" w:eastAsia="Calibri" w:hAnsi="Calibri" w:cs="Times New Roman"/>
        </w:rPr>
      </w:pPr>
      <w:r>
        <w:rPr>
          <w:rFonts w:ascii="Calibri" w:eastAsia="Calibri" w:hAnsi="Calibri" w:cs="Times New Roman"/>
        </w:rPr>
        <w:t>2001</w:t>
      </w:r>
      <w:r>
        <w:rPr>
          <w:rFonts w:ascii="Calibri" w:eastAsia="Calibri" w:hAnsi="Calibri" w:cs="Times New Roman"/>
        </w:rPr>
        <w:tab/>
        <w:t xml:space="preserve">Michael E. Giesler, “Brown’s </w:t>
      </w:r>
      <w:r w:rsidRPr="00E4587E">
        <w:rPr>
          <w:rFonts w:ascii="Calibri" w:eastAsia="Calibri" w:hAnsi="Calibri" w:cs="Times New Roman"/>
          <w:i/>
          <w:iCs/>
        </w:rPr>
        <w:t>Birth of the Messiah</w:t>
      </w:r>
      <w:r>
        <w:rPr>
          <w:rFonts w:ascii="Calibri" w:eastAsia="Calibri" w:hAnsi="Calibri" w:cs="Times New Roman"/>
          <w:i/>
          <w:iCs/>
        </w:rPr>
        <w:t xml:space="preserve"> </w:t>
      </w:r>
      <w:r>
        <w:rPr>
          <w:rFonts w:ascii="Calibri" w:eastAsia="Calibri" w:hAnsi="Calibri" w:cs="Times New Roman"/>
        </w:rPr>
        <w:t xml:space="preserve">. . . Revisited,” in </w:t>
      </w:r>
      <w:r w:rsidRPr="00EC3A75">
        <w:rPr>
          <w:rFonts w:ascii="Calibri" w:eastAsia="Calibri" w:hAnsi="Calibri" w:cs="Times New Roman"/>
          <w:i/>
          <w:iCs/>
        </w:rPr>
        <w:t>Homiletic &amp; Pastoral Review</w:t>
      </w:r>
      <w:r>
        <w:rPr>
          <w:rFonts w:ascii="Calibri" w:eastAsia="Calibri" w:hAnsi="Calibri" w:cs="Times New Roman"/>
        </w:rPr>
        <w:t xml:space="preserve">, </w:t>
      </w:r>
    </w:p>
    <w:p w14:paraId="6B7E57C5" w14:textId="77777777" w:rsidR="002B730B" w:rsidRDefault="00E4587E" w:rsidP="00E4587E">
      <w:pPr>
        <w:spacing w:after="0"/>
        <w:ind w:left="720" w:firstLine="720"/>
        <w:rPr>
          <w:rFonts w:ascii="Calibri" w:eastAsia="Calibri" w:hAnsi="Calibri" w:cs="Times New Roman"/>
        </w:rPr>
      </w:pPr>
      <w:r>
        <w:rPr>
          <w:rFonts w:ascii="Calibri" w:eastAsia="Calibri" w:hAnsi="Calibri" w:cs="Times New Roman"/>
        </w:rPr>
        <w:t>2001, p. 16-24.</w:t>
      </w:r>
    </w:p>
    <w:p w14:paraId="68FA15AD" w14:textId="77777777" w:rsidR="00EC3A75" w:rsidRPr="00E4587E" w:rsidRDefault="00EC3A75" w:rsidP="00E4587E">
      <w:pPr>
        <w:spacing w:after="0"/>
        <w:ind w:left="720" w:firstLine="720"/>
        <w:rPr>
          <w:rFonts w:ascii="Calibri" w:eastAsia="Calibri" w:hAnsi="Calibri" w:cs="Times New Roman"/>
        </w:rPr>
      </w:pPr>
    </w:p>
    <w:p w14:paraId="5D1E8A74" w14:textId="77777777" w:rsidR="00E4587E" w:rsidRDefault="00E4587E" w:rsidP="00E4587E">
      <w:pPr>
        <w:spacing w:after="0"/>
        <w:ind w:left="1440"/>
        <w:rPr>
          <w:rFonts w:ascii="Calibri" w:eastAsia="Calibri" w:hAnsi="Calibri" w:cs="Times New Roman"/>
        </w:rPr>
      </w:pPr>
      <w:r>
        <w:rPr>
          <w:rFonts w:ascii="Calibri" w:eastAsia="Calibri" w:hAnsi="Calibri" w:cs="Times New Roman"/>
        </w:rPr>
        <w:t>[A critique of the assumptions behind Raymond Brown’s 1977 analysis of the infancy narratives, which called their historicity into question.]</w:t>
      </w:r>
    </w:p>
    <w:p w14:paraId="77B26099" w14:textId="77777777" w:rsidR="00CD6247" w:rsidRDefault="00CD6247" w:rsidP="002B730B">
      <w:pPr>
        <w:spacing w:after="0"/>
        <w:rPr>
          <w:rFonts w:ascii="Calibri" w:eastAsia="Calibri" w:hAnsi="Calibri" w:cs="Times New Roman"/>
        </w:rPr>
      </w:pPr>
    </w:p>
    <w:p w14:paraId="1130D355" w14:textId="77777777" w:rsidR="00EC3A75" w:rsidRDefault="002B730B" w:rsidP="002B730B">
      <w:pPr>
        <w:spacing w:after="0"/>
        <w:rPr>
          <w:rFonts w:ascii="Calibri" w:eastAsia="Calibri" w:hAnsi="Calibri" w:cs="Times New Roman"/>
          <w:i/>
          <w:iCs/>
        </w:rPr>
      </w:pPr>
      <w:r w:rsidRPr="00E64C00">
        <w:rPr>
          <w:rFonts w:ascii="Calibri" w:eastAsia="Calibri" w:hAnsi="Calibri" w:cs="Times New Roman"/>
          <w:b/>
          <w:bCs/>
          <w:u w:val="single"/>
        </w:rPr>
        <w:t>2002</w:t>
      </w:r>
      <w:r>
        <w:rPr>
          <w:rFonts w:ascii="Calibri" w:eastAsia="Calibri" w:hAnsi="Calibri" w:cs="Times New Roman"/>
        </w:rPr>
        <w:tab/>
      </w:r>
      <w:r w:rsidRPr="004E4234">
        <w:rPr>
          <w:rFonts w:ascii="Calibri" w:eastAsia="Calibri" w:hAnsi="Calibri" w:cs="Times New Roman"/>
        </w:rPr>
        <w:t>Oded Lipschits, “’Jehoiakim Slept with his Fathers . . .’ (II Kings 2 24:6) – Did He?”</w:t>
      </w:r>
      <w:r>
        <w:rPr>
          <w:rFonts w:ascii="Calibri" w:eastAsia="Calibri" w:hAnsi="Calibri" w:cs="Times New Roman"/>
        </w:rPr>
        <w:t xml:space="preserve"> </w:t>
      </w:r>
      <w:r w:rsidRPr="00E64C00">
        <w:rPr>
          <w:rFonts w:ascii="Calibri" w:eastAsia="Calibri" w:hAnsi="Calibri" w:cs="Times New Roman"/>
          <w:i/>
          <w:iCs/>
        </w:rPr>
        <w:t xml:space="preserve">The Journal </w:t>
      </w:r>
    </w:p>
    <w:p w14:paraId="19282033" w14:textId="77777777" w:rsidR="002B730B" w:rsidRPr="004E4234" w:rsidRDefault="002B730B" w:rsidP="002B730B">
      <w:pPr>
        <w:spacing w:after="0"/>
        <w:ind w:left="720" w:firstLine="720"/>
        <w:rPr>
          <w:rFonts w:ascii="Calibri" w:eastAsia="Calibri" w:hAnsi="Calibri" w:cs="Times New Roman"/>
        </w:rPr>
      </w:pPr>
      <w:r w:rsidRPr="00E64C00">
        <w:rPr>
          <w:rFonts w:ascii="Calibri" w:eastAsia="Calibri" w:hAnsi="Calibri" w:cs="Times New Roman"/>
          <w:i/>
          <w:iCs/>
        </w:rPr>
        <w:t>of Hebrew Scriptures</w:t>
      </w:r>
      <w:r w:rsidRPr="004E4234">
        <w:rPr>
          <w:rFonts w:ascii="Calibri" w:eastAsia="Calibri" w:hAnsi="Calibri" w:cs="Times New Roman"/>
        </w:rPr>
        <w:t xml:space="preserve"> Vol. 4: Art. 1 (2002): </w:t>
      </w:r>
      <w:r w:rsidR="0061360A">
        <w:rPr>
          <w:rFonts w:ascii="Calibri" w:eastAsia="Calibri" w:hAnsi="Calibri" w:cs="Times New Roman"/>
        </w:rPr>
        <w:t>1-33.</w:t>
      </w:r>
    </w:p>
    <w:p w14:paraId="33680079" w14:textId="77777777" w:rsidR="002B730B" w:rsidRDefault="002B730B" w:rsidP="002B730B">
      <w:pPr>
        <w:spacing w:after="0"/>
        <w:rPr>
          <w:rFonts w:ascii="Calibri" w:eastAsia="Calibri" w:hAnsi="Calibri" w:cs="Times New Roman"/>
        </w:rPr>
      </w:pPr>
    </w:p>
    <w:p w14:paraId="37E6E16C" w14:textId="77777777" w:rsidR="00EC3A75" w:rsidRDefault="00CD6247" w:rsidP="00CD6247">
      <w:pPr>
        <w:spacing w:after="0"/>
        <w:rPr>
          <w:rFonts w:ascii="Calibri" w:eastAsia="Calibri" w:hAnsi="Calibri" w:cs="Times New Roman"/>
          <w:i/>
          <w:iCs/>
        </w:rPr>
      </w:pPr>
      <w:r w:rsidRPr="00D605DA">
        <w:rPr>
          <w:rFonts w:ascii="Calibri" w:eastAsia="Calibri" w:hAnsi="Calibri" w:cs="Times New Roman"/>
          <w:b/>
          <w:bCs/>
          <w:u w:val="single"/>
        </w:rPr>
        <w:t>2002</w:t>
      </w:r>
      <w:r>
        <w:rPr>
          <w:rFonts w:ascii="Calibri" w:eastAsia="Calibri" w:hAnsi="Calibri" w:cs="Times New Roman"/>
        </w:rPr>
        <w:tab/>
        <w:t xml:space="preserve">Leo Depuydt, “The Date of Death of Jesus of Nazareth,” </w:t>
      </w:r>
      <w:r w:rsidRPr="00F943E7">
        <w:rPr>
          <w:rFonts w:ascii="Calibri" w:eastAsia="Calibri" w:hAnsi="Calibri" w:cs="Times New Roman"/>
          <w:i/>
          <w:iCs/>
        </w:rPr>
        <w:t>Journal of the American Oriental Society</w:t>
      </w:r>
    </w:p>
    <w:p w14:paraId="2F62C04E" w14:textId="77777777" w:rsidR="00CD6247" w:rsidRDefault="00CD6247" w:rsidP="00CD6247">
      <w:pPr>
        <w:spacing w:after="0"/>
        <w:ind w:left="720" w:firstLine="720"/>
        <w:rPr>
          <w:rFonts w:ascii="Calibri" w:eastAsia="Calibri" w:hAnsi="Calibri" w:cs="Times New Roman"/>
        </w:rPr>
      </w:pPr>
      <w:r>
        <w:rPr>
          <w:rFonts w:ascii="Calibri" w:eastAsia="Calibri" w:hAnsi="Calibri" w:cs="Times New Roman"/>
        </w:rPr>
        <w:t xml:space="preserve"> 122/3 (Jul-Sep 2002): 466-480.</w:t>
      </w:r>
    </w:p>
    <w:p w14:paraId="7A784287" w14:textId="77777777" w:rsidR="00EC3A75" w:rsidRDefault="00EC3A75" w:rsidP="00CD6247">
      <w:pPr>
        <w:spacing w:after="0"/>
        <w:ind w:left="720" w:firstLine="720"/>
        <w:rPr>
          <w:rFonts w:ascii="Calibri" w:eastAsia="Calibri" w:hAnsi="Calibri" w:cs="Times New Roman"/>
        </w:rPr>
      </w:pPr>
    </w:p>
    <w:p w14:paraId="729D3F35" w14:textId="77777777" w:rsidR="00CD6247" w:rsidRDefault="00CD6247"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[The reasoning leads to crucifixion date of 18 March 29 C.E.</w:t>
      </w:r>
    </w:p>
    <w:p w14:paraId="158ED25C" w14:textId="77777777" w:rsidR="00CC376A" w:rsidRDefault="00CC376A" w:rsidP="00CD6247">
      <w:pPr>
        <w:spacing w:after="0"/>
        <w:rPr>
          <w:rFonts w:ascii="Calibri" w:eastAsia="Calibri" w:hAnsi="Calibri" w:cs="Times New Roman"/>
        </w:rPr>
      </w:pPr>
    </w:p>
    <w:p w14:paraId="2328E1E0" w14:textId="77777777" w:rsidR="00EC3A75" w:rsidRDefault="00CC376A" w:rsidP="00CD6247">
      <w:pPr>
        <w:spacing w:after="0"/>
        <w:rPr>
          <w:rFonts w:ascii="Calibri" w:eastAsia="Calibri" w:hAnsi="Calibri" w:cs="Times New Roman"/>
        </w:rPr>
      </w:pPr>
      <w:r w:rsidRPr="00CC376A">
        <w:rPr>
          <w:rFonts w:ascii="Calibri" w:eastAsia="Calibri" w:hAnsi="Calibri" w:cs="Times New Roman"/>
          <w:u w:val="single"/>
        </w:rPr>
        <w:t>2002</w:t>
      </w:r>
      <w:r>
        <w:rPr>
          <w:rFonts w:ascii="Calibri" w:eastAsia="Calibri" w:hAnsi="Calibri" w:cs="Times New Roman"/>
        </w:rPr>
        <w:tab/>
        <w:t xml:space="preserve">Darrell L. Bock, </w:t>
      </w:r>
      <w:r w:rsidRPr="00CC376A">
        <w:rPr>
          <w:rFonts w:ascii="Calibri" w:eastAsia="Calibri" w:hAnsi="Calibri" w:cs="Times New Roman"/>
          <w:i/>
          <w:iCs/>
        </w:rPr>
        <w:t>Studying the Historical Jesus: A Guide to Sources and Methods.</w:t>
      </w:r>
      <w:r>
        <w:rPr>
          <w:rFonts w:ascii="Calibri" w:eastAsia="Calibri" w:hAnsi="Calibri" w:cs="Times New Roman"/>
        </w:rPr>
        <w:t xml:space="preserve"> Grand Rapids, </w:t>
      </w:r>
    </w:p>
    <w:p w14:paraId="726E08AB" w14:textId="77777777" w:rsidR="00CC376A" w:rsidRDefault="00CC376A" w:rsidP="00CC376A">
      <w:pPr>
        <w:spacing w:after="0"/>
        <w:ind w:left="720" w:firstLine="720"/>
        <w:rPr>
          <w:rFonts w:ascii="Calibri" w:eastAsia="Calibri" w:hAnsi="Calibri" w:cs="Times New Roman"/>
        </w:rPr>
      </w:pPr>
      <w:r>
        <w:rPr>
          <w:rFonts w:ascii="Calibri" w:eastAsia="Calibri" w:hAnsi="Calibri" w:cs="Times New Roman"/>
        </w:rPr>
        <w:t>Michigan: Baker Academic, 2002.  (230 pages)</w:t>
      </w:r>
    </w:p>
    <w:p w14:paraId="024F6E1A" w14:textId="77777777" w:rsidR="0017221C" w:rsidRDefault="0017221C" w:rsidP="0017221C">
      <w:pPr>
        <w:spacing w:after="0"/>
        <w:rPr>
          <w:rFonts w:ascii="Calibri" w:eastAsia="Calibri" w:hAnsi="Calibri" w:cs="Times New Roman"/>
        </w:rPr>
      </w:pPr>
    </w:p>
    <w:p w14:paraId="3C3F972A" w14:textId="77777777" w:rsidR="00EC3A75" w:rsidRDefault="0017221C" w:rsidP="0017221C">
      <w:pPr>
        <w:spacing w:after="0"/>
        <w:rPr>
          <w:rFonts w:ascii="Calibri" w:eastAsia="Calibri" w:hAnsi="Calibri" w:cs="Times New Roman"/>
        </w:rPr>
      </w:pPr>
      <w:r w:rsidRPr="0017221C">
        <w:rPr>
          <w:rFonts w:ascii="Calibri" w:eastAsia="Calibri" w:hAnsi="Calibri" w:cs="Times New Roman"/>
        </w:rPr>
        <w:t xml:space="preserve">2002 </w:t>
      </w:r>
      <w:r>
        <w:rPr>
          <w:rFonts w:ascii="Calibri" w:eastAsia="Calibri" w:hAnsi="Calibri" w:cs="Times New Roman"/>
        </w:rPr>
        <w:tab/>
        <w:t xml:space="preserve">“Book Review, The Star of Bethlehem: the legacy of the Magi. Rutgers University Press, New </w:t>
      </w:r>
    </w:p>
    <w:p w14:paraId="6E96F72E" w14:textId="77777777" w:rsidR="00EC3A75" w:rsidRDefault="0017221C" w:rsidP="0017221C">
      <w:pPr>
        <w:spacing w:after="0"/>
        <w:ind w:left="720" w:firstLine="720"/>
        <w:rPr>
          <w:rFonts w:ascii="Calibri" w:eastAsia="Calibri" w:hAnsi="Calibri" w:cs="Times New Roman"/>
        </w:rPr>
      </w:pPr>
      <w:r>
        <w:rPr>
          <w:rFonts w:ascii="Calibri" w:eastAsia="Calibri" w:hAnsi="Calibri" w:cs="Times New Roman"/>
        </w:rPr>
        <w:t xml:space="preserve">Brunswick and London, 1999,” </w:t>
      </w:r>
      <w:r w:rsidRPr="0017221C">
        <w:rPr>
          <w:rFonts w:ascii="Calibri" w:eastAsia="Calibri" w:hAnsi="Calibri" w:cs="Times New Roman"/>
          <w:i/>
          <w:iCs/>
        </w:rPr>
        <w:t>Journal for the History of Astronomy</w:t>
      </w:r>
      <w:r>
        <w:rPr>
          <w:rFonts w:ascii="Calibri" w:eastAsia="Calibri" w:hAnsi="Calibri" w:cs="Times New Roman"/>
        </w:rPr>
        <w:t xml:space="preserve">  33 (October 2002): </w:t>
      </w:r>
    </w:p>
    <w:p w14:paraId="30959726" w14:textId="77777777" w:rsidR="0017221C" w:rsidRDefault="0017221C" w:rsidP="0017221C">
      <w:pPr>
        <w:spacing w:after="0"/>
        <w:ind w:left="720" w:firstLine="720"/>
        <w:rPr>
          <w:rFonts w:ascii="Calibri" w:eastAsia="Calibri" w:hAnsi="Calibri" w:cs="Times New Roman"/>
        </w:rPr>
      </w:pPr>
      <w:r>
        <w:rPr>
          <w:rFonts w:ascii="Calibri" w:eastAsia="Calibri" w:hAnsi="Calibri" w:cs="Times New Roman"/>
        </w:rPr>
        <w:t>386-394.</w:t>
      </w:r>
    </w:p>
    <w:p w14:paraId="75D454F5" w14:textId="77777777" w:rsidR="000149C1" w:rsidRDefault="000149C1" w:rsidP="000149C1">
      <w:pPr>
        <w:spacing w:after="0"/>
        <w:rPr>
          <w:rFonts w:ascii="Calibri" w:eastAsia="Calibri" w:hAnsi="Calibri" w:cs="Times New Roman"/>
        </w:rPr>
      </w:pPr>
    </w:p>
    <w:p w14:paraId="6DCC3822" w14:textId="77777777" w:rsidR="00EF3069" w:rsidRDefault="00EF3069" w:rsidP="000149C1">
      <w:pPr>
        <w:spacing w:after="0"/>
        <w:rPr>
          <w:rFonts w:ascii="Calibri" w:eastAsia="Calibri" w:hAnsi="Calibri" w:cs="Times New Roman"/>
        </w:rPr>
      </w:pPr>
      <w:r>
        <w:rPr>
          <w:rFonts w:ascii="Calibri" w:eastAsia="Calibri" w:hAnsi="Calibri" w:cs="Times New Roman"/>
        </w:rPr>
        <w:t>2002</w:t>
      </w:r>
      <w:r>
        <w:rPr>
          <w:rFonts w:ascii="Calibri" w:eastAsia="Calibri" w:hAnsi="Calibri" w:cs="Times New Roman"/>
        </w:rPr>
        <w:tab/>
        <w:t xml:space="preserve">Declercq Georges, “Dionysius Exiguus and the Introduction of the Christian Era,” </w:t>
      </w:r>
      <w:r w:rsidRPr="00EF3069">
        <w:rPr>
          <w:rFonts w:ascii="Calibri" w:eastAsia="Calibri" w:hAnsi="Calibri" w:cs="Times New Roman"/>
          <w:i/>
          <w:iCs/>
        </w:rPr>
        <w:t>Sacris Erudiri</w:t>
      </w:r>
      <w:r>
        <w:rPr>
          <w:rFonts w:ascii="Calibri" w:eastAsia="Calibri" w:hAnsi="Calibri" w:cs="Times New Roman"/>
        </w:rPr>
        <w:t xml:space="preserve"> </w:t>
      </w:r>
    </w:p>
    <w:p w14:paraId="4E925761" w14:textId="77777777" w:rsidR="00EF3069" w:rsidRDefault="00EF3069" w:rsidP="00EF3069">
      <w:pPr>
        <w:spacing w:after="0"/>
        <w:ind w:left="720" w:firstLine="720"/>
        <w:rPr>
          <w:rFonts w:ascii="Calibri" w:eastAsia="Calibri" w:hAnsi="Calibri" w:cs="Times New Roman"/>
        </w:rPr>
      </w:pPr>
      <w:r>
        <w:rPr>
          <w:rFonts w:ascii="Calibri" w:eastAsia="Calibri" w:hAnsi="Calibri" w:cs="Times New Roman"/>
        </w:rPr>
        <w:t>Vol. 41 (2002): 165-246.</w:t>
      </w:r>
    </w:p>
    <w:p w14:paraId="5F2EF4C9" w14:textId="77777777" w:rsidR="00EF3069" w:rsidRDefault="00EF3069" w:rsidP="00EF3069">
      <w:pPr>
        <w:spacing w:after="0"/>
        <w:rPr>
          <w:rFonts w:ascii="Calibri" w:eastAsia="Calibri" w:hAnsi="Calibri" w:cs="Times New Roman"/>
        </w:rPr>
      </w:pPr>
    </w:p>
    <w:p w14:paraId="2771A6FA" w14:textId="77777777" w:rsidR="00EF3069" w:rsidRDefault="00EF3069" w:rsidP="00EF3069">
      <w:pPr>
        <w:spacing w:after="0"/>
        <w:rPr>
          <w:rFonts w:ascii="Calibri" w:eastAsia="Calibri" w:hAnsi="Calibri" w:cs="Times New Roman"/>
        </w:rPr>
      </w:pPr>
      <w:r>
        <w:rPr>
          <w:rFonts w:ascii="Calibri" w:eastAsia="Calibri" w:hAnsi="Calibri" w:cs="Times New Roman"/>
        </w:rPr>
        <w:t>2002</w:t>
      </w:r>
      <w:r>
        <w:rPr>
          <w:rFonts w:ascii="Calibri" w:eastAsia="Calibri" w:hAnsi="Calibri" w:cs="Times New Roman"/>
        </w:rPr>
        <w:tab/>
        <w:t xml:space="preserve">Wayne Bedwell, “Nisan 14, 22-36 A.D.” [Chart]  </w:t>
      </w:r>
      <w:r w:rsidRPr="001F356A">
        <w:rPr>
          <w:rFonts w:ascii="Calibri" w:eastAsia="Calibri" w:hAnsi="Calibri" w:cs="Times New Roman"/>
          <w:i/>
          <w:iCs/>
        </w:rPr>
        <w:t>Studies in the Word of God</w:t>
      </w:r>
      <w:r>
        <w:rPr>
          <w:rFonts w:ascii="Calibri" w:eastAsia="Calibri" w:hAnsi="Calibri" w:cs="Times New Roman"/>
        </w:rPr>
        <w:t>, 2002.</w:t>
      </w:r>
    </w:p>
    <w:p w14:paraId="4E1F8422" w14:textId="77777777" w:rsidR="00EF3069" w:rsidRDefault="00EF3069" w:rsidP="000149C1">
      <w:pPr>
        <w:spacing w:after="0"/>
        <w:rPr>
          <w:rFonts w:ascii="Calibri" w:eastAsia="Calibri" w:hAnsi="Calibri" w:cs="Times New Roman"/>
        </w:rPr>
      </w:pPr>
    </w:p>
    <w:p w14:paraId="2A1CF8D9" w14:textId="77777777" w:rsidR="00EC3A75" w:rsidRPr="001F356A" w:rsidRDefault="000149C1" w:rsidP="000149C1">
      <w:pPr>
        <w:spacing w:after="0"/>
        <w:rPr>
          <w:rFonts w:ascii="Calibri" w:eastAsia="Calibri" w:hAnsi="Calibri" w:cs="Times New Roman"/>
          <w:i/>
          <w:iCs/>
        </w:rPr>
      </w:pPr>
      <w:r>
        <w:rPr>
          <w:rFonts w:ascii="Calibri" w:eastAsia="Calibri" w:hAnsi="Calibri" w:cs="Times New Roman"/>
        </w:rPr>
        <w:t>2003</w:t>
      </w:r>
      <w:r>
        <w:rPr>
          <w:rFonts w:ascii="Calibri" w:eastAsia="Calibri" w:hAnsi="Calibri" w:cs="Times New Roman"/>
        </w:rPr>
        <w:tab/>
        <w:t xml:space="preserve">Noao.ed, “Astronomers Peg Brightness of History’s Brightest Star,” </w:t>
      </w:r>
      <w:r w:rsidRPr="001F356A">
        <w:rPr>
          <w:rFonts w:ascii="Calibri" w:eastAsia="Calibri" w:hAnsi="Calibri" w:cs="Times New Roman"/>
          <w:i/>
          <w:iCs/>
        </w:rPr>
        <w:t xml:space="preserve">National Optical Astronomy </w:t>
      </w:r>
    </w:p>
    <w:p w14:paraId="34837746" w14:textId="77777777" w:rsidR="000149C1" w:rsidRDefault="000149C1" w:rsidP="000149C1">
      <w:pPr>
        <w:spacing w:after="0"/>
        <w:ind w:left="720" w:firstLine="720"/>
        <w:rPr>
          <w:rFonts w:ascii="Calibri" w:eastAsia="Calibri" w:hAnsi="Calibri" w:cs="Times New Roman"/>
        </w:rPr>
      </w:pPr>
      <w:r w:rsidRPr="001F356A">
        <w:rPr>
          <w:rFonts w:ascii="Calibri" w:eastAsia="Calibri" w:hAnsi="Calibri" w:cs="Times New Roman"/>
          <w:i/>
          <w:iCs/>
        </w:rPr>
        <w:t>Observatory News</w:t>
      </w:r>
      <w:r>
        <w:rPr>
          <w:rFonts w:ascii="Calibri" w:eastAsia="Calibri" w:hAnsi="Calibri" w:cs="Times New Roman"/>
        </w:rPr>
        <w:t>, NSF Noir Lab, March 5, 2003, noao0305 – Science Release.</w:t>
      </w:r>
    </w:p>
    <w:p w14:paraId="3283751F" w14:textId="77777777" w:rsidR="000149C1" w:rsidRDefault="000149C1" w:rsidP="000149C1">
      <w:pPr>
        <w:spacing w:after="0"/>
        <w:ind w:left="720" w:firstLine="720"/>
        <w:rPr>
          <w:rFonts w:ascii="Calibri" w:eastAsia="Calibri" w:hAnsi="Calibri" w:cs="Times New Roman"/>
        </w:rPr>
      </w:pPr>
      <w:r>
        <w:rPr>
          <w:rFonts w:ascii="Calibri" w:eastAsia="Calibri" w:hAnsi="Calibri" w:cs="Times New Roman"/>
        </w:rPr>
        <w:t>www.noirlab.edu/public/newns/noao0305</w:t>
      </w:r>
    </w:p>
    <w:p w14:paraId="7831050B" w14:textId="77777777" w:rsidR="00CD6247" w:rsidRDefault="00CD6247" w:rsidP="00CD6247">
      <w:pPr>
        <w:spacing w:after="0"/>
        <w:rPr>
          <w:rFonts w:ascii="Calibri" w:eastAsia="Calibri" w:hAnsi="Calibri" w:cs="Times New Roman"/>
        </w:rPr>
      </w:pPr>
    </w:p>
    <w:p w14:paraId="0B9B6E96" w14:textId="77777777" w:rsidR="00CD6247" w:rsidRDefault="00CD6247" w:rsidP="00CD6247">
      <w:pPr>
        <w:spacing w:after="0"/>
        <w:rPr>
          <w:rFonts w:ascii="Calibri" w:eastAsia="Calibri" w:hAnsi="Calibri" w:cs="Times New Roman"/>
        </w:rPr>
      </w:pPr>
      <w:r w:rsidRPr="00400150">
        <w:rPr>
          <w:rFonts w:ascii="Calibri" w:eastAsia="Calibri" w:hAnsi="Calibri" w:cs="Times New Roman"/>
        </w:rPr>
        <w:t>2003</w:t>
      </w:r>
      <w:r w:rsidRPr="00400150">
        <w:rPr>
          <w:rFonts w:ascii="Calibri" w:eastAsia="Calibri" w:hAnsi="Calibri" w:cs="Times New Roman"/>
        </w:rPr>
        <w:tab/>
        <w:t xml:space="preserve">James D. G. Dunn, </w:t>
      </w:r>
      <w:r w:rsidRPr="0061360A">
        <w:rPr>
          <w:rFonts w:ascii="Calibri" w:eastAsia="Calibri" w:hAnsi="Calibri" w:cs="Times New Roman"/>
          <w:i/>
          <w:iCs/>
        </w:rPr>
        <w:t>Jesus Remembered</w:t>
      </w:r>
      <w:r>
        <w:rPr>
          <w:rFonts w:ascii="Calibri" w:eastAsia="Calibri" w:hAnsi="Calibri" w:cs="Times New Roman"/>
        </w:rPr>
        <w:t>. Grand Rapids: Eerdmans, 2003.</w:t>
      </w:r>
    </w:p>
    <w:p w14:paraId="64EE2012" w14:textId="77777777" w:rsidR="00EC3A75" w:rsidRPr="00400150" w:rsidRDefault="00EC3A75" w:rsidP="00CD6247">
      <w:pPr>
        <w:spacing w:after="0"/>
        <w:rPr>
          <w:rFonts w:ascii="Calibri" w:eastAsia="Calibri" w:hAnsi="Calibri" w:cs="Times New Roman"/>
        </w:rPr>
      </w:pPr>
    </w:p>
    <w:p w14:paraId="1E51397E" w14:textId="77777777" w:rsidR="00CD6247" w:rsidRPr="00400150" w:rsidRDefault="00CD6247"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[Widespread consensus that Jesus was crucified on April 7 , AD 30.]</w:t>
      </w:r>
    </w:p>
    <w:p w14:paraId="2D176048" w14:textId="77777777" w:rsidR="00CD6247" w:rsidRDefault="00CD6247" w:rsidP="00CD6247">
      <w:pPr>
        <w:spacing w:after="0"/>
        <w:rPr>
          <w:rFonts w:ascii="Calibri" w:eastAsia="Calibri" w:hAnsi="Calibri" w:cs="Times New Roman"/>
        </w:rPr>
      </w:pPr>
    </w:p>
    <w:p w14:paraId="74D564E6" w14:textId="77777777" w:rsidR="000C7A61" w:rsidRDefault="000C7A61" w:rsidP="00CD6247">
      <w:pPr>
        <w:spacing w:after="0"/>
        <w:rPr>
          <w:rFonts w:ascii="Calibri" w:eastAsia="Calibri" w:hAnsi="Calibri" w:cs="Times New Roman"/>
        </w:rPr>
      </w:pPr>
      <w:r>
        <w:rPr>
          <w:rFonts w:ascii="Calibri" w:eastAsia="Calibri" w:hAnsi="Calibri" w:cs="Times New Roman"/>
        </w:rPr>
        <w:t>2003</w:t>
      </w:r>
      <w:r>
        <w:rPr>
          <w:rFonts w:ascii="Calibri" w:eastAsia="Calibri" w:hAnsi="Calibri" w:cs="Times New Roman"/>
        </w:rPr>
        <w:tab/>
        <w:t xml:space="preserve">William J. Tighe, “Calculating Christmas: The Story Behind December 25,” </w:t>
      </w:r>
    </w:p>
    <w:p w14:paraId="398CB4FB" w14:textId="77777777" w:rsidR="00C37B37" w:rsidRDefault="00C37B37" w:rsidP="00CD6247">
      <w:pPr>
        <w:spacing w:after="0"/>
        <w:rPr>
          <w:rFonts w:ascii="Calibri" w:eastAsia="Calibri" w:hAnsi="Calibri" w:cs="Times New Roman"/>
        </w:rPr>
      </w:pPr>
    </w:p>
    <w:p w14:paraId="6607CA89" w14:textId="77777777" w:rsidR="00EC3A75" w:rsidRDefault="00C37B37" w:rsidP="00CD6247">
      <w:pPr>
        <w:spacing w:after="0"/>
        <w:rPr>
          <w:rFonts w:ascii="Calibri" w:eastAsia="Calibri" w:hAnsi="Calibri" w:cs="Times New Roman"/>
        </w:rPr>
      </w:pPr>
      <w:r>
        <w:rPr>
          <w:rFonts w:ascii="Calibri" w:eastAsia="Calibri" w:hAnsi="Calibri" w:cs="Times New Roman"/>
        </w:rPr>
        <w:t>2003</w:t>
      </w:r>
      <w:r>
        <w:rPr>
          <w:rFonts w:ascii="Calibri" w:eastAsia="Calibri" w:hAnsi="Calibri" w:cs="Times New Roman"/>
        </w:rPr>
        <w:tab/>
        <w:t xml:space="preserve">Michael Avioz, “When Was the First Temple Destroyed, according to the Bible?” </w:t>
      </w:r>
      <w:r w:rsidRPr="00C37B37">
        <w:rPr>
          <w:rFonts w:ascii="Calibri" w:eastAsia="Calibri" w:hAnsi="Calibri" w:cs="Times New Roman"/>
          <w:i/>
          <w:iCs/>
        </w:rPr>
        <w:t xml:space="preserve">Biblica </w:t>
      </w:r>
      <w:r>
        <w:rPr>
          <w:rFonts w:ascii="Calibri" w:eastAsia="Calibri" w:hAnsi="Calibri" w:cs="Times New Roman"/>
        </w:rPr>
        <w:t xml:space="preserve">84 </w:t>
      </w:r>
    </w:p>
    <w:p w14:paraId="53F1E34D" w14:textId="77777777" w:rsidR="00C37B37" w:rsidRDefault="00C37B37" w:rsidP="00EC3A75">
      <w:pPr>
        <w:spacing w:after="0"/>
        <w:ind w:left="720" w:firstLine="720"/>
        <w:rPr>
          <w:rFonts w:ascii="Calibri" w:eastAsia="Calibri" w:hAnsi="Calibri" w:cs="Times New Roman"/>
        </w:rPr>
      </w:pPr>
      <w:r>
        <w:rPr>
          <w:rFonts w:ascii="Calibri" w:eastAsia="Calibri" w:hAnsi="Calibri" w:cs="Times New Roman"/>
        </w:rPr>
        <w:t>(2003): 562-565.</w:t>
      </w:r>
    </w:p>
    <w:p w14:paraId="01A9F2A5" w14:textId="77777777" w:rsidR="000C7A61" w:rsidRPr="00400150" w:rsidRDefault="000C7A61" w:rsidP="00CD6247">
      <w:pPr>
        <w:spacing w:after="0"/>
        <w:rPr>
          <w:rFonts w:ascii="Calibri" w:eastAsia="Calibri" w:hAnsi="Calibri" w:cs="Times New Roman"/>
        </w:rPr>
      </w:pPr>
    </w:p>
    <w:p w14:paraId="6FCE461B" w14:textId="77777777" w:rsidR="00EC3A75" w:rsidRDefault="00CD6247" w:rsidP="00CD6247">
      <w:pPr>
        <w:spacing w:after="0"/>
        <w:rPr>
          <w:rFonts w:ascii="Calibri" w:eastAsia="Calibri" w:hAnsi="Calibri" w:cs="Times New Roman"/>
          <w:i/>
          <w:iCs/>
        </w:rPr>
      </w:pPr>
      <w:r w:rsidRPr="00A93283">
        <w:rPr>
          <w:rFonts w:ascii="Calibri" w:eastAsia="Calibri" w:hAnsi="Calibri" w:cs="Times New Roman"/>
          <w:u w:val="single"/>
        </w:rPr>
        <w:t>2004</w:t>
      </w:r>
      <w:r>
        <w:rPr>
          <w:rFonts w:ascii="Calibri" w:eastAsia="Calibri" w:hAnsi="Calibri" w:cs="Times New Roman"/>
        </w:rPr>
        <w:tab/>
        <w:t xml:space="preserve">Daniel J. Lasker, “The Date of the Death of Jesus: Further Reflections,” </w:t>
      </w:r>
      <w:r w:rsidRPr="00A93283">
        <w:rPr>
          <w:rFonts w:ascii="Calibri" w:eastAsia="Calibri" w:hAnsi="Calibri" w:cs="Times New Roman"/>
          <w:i/>
          <w:iCs/>
        </w:rPr>
        <w:t xml:space="preserve">Journal of the American </w:t>
      </w:r>
    </w:p>
    <w:p w14:paraId="5764736B" w14:textId="77777777" w:rsidR="00CD6247" w:rsidRDefault="00CD6247" w:rsidP="00CD6247">
      <w:pPr>
        <w:spacing w:after="0"/>
        <w:ind w:left="720" w:firstLine="720"/>
        <w:rPr>
          <w:rFonts w:ascii="Calibri" w:eastAsia="Calibri" w:hAnsi="Calibri" w:cs="Times New Roman"/>
        </w:rPr>
      </w:pPr>
      <w:r w:rsidRPr="00A93283">
        <w:rPr>
          <w:rFonts w:ascii="Calibri" w:eastAsia="Calibri" w:hAnsi="Calibri" w:cs="Times New Roman"/>
          <w:i/>
          <w:iCs/>
        </w:rPr>
        <w:t xml:space="preserve">Oriental Society </w:t>
      </w:r>
      <w:r>
        <w:rPr>
          <w:rFonts w:ascii="Calibri" w:eastAsia="Calibri" w:hAnsi="Calibri" w:cs="Times New Roman"/>
        </w:rPr>
        <w:t>124/1 (Jan-Mar 2004): 95-99.</w:t>
      </w:r>
    </w:p>
    <w:p w14:paraId="43ACADC2" w14:textId="77777777" w:rsidR="00EC3A75" w:rsidRDefault="00EC3A75" w:rsidP="00CD6247">
      <w:pPr>
        <w:spacing w:after="0"/>
        <w:ind w:left="720" w:firstLine="720"/>
        <w:rPr>
          <w:rFonts w:ascii="Calibri" w:eastAsia="Calibri" w:hAnsi="Calibri" w:cs="Times New Roman"/>
        </w:rPr>
      </w:pPr>
    </w:p>
    <w:p w14:paraId="5292B5CE" w14:textId="77777777" w:rsidR="00CD6247" w:rsidRDefault="00CD6247"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[Crucifixion date of 18 March, 29 C.E. is plausible.]</w:t>
      </w:r>
    </w:p>
    <w:p w14:paraId="615580DE" w14:textId="77777777" w:rsidR="00316738" w:rsidRPr="004E4234" w:rsidRDefault="00316738" w:rsidP="002B730B">
      <w:pPr>
        <w:spacing w:after="0"/>
        <w:rPr>
          <w:rFonts w:ascii="Calibri" w:eastAsia="Calibri" w:hAnsi="Calibri" w:cs="Times New Roman"/>
        </w:rPr>
      </w:pPr>
    </w:p>
    <w:p w14:paraId="283DA71B" w14:textId="77777777" w:rsidR="00EC3A75" w:rsidRDefault="00316738" w:rsidP="00316738">
      <w:pPr>
        <w:spacing w:after="0"/>
      </w:pPr>
      <w:r w:rsidRPr="007A0538">
        <w:t>2004</w:t>
      </w:r>
      <w:r w:rsidRPr="007A0538">
        <w:tab/>
        <w:t xml:space="preserve">Jan A. Wagenaar, “Passover and the First Day of the Festival of Unleavened Bread in the Priestly </w:t>
      </w:r>
    </w:p>
    <w:p w14:paraId="60408435" w14:textId="77777777" w:rsidR="00316738" w:rsidRDefault="00316738" w:rsidP="00316738">
      <w:pPr>
        <w:spacing w:after="0"/>
        <w:ind w:left="720" w:firstLine="720"/>
        <w:rPr>
          <w:lang w:val="pt-BR"/>
        </w:rPr>
      </w:pPr>
      <w:r w:rsidRPr="00EC3A75">
        <w:rPr>
          <w:lang w:val="pt-BR"/>
        </w:rPr>
        <w:t xml:space="preserve">Festival </w:t>
      </w:r>
      <w:r w:rsidRPr="00B83553">
        <w:rPr>
          <w:lang w:val="pt-BR"/>
        </w:rPr>
        <w:t xml:space="preserve">Calendar,” </w:t>
      </w:r>
      <w:r w:rsidRPr="00B83553">
        <w:rPr>
          <w:i/>
          <w:iCs/>
          <w:lang w:val="pt-BR"/>
        </w:rPr>
        <w:t>Vetus Testamentum</w:t>
      </w:r>
      <w:r w:rsidRPr="00B83553">
        <w:rPr>
          <w:lang w:val="pt-BR"/>
        </w:rPr>
        <w:t>, Vol. 54, Fasc. 2 (Apr. 2004): 250-268.</w:t>
      </w:r>
    </w:p>
    <w:p w14:paraId="261CD772" w14:textId="77777777" w:rsidR="00B43FE1" w:rsidRDefault="00B43FE1" w:rsidP="00B43FE1">
      <w:pPr>
        <w:spacing w:after="0"/>
        <w:rPr>
          <w:lang w:val="pt-BR"/>
        </w:rPr>
      </w:pPr>
    </w:p>
    <w:p w14:paraId="3B82035C" w14:textId="77777777" w:rsidR="00B43FE1" w:rsidRDefault="00B43FE1" w:rsidP="00B43FE1">
      <w:pPr>
        <w:spacing w:after="0"/>
      </w:pPr>
      <w:r w:rsidRPr="00B43FE1">
        <w:t>2004</w:t>
      </w:r>
      <w:r w:rsidRPr="00B43FE1">
        <w:tab/>
        <w:t>Greg Harrick, “Josephus’ Writings a</w:t>
      </w:r>
      <w:r>
        <w:t xml:space="preserve">nd Their Relation to the New Testament,”  </w:t>
      </w:r>
      <w:hyperlink r:id="rId34" w:history="1">
        <w:r w:rsidR="00AB35DE" w:rsidRPr="002D2E71">
          <w:rPr>
            <w:rStyle w:val="Hyperlink"/>
          </w:rPr>
          <w:t>www.bible.org</w:t>
        </w:r>
      </w:hyperlink>
    </w:p>
    <w:p w14:paraId="05C7BD30" w14:textId="77777777" w:rsidR="00AB35DE" w:rsidRDefault="00AB35DE" w:rsidP="00B43FE1">
      <w:pPr>
        <w:spacing w:after="0"/>
      </w:pPr>
    </w:p>
    <w:p w14:paraId="5AB188F7" w14:textId="77777777" w:rsidR="00AB35DE" w:rsidRDefault="00AB35DE" w:rsidP="00B43FE1">
      <w:pPr>
        <w:spacing w:after="0"/>
      </w:pPr>
      <w:r w:rsidRPr="00902604">
        <w:rPr>
          <w:u w:val="single"/>
        </w:rPr>
        <w:t>2004</w:t>
      </w:r>
      <w:r>
        <w:tab/>
        <w:t>Rodger C. Young, “When Did Jerusalem Fall?”</w:t>
      </w:r>
      <w:r w:rsidRPr="00AB35DE">
        <w:rPr>
          <w:i/>
          <w:iCs/>
        </w:rPr>
        <w:t xml:space="preserve"> JETS</w:t>
      </w:r>
      <w:r>
        <w:t xml:space="preserve"> 47/1 (March 2004): 21-38.</w:t>
      </w:r>
      <w:r w:rsidR="00483458">
        <w:t xml:space="preserve">   [Academia.edu]</w:t>
      </w:r>
    </w:p>
    <w:p w14:paraId="67E06437" w14:textId="77777777" w:rsidR="00FF3A5D" w:rsidRDefault="00FF3A5D" w:rsidP="00B43FE1">
      <w:pPr>
        <w:spacing w:after="0"/>
      </w:pPr>
    </w:p>
    <w:p w14:paraId="26716ED2" w14:textId="77777777" w:rsidR="00EC3A75" w:rsidRDefault="00FF3A5D" w:rsidP="00B43FE1">
      <w:pPr>
        <w:spacing w:after="0"/>
      </w:pPr>
      <w:r>
        <w:t>2004</w:t>
      </w:r>
      <w:r>
        <w:tab/>
        <w:t xml:space="preserve">“Jeremiah 37:4” in Adele Berlin and Marc Zvi Brettier, eds., </w:t>
      </w:r>
      <w:r w:rsidRPr="00FF3A5D">
        <w:rPr>
          <w:i/>
          <w:iCs/>
        </w:rPr>
        <w:t>The Jewish Study Bible.</w:t>
      </w:r>
      <w:r>
        <w:t xml:space="preserve"> Oxford: </w:t>
      </w:r>
    </w:p>
    <w:p w14:paraId="68B523C9" w14:textId="77777777" w:rsidR="00FF3A5D" w:rsidRDefault="00FF3A5D" w:rsidP="00FF3A5D">
      <w:pPr>
        <w:spacing w:after="0"/>
        <w:ind w:left="720" w:firstLine="720"/>
      </w:pPr>
      <w:r>
        <w:t>Oxford University Press, 2004, p. 1002.</w:t>
      </w:r>
    </w:p>
    <w:p w14:paraId="082ACA63" w14:textId="77777777" w:rsidR="00FF3A5D" w:rsidRDefault="00FF3A5D" w:rsidP="00B43FE1">
      <w:pPr>
        <w:spacing w:after="0"/>
      </w:pPr>
    </w:p>
    <w:p w14:paraId="6CA2EECF" w14:textId="77777777" w:rsidR="00FF3A5D" w:rsidRDefault="00FF3A5D" w:rsidP="00FF3A5D">
      <w:pPr>
        <w:spacing w:after="0"/>
        <w:ind w:left="1440"/>
      </w:pPr>
      <w:r>
        <w:t>They, as well as others, render this verse to imply that Jeremiah had not “yet” been imprisoned during the beginning of Zedekiah’s reign.</w:t>
      </w:r>
      <w:r w:rsidR="00C37B37">
        <w:t xml:space="preserve">  (SEE Randall P. Spackman, “Was Jeremiah imprisoned in Zedekiah’s Reign?”, 2019, p. 4)</w:t>
      </w:r>
    </w:p>
    <w:p w14:paraId="41B079E7" w14:textId="77777777" w:rsidR="00D51464" w:rsidRDefault="00D51464" w:rsidP="00B43FE1">
      <w:pPr>
        <w:spacing w:after="0"/>
      </w:pPr>
    </w:p>
    <w:p w14:paraId="2A4172C1" w14:textId="77777777" w:rsidR="00EC3A75" w:rsidRDefault="00D51464" w:rsidP="00B43FE1">
      <w:pPr>
        <w:spacing w:after="0"/>
      </w:pPr>
      <w:r>
        <w:t>2004</w:t>
      </w:r>
      <w:r>
        <w:tab/>
        <w:t xml:space="preserve">Jean-Jacques Glassner, </w:t>
      </w:r>
      <w:r w:rsidRPr="00D51464">
        <w:rPr>
          <w:i/>
          <w:iCs/>
        </w:rPr>
        <w:t>Mesopotamian Chronicles,</w:t>
      </w:r>
      <w:r>
        <w:t xml:space="preserve"> edited by Benjamin R. Foster. Atlanta: Society</w:t>
      </w:r>
    </w:p>
    <w:p w14:paraId="2BDC15CE" w14:textId="77777777" w:rsidR="00D51464" w:rsidRDefault="00D51464" w:rsidP="00D51464">
      <w:pPr>
        <w:spacing w:after="0"/>
        <w:ind w:left="720" w:firstLine="720"/>
      </w:pPr>
      <w:r>
        <w:t>of Biblical</w:t>
      </w:r>
      <w:r w:rsidR="00EC3A75">
        <w:t xml:space="preserve"> </w:t>
      </w:r>
      <w:r>
        <w:t>Literature, 2004, p. 231.</w:t>
      </w:r>
    </w:p>
    <w:p w14:paraId="353D4273" w14:textId="77777777" w:rsidR="00807EC9" w:rsidRDefault="00807EC9" w:rsidP="00B43FE1">
      <w:pPr>
        <w:spacing w:after="0"/>
      </w:pPr>
    </w:p>
    <w:p w14:paraId="0A2AFB9D" w14:textId="77777777" w:rsidR="00EC3A75" w:rsidRDefault="002741F4" w:rsidP="00B43FE1">
      <w:pPr>
        <w:spacing w:after="0"/>
      </w:pPr>
      <w:r w:rsidRPr="002741F4">
        <w:rPr>
          <w:u w:val="single"/>
        </w:rPr>
        <w:t>2005</w:t>
      </w:r>
      <w:r>
        <w:tab/>
        <w:t xml:space="preserve">Rodger C. Young, “Tables of Reign Lengths </w:t>
      </w:r>
      <w:r w:rsidR="000C1B08">
        <w:t>from</w:t>
      </w:r>
      <w:r>
        <w:t xml:space="preserve"> the Hebrew Court Recorders,” </w:t>
      </w:r>
      <w:r w:rsidRPr="002741F4">
        <w:rPr>
          <w:i/>
          <w:iCs/>
        </w:rPr>
        <w:t xml:space="preserve">JETS </w:t>
      </w:r>
      <w:r>
        <w:t xml:space="preserve"> 48/2 (June </w:t>
      </w:r>
    </w:p>
    <w:p w14:paraId="2E03749A" w14:textId="77777777" w:rsidR="00807EC9" w:rsidRDefault="002741F4" w:rsidP="002741F4">
      <w:pPr>
        <w:spacing w:after="0"/>
        <w:ind w:left="720" w:firstLine="720"/>
      </w:pPr>
      <w:r>
        <w:t>2005): 225-248.</w:t>
      </w:r>
      <w:r w:rsidR="00350CE3">
        <w:t xml:space="preserve">     [Academia.edu]</w:t>
      </w:r>
    </w:p>
    <w:p w14:paraId="559D051F" w14:textId="77777777" w:rsidR="00EC3A75" w:rsidRPr="00B43FE1" w:rsidRDefault="00EC3A75" w:rsidP="002741F4">
      <w:pPr>
        <w:spacing w:after="0"/>
        <w:ind w:left="720" w:firstLine="720"/>
      </w:pPr>
    </w:p>
    <w:p w14:paraId="03DA538D" w14:textId="77777777" w:rsidR="00CD6247" w:rsidRDefault="000C1B08" w:rsidP="00316738">
      <w:pPr>
        <w:spacing w:after="0"/>
      </w:pPr>
      <w:r>
        <w:tab/>
      </w:r>
      <w:r>
        <w:tab/>
        <w:t>Table 2 on p. 246 lists the following for the reign of Zedekiah:</w:t>
      </w:r>
    </w:p>
    <w:p w14:paraId="69C4012A" w14:textId="77777777" w:rsidR="000C1B08" w:rsidRDefault="000C1B08" w:rsidP="00EC3A75">
      <w:pPr>
        <w:spacing w:after="0"/>
        <w:ind w:left="2160"/>
      </w:pPr>
      <w:r>
        <w:t>Began sole reign:  597  2 Adar</w:t>
      </w:r>
    </w:p>
    <w:p w14:paraId="1F6DAA43" w14:textId="77777777" w:rsidR="000C1B08" w:rsidRDefault="000C1B08" w:rsidP="00EC3A75">
      <w:pPr>
        <w:spacing w:after="0"/>
        <w:ind w:left="2160"/>
      </w:pPr>
      <w:r>
        <w:t>Ended:  587 9 Tammuz  (Jul)</w:t>
      </w:r>
    </w:p>
    <w:p w14:paraId="4D29856F" w14:textId="77777777" w:rsidR="000C1B08" w:rsidRDefault="000C1B08" w:rsidP="00EC3A75">
      <w:pPr>
        <w:spacing w:after="0"/>
        <w:ind w:left="2160"/>
      </w:pPr>
      <w:r>
        <w:lastRenderedPageBreak/>
        <w:t>Official start and end:  598t – 588t</w:t>
      </w:r>
    </w:p>
    <w:p w14:paraId="4CF0DCE6" w14:textId="77777777" w:rsidR="000C1B08" w:rsidRDefault="000C1B08" w:rsidP="00EC3A75">
      <w:pPr>
        <w:spacing w:after="0"/>
        <w:ind w:left="2160"/>
      </w:pPr>
      <w:r>
        <w:t>Years reigned:  11 (10)</w:t>
      </w:r>
    </w:p>
    <w:p w14:paraId="4F573AC5" w14:textId="77777777" w:rsidR="000C1B08" w:rsidRDefault="000C1B08" w:rsidP="000C1B08">
      <w:pPr>
        <w:spacing w:after="0"/>
        <w:ind w:left="1440"/>
      </w:pPr>
    </w:p>
    <w:p w14:paraId="607681E3" w14:textId="77777777" w:rsidR="00EC3A75" w:rsidRDefault="00316738" w:rsidP="00316738">
      <w:pPr>
        <w:spacing w:after="0"/>
      </w:pPr>
      <w:r w:rsidRPr="004A3BDA">
        <w:t>2005</w:t>
      </w:r>
      <w:r w:rsidRPr="004A3BDA">
        <w:tab/>
        <w:t xml:space="preserve">J. M. Rist, “Luke 2:2: Making Sense of the Date of Jesus’ Birth,” </w:t>
      </w:r>
      <w:r w:rsidRPr="004A3BDA">
        <w:rPr>
          <w:i/>
          <w:iCs/>
        </w:rPr>
        <w:t>Journal of Theological Studies</w:t>
      </w:r>
      <w:r w:rsidRPr="004A3BDA">
        <w:t xml:space="preserve"> n.s. </w:t>
      </w:r>
    </w:p>
    <w:p w14:paraId="3D61D800" w14:textId="77777777" w:rsidR="00316738" w:rsidRDefault="00316738" w:rsidP="00316738">
      <w:pPr>
        <w:spacing w:after="0"/>
        <w:ind w:left="720" w:firstLine="720"/>
      </w:pPr>
      <w:r w:rsidRPr="004A3BDA">
        <w:t>56 (2005): 490–</w:t>
      </w:r>
      <w:r>
        <w:t>49</w:t>
      </w:r>
      <w:r w:rsidRPr="004A3BDA">
        <w:t>1.</w:t>
      </w:r>
    </w:p>
    <w:p w14:paraId="6DA85F79" w14:textId="77777777" w:rsidR="00316738" w:rsidRDefault="00316738" w:rsidP="00316738">
      <w:pPr>
        <w:spacing w:after="0"/>
      </w:pPr>
    </w:p>
    <w:p w14:paraId="6F639F3D" w14:textId="77777777" w:rsidR="00EC3A75" w:rsidRDefault="00316738" w:rsidP="00316738">
      <w:pPr>
        <w:spacing w:after="0"/>
        <w:rPr>
          <w:rFonts w:ascii="Calibri" w:eastAsia="Calibri" w:hAnsi="Calibri" w:cs="Times New Roman"/>
        </w:rPr>
      </w:pPr>
      <w:r w:rsidRPr="00963B8C">
        <w:rPr>
          <w:rFonts w:ascii="Calibri" w:eastAsia="Calibri" w:hAnsi="Calibri" w:cs="Times New Roman"/>
          <w:b/>
          <w:bCs/>
          <w:u w:val="single"/>
        </w:rPr>
        <w:t>2005</w:t>
      </w:r>
      <w:r>
        <w:rPr>
          <w:rFonts w:ascii="Calibri" w:eastAsia="Calibri" w:hAnsi="Calibri" w:cs="Times New Roman"/>
        </w:rPr>
        <w:tab/>
      </w:r>
      <w:r w:rsidRPr="004E4234">
        <w:rPr>
          <w:rFonts w:ascii="Calibri" w:eastAsia="Calibri" w:hAnsi="Calibri" w:cs="Times New Roman"/>
        </w:rPr>
        <w:t xml:space="preserve">Anson F Rainey and R. Steven Notley, </w:t>
      </w:r>
      <w:r w:rsidRPr="00E64C00">
        <w:rPr>
          <w:rFonts w:ascii="Calibri" w:eastAsia="Calibri" w:hAnsi="Calibri" w:cs="Times New Roman"/>
          <w:i/>
          <w:iCs/>
        </w:rPr>
        <w:t>The Sacred Bridge: Carta's Atlas of the Biblical World</w:t>
      </w:r>
      <w:r w:rsidRPr="004E4234">
        <w:rPr>
          <w:rFonts w:ascii="Calibri" w:eastAsia="Calibri" w:hAnsi="Calibri" w:cs="Times New Roman"/>
        </w:rPr>
        <w:t>, 2005,</w:t>
      </w:r>
    </w:p>
    <w:p w14:paraId="5BE0D1C8" w14:textId="77777777" w:rsidR="00316738" w:rsidRPr="004E4234" w:rsidRDefault="00316738" w:rsidP="00EC3A75">
      <w:pPr>
        <w:spacing w:after="0"/>
        <w:ind w:left="720" w:firstLine="720"/>
        <w:rPr>
          <w:rFonts w:ascii="Calibri" w:eastAsia="Calibri" w:hAnsi="Calibri" w:cs="Times New Roman"/>
        </w:rPr>
      </w:pPr>
      <w:r w:rsidRPr="004E4234">
        <w:rPr>
          <w:rFonts w:ascii="Calibri" w:eastAsia="Calibri" w:hAnsi="Calibri" w:cs="Times New Roman"/>
        </w:rPr>
        <w:t>2015.</w:t>
      </w:r>
    </w:p>
    <w:p w14:paraId="5ADCD1C7" w14:textId="77777777" w:rsidR="00316738" w:rsidRPr="004A3BDA" w:rsidRDefault="00316738" w:rsidP="00316738">
      <w:pPr>
        <w:spacing w:after="0"/>
      </w:pPr>
    </w:p>
    <w:p w14:paraId="64689D40" w14:textId="77777777" w:rsidR="000510F0" w:rsidRDefault="00CD6247" w:rsidP="00CD6247">
      <w:pPr>
        <w:spacing w:after="0"/>
        <w:rPr>
          <w:rFonts w:ascii="Calibri" w:eastAsia="Calibri" w:hAnsi="Calibri" w:cs="Times New Roman"/>
        </w:rPr>
      </w:pPr>
      <w:r w:rsidRPr="00320437">
        <w:rPr>
          <w:rFonts w:ascii="Calibri" w:eastAsia="Calibri" w:hAnsi="Calibri" w:cs="Times New Roman"/>
          <w:u w:val="single"/>
        </w:rPr>
        <w:t>2005</w:t>
      </w:r>
      <w:r>
        <w:rPr>
          <w:rFonts w:ascii="Calibri" w:eastAsia="Calibri" w:hAnsi="Calibri" w:cs="Times New Roman"/>
        </w:rPr>
        <w:tab/>
        <w:t>W</w:t>
      </w:r>
      <w:r w:rsidR="000510F0">
        <w:rPr>
          <w:rFonts w:ascii="Calibri" w:eastAsia="Calibri" w:hAnsi="Calibri" w:cs="Times New Roman"/>
        </w:rPr>
        <w:t>illiam L.</w:t>
      </w:r>
      <w:r>
        <w:rPr>
          <w:rFonts w:ascii="Calibri" w:eastAsia="Calibri" w:hAnsi="Calibri" w:cs="Times New Roman"/>
        </w:rPr>
        <w:t xml:space="preserve"> Banks, </w:t>
      </w:r>
      <w:r w:rsidRPr="000510F0">
        <w:rPr>
          <w:rFonts w:ascii="Calibri" w:eastAsia="Calibri" w:hAnsi="Calibri" w:cs="Times New Roman"/>
          <w:i/>
          <w:iCs/>
        </w:rPr>
        <w:t>Three Days and Three Nights</w:t>
      </w:r>
      <w:r w:rsidR="000510F0" w:rsidRPr="000510F0">
        <w:rPr>
          <w:rFonts w:ascii="Calibri" w:eastAsia="Calibri" w:hAnsi="Calibri" w:cs="Times New Roman"/>
          <w:i/>
          <w:iCs/>
        </w:rPr>
        <w:t>: The Case for a Wednesday Crucifixion Date</w:t>
      </w:r>
      <w:r w:rsidR="000510F0">
        <w:rPr>
          <w:rFonts w:ascii="Calibri" w:eastAsia="Calibri" w:hAnsi="Calibri" w:cs="Times New Roman"/>
        </w:rPr>
        <w:t xml:space="preserve">. </w:t>
      </w:r>
      <w:r>
        <w:rPr>
          <w:rFonts w:ascii="Calibri" w:eastAsia="Calibri" w:hAnsi="Calibri" w:cs="Times New Roman"/>
        </w:rPr>
        <w:t xml:space="preserve"> </w:t>
      </w:r>
      <w:r w:rsidR="000510F0">
        <w:rPr>
          <w:rFonts w:ascii="Calibri" w:eastAsia="Calibri" w:hAnsi="Calibri" w:cs="Times New Roman"/>
        </w:rPr>
        <w:t xml:space="preserve">West </w:t>
      </w:r>
    </w:p>
    <w:p w14:paraId="1C6597EA" w14:textId="77777777" w:rsidR="00CD6247" w:rsidRDefault="000510F0" w:rsidP="000510F0">
      <w:pPr>
        <w:spacing w:after="0"/>
        <w:ind w:left="720" w:firstLine="720"/>
        <w:rPr>
          <w:rFonts w:ascii="Calibri" w:eastAsia="Calibri" w:hAnsi="Calibri" w:cs="Times New Roman"/>
        </w:rPr>
      </w:pPr>
      <w:r>
        <w:rPr>
          <w:rFonts w:ascii="Calibri" w:eastAsia="Calibri" w:hAnsi="Calibri" w:cs="Times New Roman"/>
        </w:rPr>
        <w:t xml:space="preserve">Conshocken, PA: Infinity, </w:t>
      </w:r>
      <w:r w:rsidR="00CD6247">
        <w:rPr>
          <w:rFonts w:ascii="Calibri" w:eastAsia="Calibri" w:hAnsi="Calibri" w:cs="Times New Roman"/>
        </w:rPr>
        <w:t>2005</w:t>
      </w:r>
      <w:r w:rsidR="00AE5E2C">
        <w:rPr>
          <w:rFonts w:ascii="Calibri" w:eastAsia="Calibri" w:hAnsi="Calibri" w:cs="Times New Roman"/>
        </w:rPr>
        <w:t>.</w:t>
      </w:r>
    </w:p>
    <w:p w14:paraId="0081A28F" w14:textId="77777777" w:rsidR="000510F0" w:rsidRDefault="000510F0" w:rsidP="000510F0">
      <w:pPr>
        <w:spacing w:after="0"/>
        <w:rPr>
          <w:rFonts w:ascii="Calibri" w:eastAsia="Calibri" w:hAnsi="Calibri" w:cs="Times New Roman"/>
        </w:rPr>
      </w:pPr>
    </w:p>
    <w:p w14:paraId="0846046C" w14:textId="77777777" w:rsidR="000510F0" w:rsidRPr="000510F0" w:rsidRDefault="000510F0" w:rsidP="000510F0">
      <w:pPr>
        <w:spacing w:after="0"/>
        <w:ind w:left="1440"/>
        <w:rPr>
          <w:rFonts w:ascii="Calibri" w:eastAsia="Calibri" w:hAnsi="Calibri" w:cs="Times New Roman"/>
          <w:color w:val="FF0000"/>
        </w:rPr>
      </w:pPr>
      <w:r w:rsidRPr="000510F0">
        <w:rPr>
          <w:rFonts w:ascii="Calibri" w:eastAsia="Calibri" w:hAnsi="Calibri" w:cs="Times New Roman"/>
          <w:color w:val="FF0000"/>
        </w:rPr>
        <w:t>[Note* This is a MUST READ, not only for his defense of a Wednesday Crucifixion, but for the multitude of quotes and perspectives from various authors, and for his extensive bibliography.]</w:t>
      </w:r>
    </w:p>
    <w:p w14:paraId="012446C1" w14:textId="77777777" w:rsidR="00AE5E2C" w:rsidRDefault="00AE5E2C" w:rsidP="00CD6247">
      <w:pPr>
        <w:spacing w:after="0"/>
        <w:rPr>
          <w:rFonts w:ascii="Calibri" w:eastAsia="Calibri" w:hAnsi="Calibri" w:cs="Times New Roman"/>
        </w:rPr>
      </w:pPr>
    </w:p>
    <w:p w14:paraId="67BB1CD6" w14:textId="77777777" w:rsidR="0006335A" w:rsidRDefault="0006335A" w:rsidP="00CD6247">
      <w:pPr>
        <w:spacing w:after="0"/>
        <w:rPr>
          <w:rFonts w:ascii="Calibri" w:eastAsia="Calibri" w:hAnsi="Calibri" w:cs="Times New Roman"/>
        </w:rPr>
      </w:pPr>
      <w:r>
        <w:rPr>
          <w:rFonts w:ascii="Calibri" w:eastAsia="Calibri" w:hAnsi="Calibri" w:cs="Times New Roman"/>
        </w:rPr>
        <w:t>2005</w:t>
      </w:r>
      <w:r>
        <w:rPr>
          <w:rFonts w:ascii="Calibri" w:eastAsia="Calibri" w:hAnsi="Calibri" w:cs="Times New Roman"/>
        </w:rPr>
        <w:tab/>
        <w:t>Aviram Oshri, “Where was Jesus Born?”  Archaeology  58 nr. 6 (2005): 42-45.</w:t>
      </w:r>
    </w:p>
    <w:p w14:paraId="104E2137" w14:textId="77777777" w:rsidR="00EC3A75" w:rsidRDefault="00EC3A75" w:rsidP="00CD6247">
      <w:pPr>
        <w:spacing w:after="0"/>
        <w:rPr>
          <w:rFonts w:ascii="Calibri" w:eastAsia="Calibri" w:hAnsi="Calibri" w:cs="Times New Roman"/>
        </w:rPr>
      </w:pPr>
    </w:p>
    <w:p w14:paraId="205CEBB0" w14:textId="77777777" w:rsidR="00EC3A75" w:rsidRDefault="0006335A" w:rsidP="00CD6247">
      <w:pPr>
        <w:spacing w:after="0"/>
        <w:rPr>
          <w:rFonts w:ascii="Calibri" w:eastAsia="Calibri" w:hAnsi="Calibri" w:cs="Times New Roman"/>
          <w:color w:val="FF0000"/>
        </w:rPr>
      </w:pPr>
      <w:r>
        <w:rPr>
          <w:rFonts w:ascii="Calibri" w:eastAsia="Calibri" w:hAnsi="Calibri" w:cs="Times New Roman"/>
        </w:rPr>
        <w:tab/>
      </w:r>
      <w:r>
        <w:rPr>
          <w:rFonts w:ascii="Calibri" w:eastAsia="Calibri" w:hAnsi="Calibri" w:cs="Times New Roman"/>
        </w:rPr>
        <w:tab/>
      </w:r>
      <w:r w:rsidRPr="0006335A">
        <w:rPr>
          <w:rFonts w:ascii="Calibri" w:eastAsia="Calibri" w:hAnsi="Calibri" w:cs="Times New Roman"/>
          <w:color w:val="FF0000"/>
        </w:rPr>
        <w:t xml:space="preserve">[Argues that Jesus Christ was born in Bethlehem of Galilee instead of the commonly </w:t>
      </w:r>
    </w:p>
    <w:p w14:paraId="27CA74F6" w14:textId="77777777" w:rsidR="0006335A" w:rsidRPr="0006335A" w:rsidRDefault="0006335A" w:rsidP="0006335A">
      <w:pPr>
        <w:spacing w:after="0"/>
        <w:ind w:left="720" w:firstLine="720"/>
        <w:rPr>
          <w:rFonts w:ascii="Calibri" w:eastAsia="Calibri" w:hAnsi="Calibri" w:cs="Times New Roman"/>
          <w:color w:val="FF0000"/>
        </w:rPr>
      </w:pPr>
      <w:r w:rsidRPr="0006335A">
        <w:rPr>
          <w:rFonts w:ascii="Calibri" w:eastAsia="Calibri" w:hAnsi="Calibri" w:cs="Times New Roman"/>
          <w:color w:val="FF0000"/>
        </w:rPr>
        <w:t>accepted Bethlehem of Judea.]</w:t>
      </w:r>
    </w:p>
    <w:p w14:paraId="1CF5D9C9" w14:textId="77777777" w:rsidR="009F715D" w:rsidRDefault="009F715D" w:rsidP="00CD6247">
      <w:pPr>
        <w:spacing w:after="0"/>
        <w:rPr>
          <w:rFonts w:ascii="Calibri" w:eastAsia="Calibri" w:hAnsi="Calibri" w:cs="Times New Roman"/>
        </w:rPr>
      </w:pPr>
    </w:p>
    <w:p w14:paraId="1EB0B463" w14:textId="77777777" w:rsidR="00C23D5C" w:rsidRDefault="00C23D5C" w:rsidP="00CD6247">
      <w:pPr>
        <w:spacing w:after="0"/>
        <w:rPr>
          <w:rFonts w:ascii="Calibri" w:eastAsia="Calibri" w:hAnsi="Calibri" w:cs="Times New Roman"/>
        </w:rPr>
      </w:pPr>
      <w:r w:rsidRPr="00C23D5C">
        <w:rPr>
          <w:rFonts w:ascii="Calibri" w:eastAsia="Calibri" w:hAnsi="Calibri" w:cs="Times New Roman"/>
          <w:u w:val="single"/>
        </w:rPr>
        <w:t>2005</w:t>
      </w:r>
      <w:r>
        <w:rPr>
          <w:rFonts w:ascii="Calibri" w:eastAsia="Calibri" w:hAnsi="Calibri" w:cs="Times New Roman"/>
        </w:rPr>
        <w:tab/>
        <w:t xml:space="preserve">John Nolland, </w:t>
      </w:r>
      <w:r w:rsidRPr="00C23D5C">
        <w:rPr>
          <w:rFonts w:ascii="Calibri" w:eastAsia="Calibri" w:hAnsi="Calibri" w:cs="Times New Roman"/>
          <w:i/>
          <w:iCs/>
        </w:rPr>
        <w:t>The Gospel of Matthew: A Commentary on the Greek Text.</w:t>
      </w:r>
      <w:r>
        <w:rPr>
          <w:rFonts w:ascii="Calibri" w:eastAsia="Calibri" w:hAnsi="Calibri" w:cs="Times New Roman"/>
        </w:rPr>
        <w:t xml:space="preserve">  Grand Rapids, MI: </w:t>
      </w:r>
    </w:p>
    <w:p w14:paraId="7C04EE90" w14:textId="77777777" w:rsidR="00C23D5C" w:rsidRDefault="00C23D5C" w:rsidP="00C23D5C">
      <w:pPr>
        <w:spacing w:after="0"/>
        <w:ind w:left="720" w:firstLine="720"/>
        <w:rPr>
          <w:rFonts w:ascii="Calibri" w:eastAsia="Calibri" w:hAnsi="Calibri" w:cs="Times New Roman"/>
        </w:rPr>
      </w:pPr>
      <w:r>
        <w:rPr>
          <w:rFonts w:ascii="Calibri" w:eastAsia="Calibri" w:hAnsi="Calibri" w:cs="Times New Roman"/>
        </w:rPr>
        <w:t>William B. Eerdmans Publishing Company, 2005.</w:t>
      </w:r>
    </w:p>
    <w:p w14:paraId="6440F7C8" w14:textId="77777777" w:rsidR="00C23D5C" w:rsidRDefault="00C23D5C" w:rsidP="00CD6247">
      <w:pPr>
        <w:spacing w:after="0"/>
        <w:rPr>
          <w:rFonts w:ascii="Calibri" w:eastAsia="Calibri" w:hAnsi="Calibri" w:cs="Times New Roman"/>
        </w:rPr>
      </w:pPr>
    </w:p>
    <w:p w14:paraId="2B6E9C08" w14:textId="77777777" w:rsidR="003D1ECB" w:rsidRDefault="003D1ECB" w:rsidP="00CD6247">
      <w:pPr>
        <w:spacing w:after="0"/>
        <w:rPr>
          <w:rFonts w:ascii="Calibri" w:eastAsia="Calibri" w:hAnsi="Calibri" w:cs="Times New Roman"/>
        </w:rPr>
      </w:pPr>
    </w:p>
    <w:p w14:paraId="4D64B9B8" w14:textId="77777777" w:rsidR="00CB0616" w:rsidRPr="00FD0AEA" w:rsidRDefault="00CB0616" w:rsidP="00CB0616">
      <w:pPr>
        <w:spacing w:after="0"/>
      </w:pPr>
      <w:r w:rsidRPr="00FD0AEA">
        <w:t>20</w:t>
      </w:r>
      <w:r>
        <w:t>05?</w:t>
      </w:r>
      <w:r>
        <w:tab/>
        <w:t xml:space="preserve">Thomas F. McDaniel, “Bibliography on the Magi,” </w:t>
      </w:r>
      <w:hyperlink r:id="rId35" w:history="1">
        <w:r w:rsidRPr="00FD0AEA">
          <w:rPr>
            <w:rStyle w:val="Hyperlink"/>
            <w:color w:val="auto"/>
            <w:u w:val="none"/>
          </w:rPr>
          <w:t>https://tmcdaniel.palmerseminary.edu/</w:t>
        </w:r>
      </w:hyperlink>
    </w:p>
    <w:p w14:paraId="2C35A761" w14:textId="77777777" w:rsidR="00CB0616" w:rsidRDefault="00CB0616" w:rsidP="00CB0616">
      <w:pPr>
        <w:spacing w:after="0"/>
        <w:ind w:left="720" w:firstLine="720"/>
      </w:pPr>
      <w:r w:rsidRPr="00FD0AEA">
        <w:t>Magi-Bibliography.pdf</w:t>
      </w:r>
    </w:p>
    <w:p w14:paraId="2162FE6B" w14:textId="77777777" w:rsidR="00CB0616" w:rsidRDefault="00CB0616" w:rsidP="00CB0616"/>
    <w:p w14:paraId="6DC721F7" w14:textId="77777777" w:rsidR="00CB0616" w:rsidRDefault="00CB0616" w:rsidP="00CB0616">
      <w:pPr>
        <w:ind w:left="720"/>
        <w:rPr>
          <w:color w:val="FF0000"/>
        </w:rPr>
      </w:pPr>
      <w:r w:rsidRPr="009524FC">
        <w:rPr>
          <w:color w:val="FF0000"/>
        </w:rPr>
        <w:t>[Note* Although this bibliography on the Magi is comparatively short in length, it contains some valuable abstracts</w:t>
      </w:r>
      <w:r>
        <w:rPr>
          <w:color w:val="FF0000"/>
        </w:rPr>
        <w:t xml:space="preserve"> from sources that I have not cited previously</w:t>
      </w:r>
      <w:r w:rsidRPr="009524FC">
        <w:rPr>
          <w:color w:val="FF0000"/>
        </w:rPr>
        <w:t>.  For this reason I am including the content in full, but in chronological order in the style of my chronological project.]</w:t>
      </w:r>
    </w:p>
    <w:p w14:paraId="0B6EEB6F" w14:textId="77777777" w:rsidR="00CB0616" w:rsidRPr="00E57F3A" w:rsidRDefault="00CB0616" w:rsidP="00CB0616">
      <w:pPr>
        <w:ind w:left="720"/>
      </w:pPr>
      <w:r w:rsidRPr="00E57F3A">
        <w:t xml:space="preserve">BIBLIOGRAPHY ON THE MAGI </w:t>
      </w:r>
    </w:p>
    <w:p w14:paraId="394AA79D" w14:textId="77777777" w:rsidR="00CB0616" w:rsidRDefault="00CB0616" w:rsidP="00CB0616">
      <w:pPr>
        <w:spacing w:after="0"/>
        <w:rPr>
          <w:i/>
          <w:iCs/>
        </w:rPr>
      </w:pPr>
    </w:p>
    <w:p w14:paraId="000D04E9" w14:textId="77777777" w:rsidR="00CB0616" w:rsidRPr="005E6CF8" w:rsidRDefault="00CB0616" w:rsidP="00CB0616">
      <w:pPr>
        <w:spacing w:after="0"/>
        <w:ind w:left="720"/>
        <w:rPr>
          <w:sz w:val="20"/>
          <w:szCs w:val="20"/>
        </w:rPr>
      </w:pPr>
      <w:r w:rsidRPr="005E6CF8">
        <w:rPr>
          <w:sz w:val="20"/>
          <w:szCs w:val="20"/>
        </w:rPr>
        <w:t>1960</w:t>
      </w:r>
      <w:r w:rsidRPr="005E6CF8">
        <w:rPr>
          <w:sz w:val="20"/>
          <w:szCs w:val="20"/>
        </w:rPr>
        <w:tab/>
        <w:t xml:space="preserve">Albert Denis, “L’Adoration des Mages Vue Par S. Matthieu (The Adoration of the Magi as Seen by </w:t>
      </w:r>
    </w:p>
    <w:p w14:paraId="0E820E14" w14:textId="77777777" w:rsidR="00CB0616" w:rsidRPr="005E6CF8" w:rsidRDefault="00CB0616" w:rsidP="00CB0616">
      <w:pPr>
        <w:spacing w:after="0"/>
        <w:ind w:left="1440" w:firstLine="720"/>
        <w:rPr>
          <w:sz w:val="20"/>
          <w:szCs w:val="20"/>
        </w:rPr>
      </w:pPr>
      <w:r w:rsidRPr="005E6CF8">
        <w:rPr>
          <w:sz w:val="20"/>
          <w:szCs w:val="20"/>
        </w:rPr>
        <w:t xml:space="preserve">Matthew).” </w:t>
      </w:r>
      <w:r w:rsidRPr="005E6CF8">
        <w:rPr>
          <w:i/>
          <w:iCs/>
          <w:sz w:val="20"/>
          <w:szCs w:val="20"/>
        </w:rPr>
        <w:t>Nouvelle Revue Theologique</w:t>
      </w:r>
      <w:r w:rsidRPr="005E6CF8">
        <w:rPr>
          <w:sz w:val="20"/>
          <w:szCs w:val="20"/>
        </w:rPr>
        <w:t xml:space="preserve">  82 (1960): 32–39.</w:t>
      </w:r>
    </w:p>
    <w:p w14:paraId="2E62C7EC" w14:textId="77777777" w:rsidR="00CB0616" w:rsidRPr="005E6CF8" w:rsidRDefault="00CB0616" w:rsidP="00CB0616">
      <w:pPr>
        <w:ind w:left="720"/>
        <w:rPr>
          <w:sz w:val="20"/>
          <w:szCs w:val="20"/>
        </w:rPr>
      </w:pPr>
    </w:p>
    <w:p w14:paraId="1E9C61C7"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Abstract—Chapter II of Saint Matthew describes the Magi. The fact that it was addressed to the Christians of Palestine explains much. Insight can be gathered through the use made of citations from the Old Testament: References to the Bethlehem of David, to the Exodus, to the Prophets are handled in the light of the salvation of the Gentiles.</w:t>
      </w:r>
    </w:p>
    <w:p w14:paraId="705FC3AA" w14:textId="77777777" w:rsidR="00CB0616" w:rsidRPr="005E6CF8" w:rsidRDefault="00CB0616" w:rsidP="00CB0616">
      <w:pPr>
        <w:pStyle w:val="ListBullet"/>
        <w:numPr>
          <w:ilvl w:val="0"/>
          <w:numId w:val="0"/>
        </w:numPr>
        <w:ind w:left="1080" w:hanging="360"/>
        <w:rPr>
          <w:sz w:val="20"/>
          <w:szCs w:val="20"/>
        </w:rPr>
      </w:pPr>
    </w:p>
    <w:p w14:paraId="24E24FB0" w14:textId="77777777" w:rsidR="00CB0616" w:rsidRPr="005E6CF8" w:rsidRDefault="00CB0616" w:rsidP="00CB0616">
      <w:pPr>
        <w:spacing w:after="0"/>
        <w:ind w:left="720"/>
        <w:rPr>
          <w:sz w:val="20"/>
          <w:szCs w:val="20"/>
        </w:rPr>
      </w:pPr>
      <w:r w:rsidRPr="005E6CF8">
        <w:rPr>
          <w:sz w:val="20"/>
          <w:szCs w:val="20"/>
        </w:rPr>
        <w:t>1960</w:t>
      </w:r>
      <w:r w:rsidRPr="005E6CF8">
        <w:rPr>
          <w:sz w:val="20"/>
          <w:szCs w:val="20"/>
        </w:rPr>
        <w:tab/>
        <w:t>Anselm Egan, “The Eucharist and the Christmas Liturgy,”</w:t>
      </w:r>
      <w:r w:rsidRPr="005E6CF8">
        <w:rPr>
          <w:i/>
          <w:iCs/>
          <w:sz w:val="20"/>
          <w:szCs w:val="20"/>
        </w:rPr>
        <w:t xml:space="preserve"> Dominicana</w:t>
      </w:r>
      <w:r w:rsidRPr="005E6CF8">
        <w:rPr>
          <w:sz w:val="20"/>
          <w:szCs w:val="20"/>
        </w:rPr>
        <w:t xml:space="preserve"> 45 (1960): 302–305.</w:t>
      </w:r>
    </w:p>
    <w:p w14:paraId="1917E164" w14:textId="77777777" w:rsidR="00CB0616" w:rsidRDefault="00CB0616" w:rsidP="00CB0616">
      <w:pPr>
        <w:spacing w:after="0"/>
        <w:ind w:left="2160"/>
        <w:rPr>
          <w:i/>
          <w:iCs/>
          <w:sz w:val="20"/>
          <w:szCs w:val="20"/>
        </w:rPr>
      </w:pPr>
    </w:p>
    <w:p w14:paraId="442E739F" w14:textId="77777777" w:rsidR="00CB0616" w:rsidRPr="005E6CF8" w:rsidRDefault="00CB0616" w:rsidP="00CB0616">
      <w:pPr>
        <w:spacing w:after="0"/>
        <w:ind w:left="2160"/>
        <w:rPr>
          <w:i/>
          <w:iCs/>
          <w:sz w:val="20"/>
          <w:szCs w:val="20"/>
        </w:rPr>
      </w:pPr>
      <w:r w:rsidRPr="005E6CF8">
        <w:rPr>
          <w:i/>
          <w:iCs/>
          <w:sz w:val="20"/>
          <w:szCs w:val="20"/>
        </w:rPr>
        <w:t xml:space="preserve"> Abstract—Christmas is the manifestation of God's love to the shepherds, to the Magi and to the Jews This mystery of the nativity of the Godman is extended to our times by the Eucharist.</w:t>
      </w:r>
    </w:p>
    <w:p w14:paraId="451680BD" w14:textId="77777777" w:rsidR="00CB0616" w:rsidRPr="005E6CF8" w:rsidRDefault="00CB0616" w:rsidP="00CB0616">
      <w:pPr>
        <w:pStyle w:val="ListBullet"/>
        <w:numPr>
          <w:ilvl w:val="0"/>
          <w:numId w:val="0"/>
        </w:numPr>
        <w:ind w:left="1080" w:hanging="360"/>
        <w:rPr>
          <w:sz w:val="20"/>
          <w:szCs w:val="20"/>
        </w:rPr>
      </w:pPr>
    </w:p>
    <w:p w14:paraId="0B55B4AB" w14:textId="77777777" w:rsidR="00CB0616" w:rsidRPr="005E6CF8" w:rsidRDefault="00CB0616" w:rsidP="00CB0616">
      <w:pPr>
        <w:spacing w:after="0"/>
        <w:ind w:left="720"/>
        <w:rPr>
          <w:sz w:val="20"/>
          <w:szCs w:val="20"/>
        </w:rPr>
      </w:pPr>
      <w:r w:rsidRPr="005E6CF8">
        <w:rPr>
          <w:sz w:val="20"/>
          <w:szCs w:val="20"/>
        </w:rPr>
        <w:t>1964</w:t>
      </w:r>
      <w:r w:rsidRPr="005E6CF8">
        <w:rPr>
          <w:sz w:val="20"/>
          <w:szCs w:val="20"/>
        </w:rPr>
        <w:tab/>
        <w:t xml:space="preserve">Ilya Gershevitch, “Zoroaster’s Own Contribution,” </w:t>
      </w:r>
      <w:r w:rsidRPr="005E6CF8">
        <w:rPr>
          <w:i/>
          <w:iCs/>
          <w:sz w:val="20"/>
          <w:szCs w:val="20"/>
        </w:rPr>
        <w:t>Journal of Near Eastern Studies</w:t>
      </w:r>
      <w:r w:rsidRPr="005E6CF8">
        <w:rPr>
          <w:sz w:val="20"/>
          <w:szCs w:val="20"/>
        </w:rPr>
        <w:t xml:space="preserve"> 23 (1964): </w:t>
      </w:r>
    </w:p>
    <w:p w14:paraId="7200CE13" w14:textId="77777777" w:rsidR="00CB0616" w:rsidRPr="005E6CF8" w:rsidRDefault="00CB0616" w:rsidP="00CB0616">
      <w:pPr>
        <w:spacing w:after="0"/>
        <w:ind w:left="1440" w:firstLine="720"/>
        <w:rPr>
          <w:sz w:val="20"/>
          <w:szCs w:val="20"/>
        </w:rPr>
      </w:pPr>
      <w:r w:rsidRPr="005E6CF8">
        <w:rPr>
          <w:sz w:val="20"/>
          <w:szCs w:val="20"/>
        </w:rPr>
        <w:t>12–38.</w:t>
      </w:r>
    </w:p>
    <w:p w14:paraId="23EE9375" w14:textId="77777777" w:rsidR="00CB0616" w:rsidRPr="005E6CF8" w:rsidRDefault="00CB0616" w:rsidP="00CB0616">
      <w:pPr>
        <w:spacing w:after="0"/>
        <w:ind w:left="720"/>
        <w:rPr>
          <w:sz w:val="20"/>
          <w:szCs w:val="20"/>
        </w:rPr>
      </w:pPr>
    </w:p>
    <w:p w14:paraId="129BC05B"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Abstract—The author seeks to explain the origins of: (1) Zarathustrianism, the original</w:t>
      </w:r>
    </w:p>
    <w:p w14:paraId="7C2F1628" w14:textId="77777777" w:rsidR="00CB0616" w:rsidRPr="005E6CF8" w:rsidRDefault="00CB0616" w:rsidP="00CB0616">
      <w:pPr>
        <w:spacing w:after="0"/>
        <w:ind w:left="2160"/>
        <w:rPr>
          <w:i/>
          <w:iCs/>
          <w:sz w:val="20"/>
          <w:szCs w:val="20"/>
        </w:rPr>
      </w:pPr>
      <w:r w:rsidRPr="005E6CF8">
        <w:rPr>
          <w:i/>
          <w:iCs/>
          <w:sz w:val="20"/>
          <w:szCs w:val="20"/>
        </w:rPr>
        <w:t xml:space="preserve"> monotheistic doctrine of the prophet represented in the 6th–century BC. Gathas; (2)</w:t>
      </w:r>
    </w:p>
    <w:p w14:paraId="3571F817" w14:textId="77777777" w:rsidR="00CB0616" w:rsidRPr="005E6CF8" w:rsidRDefault="00CB0616" w:rsidP="00CB0616">
      <w:pPr>
        <w:spacing w:after="0"/>
        <w:ind w:left="2160"/>
        <w:rPr>
          <w:i/>
          <w:iCs/>
          <w:sz w:val="20"/>
          <w:szCs w:val="20"/>
        </w:rPr>
      </w:pPr>
      <w:r w:rsidRPr="005E6CF8">
        <w:rPr>
          <w:i/>
          <w:iCs/>
          <w:sz w:val="20"/>
          <w:szCs w:val="20"/>
        </w:rPr>
        <w:t xml:space="preserve"> Zarathustricism, the polytheism of the Later Avesta from the 5th century BC; and (3)</w:t>
      </w:r>
    </w:p>
    <w:p w14:paraId="7047520F" w14:textId="77777777" w:rsidR="00CB0616" w:rsidRPr="005E6CF8" w:rsidRDefault="00CB0616" w:rsidP="00CB0616">
      <w:pPr>
        <w:spacing w:after="0"/>
        <w:ind w:left="2160"/>
        <w:rPr>
          <w:i/>
          <w:iCs/>
          <w:sz w:val="20"/>
          <w:szCs w:val="20"/>
        </w:rPr>
      </w:pPr>
      <w:r w:rsidRPr="005E6CF8">
        <w:rPr>
          <w:i/>
          <w:iCs/>
          <w:sz w:val="20"/>
          <w:szCs w:val="20"/>
        </w:rPr>
        <w:t xml:space="preserve"> Zoroastrianism the dualistic orthodoxy known to the Greeks in the 4th century BC and</w:t>
      </w:r>
    </w:p>
    <w:p w14:paraId="7B240321" w14:textId="77777777" w:rsidR="00CB0616" w:rsidRPr="005E6CF8" w:rsidRDefault="00CB0616" w:rsidP="00CB0616">
      <w:pPr>
        <w:spacing w:after="0"/>
        <w:ind w:left="2160"/>
        <w:rPr>
          <w:i/>
          <w:iCs/>
          <w:sz w:val="20"/>
          <w:szCs w:val="20"/>
        </w:rPr>
      </w:pPr>
      <w:r w:rsidRPr="005E6CF8">
        <w:rPr>
          <w:i/>
          <w:iCs/>
          <w:sz w:val="20"/>
          <w:szCs w:val="20"/>
        </w:rPr>
        <w:t xml:space="preserve"> transmitted to the present. The second may originate from the conversion of eclectic Magi to Zoraster's religion, and the last from the misinterpretation of the Gathas by the Magi.</w:t>
      </w:r>
    </w:p>
    <w:p w14:paraId="2F990898" w14:textId="77777777" w:rsidR="00CB0616" w:rsidRPr="005E6CF8" w:rsidRDefault="00CB0616" w:rsidP="00CB0616">
      <w:pPr>
        <w:pStyle w:val="ListBullet"/>
        <w:numPr>
          <w:ilvl w:val="0"/>
          <w:numId w:val="0"/>
        </w:numPr>
        <w:ind w:left="1080" w:hanging="360"/>
        <w:rPr>
          <w:sz w:val="20"/>
          <w:szCs w:val="20"/>
        </w:rPr>
      </w:pPr>
    </w:p>
    <w:p w14:paraId="1CEB6F96" w14:textId="77777777" w:rsidR="00CB0616" w:rsidRPr="005E6CF8" w:rsidRDefault="00CB0616" w:rsidP="00CB0616">
      <w:pPr>
        <w:spacing w:after="0"/>
        <w:ind w:left="720"/>
        <w:rPr>
          <w:sz w:val="20"/>
          <w:szCs w:val="20"/>
        </w:rPr>
      </w:pPr>
      <w:r w:rsidRPr="005E6CF8">
        <w:rPr>
          <w:sz w:val="20"/>
          <w:szCs w:val="20"/>
        </w:rPr>
        <w:t>1966</w:t>
      </w:r>
      <w:r w:rsidRPr="005E6CF8">
        <w:rPr>
          <w:sz w:val="20"/>
          <w:szCs w:val="20"/>
        </w:rPr>
        <w:tab/>
        <w:t xml:space="preserve">Eva Catafygiotu Toppino, “St. Romanos: Ikon Of a Poet,” </w:t>
      </w:r>
      <w:r w:rsidRPr="005E6CF8">
        <w:rPr>
          <w:i/>
          <w:iCs/>
          <w:sz w:val="20"/>
          <w:szCs w:val="20"/>
        </w:rPr>
        <w:t>Greek Orthodox Theological Review</w:t>
      </w:r>
      <w:r w:rsidRPr="005E6CF8">
        <w:rPr>
          <w:sz w:val="20"/>
          <w:szCs w:val="20"/>
        </w:rPr>
        <w:t xml:space="preserve">, </w:t>
      </w:r>
    </w:p>
    <w:p w14:paraId="0F248218" w14:textId="77777777" w:rsidR="00CB0616" w:rsidRDefault="00CB0616" w:rsidP="00CB0616">
      <w:pPr>
        <w:spacing w:after="0"/>
        <w:ind w:left="1440" w:firstLine="720"/>
        <w:rPr>
          <w:sz w:val="20"/>
          <w:szCs w:val="20"/>
        </w:rPr>
      </w:pPr>
      <w:r w:rsidRPr="005E6CF8">
        <w:rPr>
          <w:sz w:val="20"/>
          <w:szCs w:val="20"/>
        </w:rPr>
        <w:t>12, 2 (1966): 92–111.</w:t>
      </w:r>
    </w:p>
    <w:p w14:paraId="069F99D4" w14:textId="77777777" w:rsidR="00CB0616" w:rsidRPr="005E6CF8" w:rsidRDefault="00CB0616" w:rsidP="00CB0616">
      <w:pPr>
        <w:spacing w:after="0"/>
        <w:ind w:left="1440" w:firstLine="720"/>
        <w:rPr>
          <w:sz w:val="20"/>
          <w:szCs w:val="20"/>
        </w:rPr>
      </w:pPr>
    </w:p>
    <w:p w14:paraId="33DD1BF4" w14:textId="77777777" w:rsidR="00CB0616" w:rsidRPr="005E6CF8" w:rsidRDefault="00CB0616" w:rsidP="00CB0616">
      <w:pPr>
        <w:spacing w:after="0"/>
        <w:ind w:left="2160"/>
        <w:rPr>
          <w:i/>
          <w:iCs/>
          <w:sz w:val="20"/>
          <w:szCs w:val="20"/>
        </w:rPr>
      </w:pPr>
      <w:r w:rsidRPr="005E6CF8">
        <w:rPr>
          <w:i/>
          <w:iCs/>
          <w:sz w:val="20"/>
          <w:szCs w:val="20"/>
        </w:rPr>
        <w:t>Abstract—After a brief summary of the little that is known of the great poet of early 6th cent. Constantinople, there is a critical exposition of one of his greatest hymns, that on the Birth of Christ. This like his other works is in the form he crested, the kontakion, a hybrid form of sermon in verse set to music. This type of liturgical poem was commonly chanted from the pulpit following the reading of the Gospel for the day. This particular poem focuses on three actors who are expressive of God, saint and man; namely, Christ, the Virgin Mary, and the three Magi. The basic image of the poem is that of the journey or pilgrimage.</w:t>
      </w:r>
    </w:p>
    <w:p w14:paraId="4486337C" w14:textId="77777777" w:rsidR="00CB0616" w:rsidRPr="005E6CF8" w:rsidRDefault="00CB0616" w:rsidP="00CB0616">
      <w:pPr>
        <w:pStyle w:val="ListBullet"/>
        <w:numPr>
          <w:ilvl w:val="0"/>
          <w:numId w:val="0"/>
        </w:numPr>
        <w:ind w:left="1080" w:hanging="360"/>
        <w:rPr>
          <w:sz w:val="20"/>
          <w:szCs w:val="20"/>
        </w:rPr>
      </w:pPr>
    </w:p>
    <w:p w14:paraId="6B71FFB3" w14:textId="77777777" w:rsidR="00CB0616" w:rsidRPr="005E6CF8" w:rsidRDefault="00CB0616" w:rsidP="00CB0616">
      <w:pPr>
        <w:spacing w:after="0"/>
        <w:ind w:left="720"/>
        <w:rPr>
          <w:i/>
          <w:iCs/>
          <w:sz w:val="20"/>
          <w:szCs w:val="20"/>
        </w:rPr>
      </w:pPr>
      <w:r w:rsidRPr="005E6CF8">
        <w:rPr>
          <w:sz w:val="20"/>
          <w:szCs w:val="20"/>
        </w:rPr>
        <w:t>1967</w:t>
      </w:r>
      <w:r w:rsidRPr="005E6CF8">
        <w:rPr>
          <w:sz w:val="20"/>
          <w:szCs w:val="20"/>
        </w:rPr>
        <w:tab/>
        <w:t>J. N. M. Wijngaards, “The Episode of the Magi and Christian Kerygma</w:t>
      </w:r>
      <w:r w:rsidRPr="005E6CF8">
        <w:rPr>
          <w:i/>
          <w:iCs/>
          <w:sz w:val="20"/>
          <w:szCs w:val="20"/>
        </w:rPr>
        <w:t xml:space="preserve">,” Indian Journal of </w:t>
      </w:r>
    </w:p>
    <w:p w14:paraId="0F6B6633" w14:textId="77777777" w:rsidR="00CB0616" w:rsidRPr="005E6CF8" w:rsidRDefault="00CB0616" w:rsidP="00CB0616">
      <w:pPr>
        <w:spacing w:after="0"/>
        <w:ind w:left="1440" w:firstLine="720"/>
        <w:rPr>
          <w:sz w:val="20"/>
          <w:szCs w:val="20"/>
        </w:rPr>
      </w:pPr>
      <w:r w:rsidRPr="005E6CF8">
        <w:rPr>
          <w:i/>
          <w:iCs/>
          <w:sz w:val="20"/>
          <w:szCs w:val="20"/>
        </w:rPr>
        <w:t>Theology</w:t>
      </w:r>
      <w:r w:rsidRPr="005E6CF8">
        <w:rPr>
          <w:sz w:val="20"/>
          <w:szCs w:val="20"/>
        </w:rPr>
        <w:t>, 16, 1, 2 (1967): 30–41.</w:t>
      </w:r>
    </w:p>
    <w:p w14:paraId="263C62DC" w14:textId="77777777" w:rsidR="00CB0616" w:rsidRPr="005E6CF8" w:rsidRDefault="00CB0616" w:rsidP="00CB0616">
      <w:pPr>
        <w:ind w:left="720"/>
        <w:rPr>
          <w:sz w:val="20"/>
          <w:szCs w:val="20"/>
        </w:rPr>
      </w:pPr>
    </w:p>
    <w:p w14:paraId="75A94B77"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Abstract—Presents a new exposition of the Midrash theory, in which a kernel of teaching from the OT is clothed in narrative explanations. Matthew 2 is a midrash on Christ's birthplace. Employing this literary form early Christian preachers did not want to teach the arrival of the Magi, the murder of the innocent children and the flight to Egypt as historical facts. They wanted to show that Christ's withdrawal from Bethlehem to Nazareth is in harmony with OT prophecy. It is only when Matthew's gospel entered Hellenistic Christianity that it began to be understood as literally historical in all its details. The Greeks did not know the force and value of midrash.</w:t>
      </w:r>
    </w:p>
    <w:p w14:paraId="7AC1013F" w14:textId="77777777" w:rsidR="00CB0616" w:rsidRPr="005E6CF8" w:rsidRDefault="00CB0616" w:rsidP="00CB0616">
      <w:pPr>
        <w:pStyle w:val="ListBullet"/>
        <w:numPr>
          <w:ilvl w:val="0"/>
          <w:numId w:val="0"/>
        </w:numPr>
        <w:ind w:left="1080" w:hanging="360"/>
        <w:rPr>
          <w:sz w:val="20"/>
          <w:szCs w:val="20"/>
        </w:rPr>
      </w:pPr>
    </w:p>
    <w:p w14:paraId="5959D92D" w14:textId="77777777" w:rsidR="00CB0616" w:rsidRPr="005E6CF8" w:rsidRDefault="00CB0616" w:rsidP="00CB0616">
      <w:pPr>
        <w:spacing w:after="0"/>
        <w:ind w:left="720"/>
        <w:rPr>
          <w:sz w:val="20"/>
          <w:szCs w:val="20"/>
        </w:rPr>
      </w:pPr>
      <w:r w:rsidRPr="005E6CF8">
        <w:rPr>
          <w:sz w:val="20"/>
          <w:szCs w:val="20"/>
        </w:rPr>
        <w:t>1968</w:t>
      </w:r>
      <w:r w:rsidRPr="005E6CF8">
        <w:rPr>
          <w:sz w:val="20"/>
          <w:szCs w:val="20"/>
        </w:rPr>
        <w:tab/>
        <w:t xml:space="preserve">Cominic M. Crossan, “Structure and Theology of Mt. 1.18-2.23,” </w:t>
      </w:r>
      <w:r w:rsidRPr="005E6CF8">
        <w:rPr>
          <w:i/>
          <w:iCs/>
          <w:sz w:val="20"/>
          <w:szCs w:val="20"/>
        </w:rPr>
        <w:t>Cahiers de Josephologie</w:t>
      </w:r>
      <w:r w:rsidRPr="005E6CF8">
        <w:rPr>
          <w:sz w:val="20"/>
          <w:szCs w:val="20"/>
        </w:rPr>
        <w:t xml:space="preserve">  16, 1 </w:t>
      </w:r>
    </w:p>
    <w:p w14:paraId="66ED86F6" w14:textId="77777777" w:rsidR="00CB0616" w:rsidRPr="005E6CF8" w:rsidRDefault="00CB0616" w:rsidP="00CB0616">
      <w:pPr>
        <w:spacing w:after="0"/>
        <w:ind w:left="1440" w:firstLine="720"/>
        <w:rPr>
          <w:sz w:val="20"/>
          <w:szCs w:val="20"/>
        </w:rPr>
      </w:pPr>
      <w:r w:rsidRPr="005E6CF8">
        <w:rPr>
          <w:sz w:val="20"/>
          <w:szCs w:val="20"/>
        </w:rPr>
        <w:t>(1968): 119–135.</w:t>
      </w:r>
    </w:p>
    <w:p w14:paraId="415F6F9F" w14:textId="77777777" w:rsidR="00CB0616" w:rsidRPr="005E6CF8" w:rsidRDefault="00CB0616" w:rsidP="00CB0616">
      <w:pPr>
        <w:ind w:left="720"/>
        <w:rPr>
          <w:sz w:val="20"/>
          <w:szCs w:val="20"/>
        </w:rPr>
      </w:pPr>
    </w:p>
    <w:p w14:paraId="054A01F4" w14:textId="77777777" w:rsidR="00CB0616" w:rsidRPr="005E6CF8" w:rsidRDefault="00CB0616" w:rsidP="00CB0616">
      <w:pPr>
        <w:spacing w:after="0"/>
        <w:ind w:left="2160"/>
        <w:rPr>
          <w:sz w:val="20"/>
          <w:szCs w:val="20"/>
        </w:rPr>
      </w:pPr>
      <w:r w:rsidRPr="005E6CF8">
        <w:rPr>
          <w:sz w:val="20"/>
          <w:szCs w:val="20"/>
        </w:rPr>
        <w:lastRenderedPageBreak/>
        <w:t xml:space="preserve"> Abstract—The Messianic and Mosaic themes are exploited; the latter is based not so much on the Bible as on the Midrashim. The Magi episode, which is part of the Mosaic theme, is intended to show that Jesus is a new and universal Moses.</w:t>
      </w:r>
    </w:p>
    <w:p w14:paraId="0339A34B" w14:textId="77777777" w:rsidR="00CB0616" w:rsidRPr="005E6CF8" w:rsidRDefault="00CB0616" w:rsidP="00CB0616">
      <w:pPr>
        <w:pStyle w:val="ListBullet"/>
        <w:numPr>
          <w:ilvl w:val="0"/>
          <w:numId w:val="0"/>
        </w:numPr>
        <w:ind w:left="1080" w:hanging="360"/>
        <w:rPr>
          <w:sz w:val="20"/>
          <w:szCs w:val="20"/>
        </w:rPr>
      </w:pPr>
    </w:p>
    <w:p w14:paraId="553A29D2" w14:textId="77777777" w:rsidR="00CB0616" w:rsidRPr="005E6CF8" w:rsidRDefault="00CB0616" w:rsidP="00CB0616">
      <w:pPr>
        <w:spacing w:after="0"/>
        <w:ind w:left="720"/>
        <w:rPr>
          <w:sz w:val="20"/>
          <w:szCs w:val="20"/>
        </w:rPr>
      </w:pPr>
      <w:r w:rsidRPr="005E6CF8">
        <w:rPr>
          <w:sz w:val="20"/>
          <w:szCs w:val="20"/>
        </w:rPr>
        <w:t>1975</w:t>
      </w:r>
      <w:r w:rsidRPr="005E6CF8">
        <w:rPr>
          <w:sz w:val="20"/>
          <w:szCs w:val="20"/>
        </w:rPr>
        <w:tab/>
        <w:t>J. Duncan M. Derrett, “Further Light on the Narratives of the Nativity,” Novum Testamentum</w:t>
      </w:r>
    </w:p>
    <w:p w14:paraId="33633243" w14:textId="77777777" w:rsidR="00CB0616" w:rsidRPr="005E6CF8" w:rsidRDefault="00CB0616" w:rsidP="00CB0616">
      <w:pPr>
        <w:spacing w:after="0"/>
        <w:ind w:left="1440" w:firstLine="720"/>
        <w:rPr>
          <w:sz w:val="20"/>
          <w:szCs w:val="20"/>
        </w:rPr>
      </w:pPr>
      <w:r w:rsidRPr="005E6CF8">
        <w:rPr>
          <w:sz w:val="20"/>
          <w:szCs w:val="20"/>
        </w:rPr>
        <w:t>17, 2 (1975): 81–108.</w:t>
      </w:r>
    </w:p>
    <w:p w14:paraId="7F8BFE11" w14:textId="77777777" w:rsidR="00CB0616" w:rsidRPr="005E6CF8" w:rsidRDefault="00CB0616" w:rsidP="00CB0616">
      <w:pPr>
        <w:spacing w:after="0"/>
        <w:ind w:left="720"/>
        <w:rPr>
          <w:sz w:val="20"/>
          <w:szCs w:val="20"/>
        </w:rPr>
      </w:pPr>
    </w:p>
    <w:p w14:paraId="389EC830" w14:textId="77777777" w:rsidR="00CB0616" w:rsidRPr="005E6CF8" w:rsidRDefault="00CB0616" w:rsidP="00CB0616">
      <w:pPr>
        <w:spacing w:after="0"/>
        <w:ind w:left="2160"/>
        <w:rPr>
          <w:i/>
          <w:iCs/>
          <w:sz w:val="20"/>
          <w:szCs w:val="20"/>
        </w:rPr>
      </w:pPr>
      <w:r w:rsidRPr="005E6CF8">
        <w:rPr>
          <w:i/>
          <w:iCs/>
          <w:sz w:val="20"/>
          <w:szCs w:val="20"/>
        </w:rPr>
        <w:t>Abstract—Important extraneous material has been neglected which sheds light on Luke's</w:t>
      </w:r>
    </w:p>
    <w:p w14:paraId="3E72B693" w14:textId="77777777" w:rsidR="00CB0616" w:rsidRPr="005E6CF8" w:rsidRDefault="00CB0616" w:rsidP="00CB0616">
      <w:pPr>
        <w:spacing w:after="0"/>
        <w:ind w:left="2160"/>
        <w:rPr>
          <w:i/>
          <w:iCs/>
          <w:sz w:val="20"/>
          <w:szCs w:val="20"/>
        </w:rPr>
      </w:pPr>
      <w:r w:rsidRPr="005E6CF8">
        <w:rPr>
          <w:i/>
          <w:iCs/>
          <w:sz w:val="20"/>
          <w:szCs w:val="20"/>
        </w:rPr>
        <w:t xml:space="preserve"> reference to the census of Augustus and Matthew's concern with the magi. The coincidence of a census and the birth of the Messiah is based upon midrashim on Micah 5:1–4 and Ps. 87. The journey to Bethlehem is intelligible against the Egyptian pattern of taxation: a citizen of a metropolis paid only half of the poll–tax, even if he lived in one of the villages. Joseph traveled to Bethlehem to secure this reduction for himself and his unborn child. Matthew's account of the magi reflects a complex of material clustering around the theme of the search for wisdom in the remote East. Important in this regard is the Alexander–romance, which influenced tales of the birth of Abraham and Moses. Matthew shows that Jesus is greater than Moses, Abraham, and Alexander.</w:t>
      </w:r>
    </w:p>
    <w:p w14:paraId="51D2F6C6" w14:textId="77777777" w:rsidR="00CB0616" w:rsidRPr="005E6CF8" w:rsidRDefault="00CB0616" w:rsidP="00CB0616">
      <w:pPr>
        <w:pStyle w:val="ListBullet"/>
        <w:numPr>
          <w:ilvl w:val="0"/>
          <w:numId w:val="0"/>
        </w:numPr>
        <w:ind w:left="1080" w:hanging="360"/>
        <w:rPr>
          <w:sz w:val="20"/>
          <w:szCs w:val="20"/>
        </w:rPr>
      </w:pPr>
    </w:p>
    <w:p w14:paraId="2551EDD0" w14:textId="77777777" w:rsidR="00CB0616" w:rsidRPr="005E6CF8" w:rsidRDefault="00CB0616" w:rsidP="00CB0616">
      <w:pPr>
        <w:pStyle w:val="ListBullet"/>
        <w:numPr>
          <w:ilvl w:val="0"/>
          <w:numId w:val="0"/>
        </w:numPr>
        <w:ind w:left="1080" w:hanging="360"/>
        <w:rPr>
          <w:sz w:val="20"/>
          <w:szCs w:val="20"/>
        </w:rPr>
      </w:pPr>
    </w:p>
    <w:p w14:paraId="531CFCE8" w14:textId="77777777" w:rsidR="00CB0616" w:rsidRPr="005E6CF8" w:rsidRDefault="00CB0616" w:rsidP="00CB0616">
      <w:pPr>
        <w:spacing w:after="0"/>
        <w:ind w:left="720"/>
        <w:rPr>
          <w:sz w:val="20"/>
          <w:szCs w:val="20"/>
        </w:rPr>
      </w:pPr>
      <w:r w:rsidRPr="005E6CF8">
        <w:rPr>
          <w:sz w:val="20"/>
          <w:szCs w:val="20"/>
        </w:rPr>
        <w:t>1975</w:t>
      </w:r>
      <w:r w:rsidRPr="005E6CF8">
        <w:rPr>
          <w:sz w:val="20"/>
          <w:szCs w:val="20"/>
        </w:rPr>
        <w:tab/>
        <w:t xml:space="preserve">Wilhelm August Schulze, “Zur Geschichte der Auslegung von Matth. 2. 1-12 (On the History of </w:t>
      </w:r>
    </w:p>
    <w:p w14:paraId="1A1F40E7" w14:textId="77777777" w:rsidR="00CB0616" w:rsidRPr="005E6CF8" w:rsidRDefault="00CB0616" w:rsidP="00CB0616">
      <w:pPr>
        <w:spacing w:after="0"/>
        <w:ind w:left="1440" w:firstLine="720"/>
        <w:rPr>
          <w:sz w:val="20"/>
          <w:szCs w:val="20"/>
        </w:rPr>
      </w:pPr>
      <w:r w:rsidRPr="005E6CF8">
        <w:rPr>
          <w:sz w:val="20"/>
          <w:szCs w:val="20"/>
        </w:rPr>
        <w:t xml:space="preserve">the Interpretation of Matthew 2:1–12).” </w:t>
      </w:r>
      <w:r w:rsidRPr="005E6CF8">
        <w:rPr>
          <w:i/>
          <w:iCs/>
          <w:sz w:val="20"/>
          <w:szCs w:val="20"/>
        </w:rPr>
        <w:t xml:space="preserve">Theologische Zeitschrift </w:t>
      </w:r>
      <w:r w:rsidRPr="005E6CF8">
        <w:rPr>
          <w:sz w:val="20"/>
          <w:szCs w:val="20"/>
        </w:rPr>
        <w:t xml:space="preserve"> 31, 3 (1975): 150–160.</w:t>
      </w:r>
    </w:p>
    <w:p w14:paraId="3C09919E" w14:textId="77777777" w:rsidR="00CB0616" w:rsidRPr="005E6CF8" w:rsidRDefault="00CB0616" w:rsidP="00CB0616">
      <w:pPr>
        <w:ind w:left="720"/>
        <w:rPr>
          <w:sz w:val="20"/>
          <w:szCs w:val="20"/>
        </w:rPr>
      </w:pPr>
      <w:r w:rsidRPr="005E6CF8">
        <w:rPr>
          <w:sz w:val="20"/>
          <w:szCs w:val="20"/>
        </w:rPr>
        <w:t xml:space="preserve"> </w:t>
      </w:r>
    </w:p>
    <w:p w14:paraId="562440F9" w14:textId="77777777" w:rsidR="00CB0616" w:rsidRPr="005E6CF8" w:rsidRDefault="00CB0616" w:rsidP="00CB0616">
      <w:pPr>
        <w:spacing w:after="0"/>
        <w:ind w:left="2160"/>
        <w:rPr>
          <w:i/>
          <w:iCs/>
          <w:sz w:val="20"/>
          <w:szCs w:val="20"/>
        </w:rPr>
      </w:pPr>
      <w:r w:rsidRPr="005E6CF8">
        <w:rPr>
          <w:i/>
          <w:iCs/>
          <w:sz w:val="20"/>
          <w:szCs w:val="20"/>
        </w:rPr>
        <w:t>Abstract—Traces the history of the interpretation of the magi, their number and their origin, from Ignatius to modern writers. Were they Persian or Arabian? Were they kings? The history of interpretation is a necessary preface to better interpretation.</w:t>
      </w:r>
    </w:p>
    <w:p w14:paraId="47DD83D9" w14:textId="77777777" w:rsidR="00CB0616" w:rsidRPr="005E6CF8" w:rsidRDefault="00CB0616" w:rsidP="00CB0616">
      <w:pPr>
        <w:ind w:left="720"/>
        <w:rPr>
          <w:sz w:val="20"/>
          <w:szCs w:val="20"/>
        </w:rPr>
      </w:pPr>
      <w:r w:rsidRPr="005E6CF8">
        <w:rPr>
          <w:sz w:val="20"/>
          <w:szCs w:val="20"/>
        </w:rPr>
        <w:t xml:space="preserve"> </w:t>
      </w:r>
    </w:p>
    <w:p w14:paraId="1817EB2F" w14:textId="77777777" w:rsidR="00CB0616" w:rsidRPr="005E6CF8" w:rsidRDefault="00CB0616" w:rsidP="00CB0616">
      <w:pPr>
        <w:spacing w:after="0"/>
        <w:ind w:left="720"/>
        <w:rPr>
          <w:i/>
          <w:iCs/>
          <w:sz w:val="20"/>
          <w:szCs w:val="20"/>
        </w:rPr>
      </w:pPr>
      <w:r w:rsidRPr="005E6CF8">
        <w:rPr>
          <w:sz w:val="20"/>
          <w:szCs w:val="20"/>
        </w:rPr>
        <w:t>1976</w:t>
      </w:r>
      <w:r w:rsidRPr="005E6CF8">
        <w:rPr>
          <w:sz w:val="20"/>
          <w:szCs w:val="20"/>
        </w:rPr>
        <w:tab/>
        <w:t xml:space="preserve">E. C. Topping, “St. Romanos the Melodos and His First Nativity Kontgakion,” </w:t>
      </w:r>
      <w:r w:rsidRPr="005E6CF8">
        <w:rPr>
          <w:i/>
          <w:iCs/>
          <w:sz w:val="20"/>
          <w:szCs w:val="20"/>
        </w:rPr>
        <w:t xml:space="preserve">Greek Orthodox </w:t>
      </w:r>
    </w:p>
    <w:p w14:paraId="68A62B42" w14:textId="77777777" w:rsidR="00CB0616" w:rsidRPr="005E6CF8" w:rsidRDefault="00CB0616" w:rsidP="00CB0616">
      <w:pPr>
        <w:spacing w:after="0"/>
        <w:ind w:left="1440" w:firstLine="720"/>
        <w:rPr>
          <w:sz w:val="20"/>
          <w:szCs w:val="20"/>
        </w:rPr>
      </w:pPr>
      <w:r w:rsidRPr="005E6CF8">
        <w:rPr>
          <w:i/>
          <w:iCs/>
          <w:sz w:val="20"/>
          <w:szCs w:val="20"/>
        </w:rPr>
        <w:t xml:space="preserve">Theological Review </w:t>
      </w:r>
      <w:r w:rsidRPr="005E6CF8">
        <w:rPr>
          <w:sz w:val="20"/>
          <w:szCs w:val="20"/>
        </w:rPr>
        <w:t xml:space="preserve"> 21, 3 (1976): 231–250.</w:t>
      </w:r>
    </w:p>
    <w:p w14:paraId="49D6843A" w14:textId="77777777" w:rsidR="00CB0616" w:rsidRPr="005E6CF8" w:rsidRDefault="00CB0616" w:rsidP="00CB0616">
      <w:pPr>
        <w:ind w:left="720"/>
        <w:rPr>
          <w:sz w:val="20"/>
          <w:szCs w:val="20"/>
        </w:rPr>
      </w:pPr>
    </w:p>
    <w:p w14:paraId="459B8B92" w14:textId="77777777" w:rsidR="00CB0616" w:rsidRPr="005E6CF8" w:rsidRDefault="00CB0616" w:rsidP="00CB0616">
      <w:pPr>
        <w:spacing w:after="0"/>
        <w:ind w:left="2160"/>
        <w:rPr>
          <w:i/>
          <w:iCs/>
          <w:sz w:val="20"/>
          <w:szCs w:val="20"/>
        </w:rPr>
      </w:pPr>
      <w:r w:rsidRPr="005E6CF8">
        <w:rPr>
          <w:i/>
          <w:iCs/>
          <w:sz w:val="20"/>
          <w:szCs w:val="20"/>
        </w:rPr>
        <w:t>Abstract—An emotive dramatic epic on the incarnation, this work by Romanos expresses his own wonder at the coming of the Christ–child. The poet is profoundly awed at the concept of the child of the virgin and seeks to express poetically the plan of God, the wonder of the Magi, the amazement and delight of the Theotokos. Considered to be the greatest of his Kontakions, the poem stands as a model of piety and assurance of the work of God as well as a tribute to the devotion of the writer who saw his abilities as gifts from God.</w:t>
      </w:r>
    </w:p>
    <w:p w14:paraId="7B464C75" w14:textId="77777777" w:rsidR="00CB0616" w:rsidRPr="005E6CF8" w:rsidRDefault="00CB0616" w:rsidP="00CB0616">
      <w:pPr>
        <w:ind w:left="720"/>
        <w:rPr>
          <w:sz w:val="20"/>
          <w:szCs w:val="20"/>
        </w:rPr>
      </w:pPr>
      <w:r w:rsidRPr="005E6CF8">
        <w:rPr>
          <w:sz w:val="20"/>
          <w:szCs w:val="20"/>
        </w:rPr>
        <w:t xml:space="preserve"> </w:t>
      </w:r>
    </w:p>
    <w:p w14:paraId="52F01E56" w14:textId="77777777" w:rsidR="00CB0616" w:rsidRPr="005E6CF8" w:rsidRDefault="00CB0616" w:rsidP="00CB0616">
      <w:pPr>
        <w:spacing w:after="0"/>
        <w:ind w:left="720"/>
        <w:rPr>
          <w:sz w:val="20"/>
          <w:szCs w:val="20"/>
        </w:rPr>
      </w:pPr>
      <w:r w:rsidRPr="005E6CF8">
        <w:rPr>
          <w:sz w:val="20"/>
          <w:szCs w:val="20"/>
        </w:rPr>
        <w:t>1978</w:t>
      </w:r>
      <w:r w:rsidRPr="005E6CF8">
        <w:rPr>
          <w:sz w:val="20"/>
          <w:szCs w:val="20"/>
        </w:rPr>
        <w:tab/>
        <w:t>James M. Charlesworth, “Rylands Syriac Ms. 44 and a New Addition to the Pseudepigrapha: The</w:t>
      </w:r>
    </w:p>
    <w:p w14:paraId="60C8B091" w14:textId="77777777" w:rsidR="00CB0616" w:rsidRPr="005E6CF8" w:rsidRDefault="00CB0616" w:rsidP="00CB0616">
      <w:pPr>
        <w:spacing w:after="0"/>
        <w:ind w:left="1440" w:firstLine="720"/>
        <w:rPr>
          <w:sz w:val="20"/>
          <w:szCs w:val="20"/>
        </w:rPr>
      </w:pPr>
      <w:r w:rsidRPr="005E6CF8">
        <w:rPr>
          <w:sz w:val="20"/>
          <w:szCs w:val="20"/>
        </w:rPr>
        <w:t xml:space="preserve">Treatise of Shem, Discussed and Translated.” </w:t>
      </w:r>
      <w:r w:rsidRPr="005E6CF8">
        <w:rPr>
          <w:i/>
          <w:iCs/>
          <w:sz w:val="20"/>
          <w:szCs w:val="20"/>
        </w:rPr>
        <w:t>Bulletin John Rylands Library</w:t>
      </w:r>
      <w:r w:rsidRPr="005E6CF8">
        <w:rPr>
          <w:sz w:val="20"/>
          <w:szCs w:val="20"/>
        </w:rPr>
        <w:t xml:space="preserve"> 60, 2 (1978): </w:t>
      </w:r>
    </w:p>
    <w:p w14:paraId="0E2A9707" w14:textId="77777777" w:rsidR="00CB0616" w:rsidRPr="005E6CF8" w:rsidRDefault="00CB0616" w:rsidP="00CB0616">
      <w:pPr>
        <w:spacing w:after="0"/>
        <w:ind w:left="1440" w:firstLine="720"/>
        <w:rPr>
          <w:sz w:val="20"/>
          <w:szCs w:val="20"/>
        </w:rPr>
      </w:pPr>
      <w:r w:rsidRPr="005E6CF8">
        <w:rPr>
          <w:sz w:val="20"/>
          <w:szCs w:val="20"/>
        </w:rPr>
        <w:t>376–403.</w:t>
      </w:r>
    </w:p>
    <w:p w14:paraId="12F08DAF" w14:textId="77777777" w:rsidR="00CB0616" w:rsidRPr="005E6CF8" w:rsidRDefault="00CB0616" w:rsidP="00CB0616">
      <w:pPr>
        <w:ind w:left="720"/>
        <w:rPr>
          <w:sz w:val="20"/>
          <w:szCs w:val="20"/>
        </w:rPr>
      </w:pPr>
      <w:r w:rsidRPr="005E6CF8">
        <w:rPr>
          <w:sz w:val="20"/>
          <w:szCs w:val="20"/>
        </w:rPr>
        <w:t xml:space="preserve"> </w:t>
      </w:r>
    </w:p>
    <w:p w14:paraId="31783782" w14:textId="77777777" w:rsidR="00CB0616" w:rsidRPr="005E6CF8" w:rsidRDefault="00CB0616" w:rsidP="00CB0616">
      <w:pPr>
        <w:spacing w:after="0"/>
        <w:ind w:left="2160"/>
        <w:rPr>
          <w:i/>
          <w:iCs/>
          <w:sz w:val="20"/>
          <w:szCs w:val="20"/>
        </w:rPr>
      </w:pPr>
      <w:r w:rsidRPr="005E6CF8">
        <w:rPr>
          <w:i/>
          <w:iCs/>
          <w:sz w:val="20"/>
          <w:szCs w:val="20"/>
        </w:rPr>
        <w:t xml:space="preserve">Abstract—Fifteenth century Ms. 44 in the John Rylands Library, a collection of astrological texts, contains the only extant copy of a document attributed to Noah's son, Shem. The treatise of Shem describes the characteristics of the year according to the house of the zodiac in which it begins. Considers its original language to be Hebrew or </w:t>
      </w:r>
      <w:r w:rsidRPr="005E6CF8">
        <w:rPr>
          <w:i/>
          <w:iCs/>
          <w:sz w:val="20"/>
          <w:szCs w:val="20"/>
        </w:rPr>
        <w:lastRenderedPageBreak/>
        <w:t>Aramaic, its date of composition to be shortly after 31 BC, its author an Alexandrian Jew in Egypt. Shows a significant Jewish response to the unexpected defeat of Antony and Cleopatra. Adds to our perception of intertestamental Judaism's theological variety. Shows that ancient Jewish interest in astrology was not merely a Qumranite aberration. Discusses its implications for understanding the Magi and the Christmas star. Presents a new translation of the Treatise of Shem with notes.</w:t>
      </w:r>
    </w:p>
    <w:p w14:paraId="6BF65442" w14:textId="77777777" w:rsidR="00CB0616" w:rsidRPr="005E6CF8" w:rsidRDefault="00CB0616" w:rsidP="00CB0616">
      <w:pPr>
        <w:pStyle w:val="ListBullet"/>
        <w:numPr>
          <w:ilvl w:val="0"/>
          <w:numId w:val="0"/>
        </w:numPr>
        <w:ind w:left="1080" w:hanging="360"/>
        <w:rPr>
          <w:sz w:val="20"/>
          <w:szCs w:val="20"/>
        </w:rPr>
      </w:pPr>
    </w:p>
    <w:p w14:paraId="640B669A" w14:textId="77777777" w:rsidR="00CB0616" w:rsidRPr="005E6CF8" w:rsidRDefault="00CB0616" w:rsidP="00CB0616">
      <w:pPr>
        <w:spacing w:after="0"/>
        <w:ind w:left="720"/>
        <w:rPr>
          <w:sz w:val="20"/>
          <w:szCs w:val="20"/>
        </w:rPr>
      </w:pPr>
      <w:r w:rsidRPr="005E6CF8">
        <w:rPr>
          <w:sz w:val="20"/>
          <w:szCs w:val="20"/>
        </w:rPr>
        <w:t>1979</w:t>
      </w:r>
      <w:r w:rsidRPr="005E6CF8">
        <w:rPr>
          <w:sz w:val="20"/>
          <w:szCs w:val="20"/>
        </w:rPr>
        <w:tab/>
        <w:t xml:space="preserve">Glenn W. Olsen, “Reference to the Ecclesia Primitiva in Eighth Century Irish Gospel Exegesis,” </w:t>
      </w:r>
    </w:p>
    <w:p w14:paraId="246C2140" w14:textId="77777777" w:rsidR="00CB0616" w:rsidRPr="005E6CF8" w:rsidRDefault="00CB0616" w:rsidP="00CB0616">
      <w:pPr>
        <w:spacing w:after="0"/>
        <w:ind w:left="720"/>
        <w:rPr>
          <w:sz w:val="20"/>
          <w:szCs w:val="20"/>
        </w:rPr>
      </w:pPr>
      <w:r w:rsidRPr="005E6CF8">
        <w:rPr>
          <w:sz w:val="20"/>
          <w:szCs w:val="20"/>
        </w:rPr>
        <w:tab/>
      </w:r>
      <w:r w:rsidRPr="005E6CF8">
        <w:rPr>
          <w:sz w:val="20"/>
          <w:szCs w:val="20"/>
        </w:rPr>
        <w:tab/>
      </w:r>
      <w:r w:rsidRPr="005E6CF8">
        <w:rPr>
          <w:i/>
          <w:iCs/>
          <w:sz w:val="20"/>
          <w:szCs w:val="20"/>
        </w:rPr>
        <w:t>Thought: A Review of Culture and Idea</w:t>
      </w:r>
      <w:r w:rsidRPr="005E6CF8">
        <w:rPr>
          <w:sz w:val="20"/>
          <w:szCs w:val="20"/>
        </w:rPr>
        <w:t>, 54, 214 (1979): 303–312.</w:t>
      </w:r>
    </w:p>
    <w:p w14:paraId="63445F07" w14:textId="77777777" w:rsidR="00CB0616" w:rsidRPr="005E6CF8" w:rsidRDefault="00CB0616" w:rsidP="00CB0616">
      <w:pPr>
        <w:ind w:left="720"/>
        <w:rPr>
          <w:sz w:val="20"/>
          <w:szCs w:val="20"/>
        </w:rPr>
      </w:pPr>
      <w:r w:rsidRPr="005E6CF8">
        <w:rPr>
          <w:sz w:val="20"/>
          <w:szCs w:val="20"/>
        </w:rPr>
        <w:t xml:space="preserve"> </w:t>
      </w:r>
    </w:p>
    <w:p w14:paraId="50FE7405" w14:textId="77777777" w:rsidR="00CB0616" w:rsidRPr="005E6CF8" w:rsidRDefault="00CB0616" w:rsidP="00CB0616">
      <w:pPr>
        <w:spacing w:after="0"/>
        <w:ind w:left="2160"/>
        <w:rPr>
          <w:i/>
          <w:iCs/>
          <w:sz w:val="20"/>
          <w:szCs w:val="20"/>
        </w:rPr>
      </w:pPr>
      <w:r w:rsidRPr="005E6CF8">
        <w:rPr>
          <w:i/>
          <w:iCs/>
          <w:sz w:val="20"/>
          <w:szCs w:val="20"/>
        </w:rPr>
        <w:t>Abstract—The "ecclesia primitiva" in the anonymous commentaries from the school of Salzburg in the 8th cent. is identified with the Holy Family of Mary, Joseph and Jesus; Mary alone; or the Holy Family and the Magi. It is the particular association of the primitive church with the Jewish beginnings of Christianity which is the most distinctive element of these passages.</w:t>
      </w:r>
    </w:p>
    <w:p w14:paraId="4CB5D3E9" w14:textId="77777777" w:rsidR="00CB0616" w:rsidRPr="005E6CF8" w:rsidRDefault="00CB0616" w:rsidP="00CB0616">
      <w:pPr>
        <w:ind w:left="720"/>
        <w:rPr>
          <w:sz w:val="20"/>
          <w:szCs w:val="20"/>
        </w:rPr>
      </w:pPr>
    </w:p>
    <w:p w14:paraId="768F614A" w14:textId="77777777" w:rsidR="00CB0616" w:rsidRPr="005E6CF8" w:rsidRDefault="00CB0616" w:rsidP="00CB0616">
      <w:pPr>
        <w:spacing w:after="0"/>
        <w:ind w:left="720"/>
        <w:rPr>
          <w:i/>
          <w:iCs/>
          <w:sz w:val="20"/>
          <w:szCs w:val="20"/>
        </w:rPr>
      </w:pPr>
      <w:r w:rsidRPr="005E6CF8">
        <w:rPr>
          <w:sz w:val="20"/>
          <w:szCs w:val="20"/>
        </w:rPr>
        <w:t>1979</w:t>
      </w:r>
      <w:r w:rsidRPr="005E6CF8">
        <w:rPr>
          <w:sz w:val="20"/>
          <w:szCs w:val="20"/>
        </w:rPr>
        <w:tab/>
        <w:t xml:space="preserve">L. Y. Rahmani, “The Adoration of the Magti on Two Sixth-Century CE Eulogia Tokens,” </w:t>
      </w:r>
      <w:r w:rsidRPr="005E6CF8">
        <w:rPr>
          <w:i/>
          <w:iCs/>
          <w:sz w:val="20"/>
          <w:szCs w:val="20"/>
        </w:rPr>
        <w:t xml:space="preserve">Israel </w:t>
      </w:r>
    </w:p>
    <w:p w14:paraId="7594574E" w14:textId="77777777" w:rsidR="00CB0616" w:rsidRPr="005E6CF8" w:rsidRDefault="00CB0616" w:rsidP="00CB0616">
      <w:pPr>
        <w:spacing w:after="0"/>
        <w:ind w:left="1440" w:firstLine="720"/>
        <w:rPr>
          <w:sz w:val="20"/>
          <w:szCs w:val="20"/>
        </w:rPr>
      </w:pPr>
      <w:r w:rsidRPr="005E6CF8">
        <w:rPr>
          <w:i/>
          <w:iCs/>
          <w:sz w:val="20"/>
          <w:szCs w:val="20"/>
        </w:rPr>
        <w:t>Exploration Journal</w:t>
      </w:r>
      <w:r w:rsidRPr="005E6CF8">
        <w:rPr>
          <w:sz w:val="20"/>
          <w:szCs w:val="20"/>
        </w:rPr>
        <w:t>, 29, 1 (1979): 34–36.</w:t>
      </w:r>
    </w:p>
    <w:p w14:paraId="56E63C40" w14:textId="77777777" w:rsidR="00CB0616" w:rsidRPr="005E6CF8" w:rsidRDefault="00CB0616" w:rsidP="00CB0616">
      <w:pPr>
        <w:ind w:left="720"/>
        <w:rPr>
          <w:sz w:val="20"/>
          <w:szCs w:val="20"/>
        </w:rPr>
      </w:pPr>
      <w:r w:rsidRPr="005E6CF8">
        <w:rPr>
          <w:sz w:val="20"/>
          <w:szCs w:val="20"/>
        </w:rPr>
        <w:t xml:space="preserve"> </w:t>
      </w:r>
    </w:p>
    <w:p w14:paraId="59A25943" w14:textId="77777777" w:rsidR="00CB0616" w:rsidRPr="005E6CF8" w:rsidRDefault="00CB0616" w:rsidP="00CB0616">
      <w:pPr>
        <w:spacing w:after="0"/>
        <w:ind w:left="2160"/>
        <w:rPr>
          <w:i/>
          <w:iCs/>
          <w:sz w:val="20"/>
          <w:szCs w:val="20"/>
        </w:rPr>
      </w:pPr>
      <w:r w:rsidRPr="005E6CF8">
        <w:rPr>
          <w:i/>
          <w:iCs/>
          <w:sz w:val="20"/>
          <w:szCs w:val="20"/>
        </w:rPr>
        <w:t>Abstract—Presents two eulogiae (devotional clay tokens fashioned in the 6th cent. AD and later at Holy Places and given to pilgrims as souvenirs) acquired some years ago in Istanbul, apparently originating from the Church of the Nativity in Bethlehem.</w:t>
      </w:r>
    </w:p>
    <w:p w14:paraId="44473C67" w14:textId="77777777" w:rsidR="00CB0616" w:rsidRPr="005E6CF8" w:rsidRDefault="00CB0616" w:rsidP="00CB0616">
      <w:pPr>
        <w:ind w:left="720"/>
        <w:rPr>
          <w:sz w:val="20"/>
          <w:szCs w:val="20"/>
        </w:rPr>
      </w:pPr>
    </w:p>
    <w:p w14:paraId="7BE505D2" w14:textId="77777777" w:rsidR="00CB0616" w:rsidRPr="005E6CF8" w:rsidRDefault="00CB0616" w:rsidP="00CB0616">
      <w:pPr>
        <w:spacing w:after="0"/>
        <w:ind w:left="720"/>
        <w:rPr>
          <w:i/>
          <w:iCs/>
          <w:sz w:val="20"/>
          <w:szCs w:val="20"/>
        </w:rPr>
      </w:pPr>
      <w:r w:rsidRPr="005E6CF8">
        <w:rPr>
          <w:sz w:val="20"/>
          <w:szCs w:val="20"/>
        </w:rPr>
        <w:t>1980</w:t>
      </w:r>
      <w:r w:rsidRPr="005E6CF8">
        <w:rPr>
          <w:i/>
          <w:iCs/>
          <w:sz w:val="20"/>
          <w:szCs w:val="20"/>
        </w:rPr>
        <w:tab/>
        <w:t xml:space="preserve">Robert W. Bertram, “An Epiphany Crossing—Programming Matthew 2:1-12 For Readers Today,” </w:t>
      </w:r>
    </w:p>
    <w:p w14:paraId="1C1D314B" w14:textId="77777777" w:rsidR="00CB0616" w:rsidRPr="005E6CF8" w:rsidRDefault="00CB0616" w:rsidP="00CB0616">
      <w:pPr>
        <w:spacing w:after="0"/>
        <w:ind w:left="720"/>
        <w:rPr>
          <w:sz w:val="20"/>
          <w:szCs w:val="20"/>
        </w:rPr>
      </w:pPr>
      <w:r w:rsidRPr="005E6CF8">
        <w:rPr>
          <w:i/>
          <w:iCs/>
          <w:sz w:val="20"/>
          <w:szCs w:val="20"/>
        </w:rPr>
        <w:tab/>
      </w:r>
      <w:r w:rsidRPr="005E6CF8">
        <w:rPr>
          <w:i/>
          <w:iCs/>
          <w:sz w:val="20"/>
          <w:szCs w:val="20"/>
        </w:rPr>
        <w:tab/>
        <w:t xml:space="preserve">Currents in Theology and Mission </w:t>
      </w:r>
      <w:r w:rsidRPr="005E6CF8">
        <w:rPr>
          <w:sz w:val="20"/>
          <w:szCs w:val="20"/>
        </w:rPr>
        <w:t>7, 6 (1980): 328–336</w:t>
      </w:r>
    </w:p>
    <w:p w14:paraId="26F8C238" w14:textId="77777777" w:rsidR="00CB0616" w:rsidRPr="005E6CF8" w:rsidRDefault="00CB0616" w:rsidP="00CB0616">
      <w:pPr>
        <w:ind w:left="720"/>
        <w:rPr>
          <w:sz w:val="20"/>
          <w:szCs w:val="20"/>
        </w:rPr>
      </w:pPr>
      <w:r w:rsidRPr="005E6CF8">
        <w:rPr>
          <w:sz w:val="20"/>
          <w:szCs w:val="20"/>
        </w:rPr>
        <w:t xml:space="preserve"> </w:t>
      </w:r>
    </w:p>
    <w:p w14:paraId="303FAC1F" w14:textId="77777777" w:rsidR="00CB0616" w:rsidRPr="005E6CF8" w:rsidRDefault="00CB0616" w:rsidP="00CB0616">
      <w:pPr>
        <w:spacing w:after="0"/>
        <w:ind w:left="2160"/>
        <w:rPr>
          <w:i/>
          <w:iCs/>
          <w:sz w:val="20"/>
          <w:szCs w:val="20"/>
        </w:rPr>
      </w:pPr>
      <w:r w:rsidRPr="005E6CF8">
        <w:rPr>
          <w:i/>
          <w:iCs/>
          <w:sz w:val="20"/>
          <w:szCs w:val="20"/>
        </w:rPr>
        <w:t>Abstract—An Epiphany crossing (that is, a systematician's reading) of the story of the wise men. It exposes that kind of authority–seeking in us that subjects others to our control until we finally want to exclude or even purge them. God let us have our own way in this, thus coming under his judgment. But he also sees us through thanks to Jesus, who made such a difference to God because of his compassion for the strays. Identifying with his friends, the sinners, cost Jesus his life, and that is the basis of his new–style authority. The magi then, and we now, are moved by him to believe and to redeploy the old quest for authority, not to be served but to serve.</w:t>
      </w:r>
    </w:p>
    <w:p w14:paraId="15BAE992" w14:textId="77777777" w:rsidR="00CB0616" w:rsidRPr="005E6CF8" w:rsidRDefault="00CB0616" w:rsidP="00CB0616">
      <w:pPr>
        <w:ind w:left="720"/>
        <w:rPr>
          <w:sz w:val="20"/>
          <w:szCs w:val="20"/>
        </w:rPr>
      </w:pPr>
    </w:p>
    <w:p w14:paraId="3E9F4461" w14:textId="77777777" w:rsidR="00CB0616" w:rsidRPr="005E6CF8" w:rsidRDefault="00CB0616" w:rsidP="00CB0616">
      <w:pPr>
        <w:ind w:left="720"/>
        <w:rPr>
          <w:sz w:val="20"/>
          <w:szCs w:val="20"/>
        </w:rPr>
      </w:pPr>
      <w:r w:rsidRPr="005E6CF8">
        <w:rPr>
          <w:sz w:val="20"/>
          <w:szCs w:val="20"/>
        </w:rPr>
        <w:t>1980</w:t>
      </w:r>
      <w:r w:rsidRPr="005E6CF8">
        <w:rPr>
          <w:sz w:val="20"/>
          <w:szCs w:val="20"/>
        </w:rPr>
        <w:tab/>
        <w:t xml:space="preserve">Paul Philibert, “Journey to Christ,” </w:t>
      </w:r>
      <w:r w:rsidRPr="005E6CF8">
        <w:rPr>
          <w:i/>
          <w:iCs/>
          <w:sz w:val="20"/>
          <w:szCs w:val="20"/>
        </w:rPr>
        <w:t>Dominicana</w:t>
      </w:r>
      <w:r w:rsidRPr="005E6CF8">
        <w:rPr>
          <w:sz w:val="20"/>
          <w:szCs w:val="20"/>
        </w:rPr>
        <w:t>, 45 (1980): 285–289.</w:t>
      </w:r>
    </w:p>
    <w:p w14:paraId="7F0F1BDF"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Abstract—Can we help but be puzzled that while Scribes and Pharisees never were to accept Christ, the Magi undertook a journey involving great expense and much hardship to pay homage to the Messiah of the nation of Israel. It would be eternally embarrassing to us if we were to let these pagan wise men pass us on the road as we remained unmoved in self–sufficiency and unbelief. We must be grateful for the assurance they give us of the exceedingly great joy which comes from meeting God incarnate face to face.</w:t>
      </w:r>
    </w:p>
    <w:p w14:paraId="01AD23AA" w14:textId="77777777" w:rsidR="00CB0616" w:rsidRPr="005E6CF8" w:rsidRDefault="00CB0616" w:rsidP="00CB0616">
      <w:pPr>
        <w:ind w:left="720"/>
        <w:rPr>
          <w:sz w:val="20"/>
          <w:szCs w:val="20"/>
        </w:rPr>
      </w:pPr>
    </w:p>
    <w:p w14:paraId="6A3DE8BA" w14:textId="77777777" w:rsidR="00CB0616" w:rsidRPr="005E6CF8" w:rsidRDefault="00CB0616" w:rsidP="00CB0616">
      <w:pPr>
        <w:spacing w:after="0"/>
        <w:ind w:left="720"/>
        <w:rPr>
          <w:sz w:val="20"/>
          <w:szCs w:val="20"/>
        </w:rPr>
      </w:pPr>
      <w:r w:rsidRPr="005E6CF8">
        <w:rPr>
          <w:sz w:val="20"/>
          <w:szCs w:val="20"/>
        </w:rPr>
        <w:lastRenderedPageBreak/>
        <w:t>1983</w:t>
      </w:r>
      <w:r w:rsidRPr="005E6CF8">
        <w:rPr>
          <w:sz w:val="20"/>
          <w:szCs w:val="20"/>
        </w:rPr>
        <w:tab/>
        <w:t xml:space="preserve">J. R. Baskin, “Origen on Balaam: The Dilemma Of the Unworthy Prophet,” </w:t>
      </w:r>
      <w:r w:rsidRPr="005E6CF8">
        <w:rPr>
          <w:i/>
          <w:iCs/>
          <w:sz w:val="20"/>
          <w:szCs w:val="20"/>
        </w:rPr>
        <w:t>Vigiliae Christianae</w:t>
      </w:r>
      <w:r w:rsidRPr="005E6CF8">
        <w:rPr>
          <w:sz w:val="20"/>
          <w:szCs w:val="20"/>
        </w:rPr>
        <w:t xml:space="preserve">.  </w:t>
      </w:r>
    </w:p>
    <w:p w14:paraId="64161BB6" w14:textId="77777777" w:rsidR="00CB0616" w:rsidRPr="005E6CF8" w:rsidRDefault="00CB0616" w:rsidP="00CB0616">
      <w:pPr>
        <w:spacing w:after="0"/>
        <w:ind w:left="1440" w:firstLine="720"/>
        <w:rPr>
          <w:sz w:val="20"/>
          <w:szCs w:val="20"/>
        </w:rPr>
      </w:pPr>
      <w:r w:rsidRPr="005E6CF8">
        <w:rPr>
          <w:sz w:val="20"/>
          <w:szCs w:val="20"/>
        </w:rPr>
        <w:t>37, 1 (1983): 22–35</w:t>
      </w:r>
    </w:p>
    <w:p w14:paraId="3F31F46D" w14:textId="77777777" w:rsidR="00CB0616" w:rsidRPr="005E6CF8" w:rsidRDefault="00CB0616" w:rsidP="00CB0616">
      <w:pPr>
        <w:ind w:left="720"/>
        <w:rPr>
          <w:sz w:val="20"/>
          <w:szCs w:val="20"/>
        </w:rPr>
      </w:pPr>
      <w:r w:rsidRPr="005E6CF8">
        <w:rPr>
          <w:sz w:val="20"/>
          <w:szCs w:val="20"/>
        </w:rPr>
        <w:t xml:space="preserve"> </w:t>
      </w:r>
    </w:p>
    <w:p w14:paraId="7A7AD53B" w14:textId="77777777" w:rsidR="00CB0616" w:rsidRPr="005E6CF8" w:rsidRDefault="00CB0616" w:rsidP="00CB0616">
      <w:pPr>
        <w:spacing w:after="0"/>
        <w:ind w:left="2160"/>
        <w:rPr>
          <w:i/>
          <w:iCs/>
          <w:sz w:val="20"/>
          <w:szCs w:val="20"/>
        </w:rPr>
      </w:pPr>
      <w:r w:rsidRPr="005E6CF8">
        <w:rPr>
          <w:i/>
          <w:iCs/>
          <w:sz w:val="20"/>
          <w:szCs w:val="20"/>
        </w:rPr>
        <w:t>Abstract—Balaam was a perplexing figure for patristic exegetes: his prediction of the star (Num 24:17) was widely read as foretelling the Incarnation and secured him a place among the Gentile prophets and established him as a founder of the Magi; yet his misdeeds (Num 25; 31:16) raised serious questions about his worthiness to deliver God's word. Origen reflected this ambiguity. Since for Origen the true prophet collaborates in the delivery of the divine message, he could not number Balaam among the prophets. The prophetic message, not the messenger, was important; yet the unworthy Balaam found redemption.</w:t>
      </w:r>
    </w:p>
    <w:p w14:paraId="55533E41" w14:textId="77777777" w:rsidR="00CB0616" w:rsidRPr="005E6CF8" w:rsidRDefault="00CB0616" w:rsidP="00CB0616">
      <w:pPr>
        <w:ind w:left="720"/>
        <w:rPr>
          <w:sz w:val="20"/>
          <w:szCs w:val="20"/>
        </w:rPr>
      </w:pPr>
    </w:p>
    <w:p w14:paraId="75882D56" w14:textId="77777777" w:rsidR="00CB0616" w:rsidRPr="005E6CF8" w:rsidRDefault="00CB0616" w:rsidP="00CB0616">
      <w:pPr>
        <w:spacing w:after="0"/>
        <w:ind w:left="720"/>
        <w:rPr>
          <w:sz w:val="20"/>
          <w:szCs w:val="20"/>
        </w:rPr>
      </w:pPr>
      <w:r w:rsidRPr="005E6CF8">
        <w:rPr>
          <w:sz w:val="20"/>
          <w:szCs w:val="20"/>
        </w:rPr>
        <w:t>1983</w:t>
      </w:r>
      <w:r w:rsidRPr="005E6CF8">
        <w:rPr>
          <w:sz w:val="20"/>
          <w:szCs w:val="20"/>
        </w:rPr>
        <w:tab/>
        <w:t xml:space="preserve">Edwin M. Yamauchi, “Magic in the Biblical World,” </w:t>
      </w:r>
      <w:r w:rsidRPr="005E6CF8">
        <w:rPr>
          <w:i/>
          <w:iCs/>
          <w:sz w:val="20"/>
          <w:szCs w:val="20"/>
        </w:rPr>
        <w:t>Tyndale Bulletin</w:t>
      </w:r>
      <w:r w:rsidRPr="005E6CF8">
        <w:rPr>
          <w:sz w:val="20"/>
          <w:szCs w:val="20"/>
        </w:rPr>
        <w:t xml:space="preserve"> 34 (1983): 170–200.</w:t>
      </w:r>
    </w:p>
    <w:p w14:paraId="04402166" w14:textId="77777777" w:rsidR="00CB0616" w:rsidRPr="005E6CF8" w:rsidRDefault="00CB0616" w:rsidP="00CB0616">
      <w:pPr>
        <w:spacing w:after="0"/>
        <w:ind w:left="720"/>
        <w:rPr>
          <w:sz w:val="20"/>
          <w:szCs w:val="20"/>
        </w:rPr>
      </w:pPr>
      <w:r w:rsidRPr="005E6CF8">
        <w:rPr>
          <w:sz w:val="20"/>
          <w:szCs w:val="20"/>
        </w:rPr>
        <w:t xml:space="preserve"> </w:t>
      </w:r>
    </w:p>
    <w:p w14:paraId="2B4E01ED" w14:textId="77777777" w:rsidR="00CB0616" w:rsidRPr="005E6CF8" w:rsidRDefault="00CB0616" w:rsidP="00CB0616">
      <w:pPr>
        <w:spacing w:after="0"/>
        <w:ind w:left="2160"/>
        <w:rPr>
          <w:i/>
          <w:iCs/>
          <w:sz w:val="20"/>
          <w:szCs w:val="20"/>
        </w:rPr>
      </w:pPr>
      <w:r w:rsidRPr="005E6CF8">
        <w:rPr>
          <w:i/>
          <w:iCs/>
          <w:sz w:val="20"/>
          <w:szCs w:val="20"/>
        </w:rPr>
        <w:t>Abstract—It is quite clear from the Scriptures themselves from extra–biblical texts, and from archaeological discoveries that the word of God came to Jews and Christians who lived in a world which was steeped with occult beliefs and practices. The biblical revelation did not come to sinless humans but reached them in their cultural situations. Reliance upon magic is quite incompatible with simple trust in God. We need not excuse or gloss over magical practices such as reliance upon mandrakes as aphrodisiacs. The sovereign God, who condemned idolatry, nonetheless used idolaters for His purposes. He used belief in necromancy to rebuke Saul, and popular astrology to guide the Magi to Bethlehem.</w:t>
      </w:r>
    </w:p>
    <w:p w14:paraId="6AAC9997" w14:textId="77777777" w:rsidR="00CB0616" w:rsidRPr="005E6CF8" w:rsidRDefault="00CB0616" w:rsidP="00CB0616">
      <w:pPr>
        <w:ind w:left="720"/>
        <w:rPr>
          <w:sz w:val="20"/>
          <w:szCs w:val="20"/>
        </w:rPr>
      </w:pPr>
    </w:p>
    <w:p w14:paraId="7A8D3468" w14:textId="77777777" w:rsidR="00CB0616" w:rsidRPr="005E6CF8" w:rsidRDefault="00CB0616" w:rsidP="00CB0616">
      <w:pPr>
        <w:ind w:left="720"/>
        <w:rPr>
          <w:sz w:val="20"/>
          <w:szCs w:val="20"/>
        </w:rPr>
      </w:pPr>
      <w:r w:rsidRPr="005E6CF8">
        <w:rPr>
          <w:sz w:val="20"/>
          <w:szCs w:val="20"/>
        </w:rPr>
        <w:t>1984</w:t>
      </w:r>
      <w:r w:rsidRPr="005E6CF8">
        <w:rPr>
          <w:sz w:val="20"/>
          <w:szCs w:val="20"/>
        </w:rPr>
        <w:tab/>
        <w:t xml:space="preserve">Elizabeth-Anne Vanek, “Epiphany, the Magi and Us,” </w:t>
      </w:r>
      <w:r w:rsidRPr="005E6CF8">
        <w:rPr>
          <w:i/>
          <w:iCs/>
          <w:sz w:val="20"/>
          <w:szCs w:val="20"/>
        </w:rPr>
        <w:t>Liturgy</w:t>
      </w:r>
      <w:r w:rsidRPr="005E6CF8">
        <w:rPr>
          <w:sz w:val="20"/>
          <w:szCs w:val="20"/>
        </w:rPr>
        <w:t>, 4, (1984): 81–83.</w:t>
      </w:r>
    </w:p>
    <w:p w14:paraId="162071F8" w14:textId="77777777" w:rsidR="00CB0616" w:rsidRPr="005E6CF8" w:rsidRDefault="00CB0616" w:rsidP="00CB0616">
      <w:pPr>
        <w:spacing w:after="0"/>
        <w:ind w:left="720"/>
        <w:rPr>
          <w:sz w:val="20"/>
          <w:szCs w:val="20"/>
        </w:rPr>
      </w:pPr>
    </w:p>
    <w:p w14:paraId="75C0F80E" w14:textId="77777777" w:rsidR="00CB0616" w:rsidRPr="005E6CF8" w:rsidRDefault="00CB0616" w:rsidP="00CB0616">
      <w:pPr>
        <w:spacing w:after="0"/>
        <w:ind w:left="2160"/>
        <w:rPr>
          <w:i/>
          <w:iCs/>
          <w:sz w:val="20"/>
          <w:szCs w:val="20"/>
        </w:rPr>
      </w:pPr>
      <w:r w:rsidRPr="005E6CF8">
        <w:rPr>
          <w:i/>
          <w:iCs/>
          <w:sz w:val="20"/>
          <w:szCs w:val="20"/>
        </w:rPr>
        <w:t>Abstract—Epiphany is a feast of the gentiles, those outside the religious community. Most Christians do not want to worship a God whose very birth was, and is, a threat to the religious and secular establishment.</w:t>
      </w:r>
    </w:p>
    <w:p w14:paraId="06F91D70" w14:textId="77777777" w:rsidR="00CB0616" w:rsidRPr="005E6CF8" w:rsidRDefault="00CB0616" w:rsidP="00CB0616">
      <w:pPr>
        <w:ind w:left="720"/>
        <w:rPr>
          <w:sz w:val="20"/>
          <w:szCs w:val="20"/>
        </w:rPr>
      </w:pPr>
    </w:p>
    <w:p w14:paraId="1DEAF7FA" w14:textId="77777777" w:rsidR="00CB0616" w:rsidRPr="005E6CF8" w:rsidRDefault="00CB0616" w:rsidP="00CB0616">
      <w:pPr>
        <w:ind w:left="720"/>
        <w:rPr>
          <w:sz w:val="20"/>
          <w:szCs w:val="20"/>
        </w:rPr>
      </w:pPr>
      <w:r w:rsidRPr="005E6CF8">
        <w:rPr>
          <w:sz w:val="20"/>
          <w:szCs w:val="20"/>
        </w:rPr>
        <w:t>1987</w:t>
      </w:r>
      <w:r w:rsidRPr="005E6CF8">
        <w:rPr>
          <w:sz w:val="20"/>
          <w:szCs w:val="20"/>
        </w:rPr>
        <w:tab/>
        <w:t xml:space="preserve">Shimon Bakon, “Witchcraft in the Bible.” </w:t>
      </w:r>
      <w:r w:rsidRPr="005E6CF8">
        <w:rPr>
          <w:i/>
          <w:iCs/>
          <w:sz w:val="20"/>
          <w:szCs w:val="20"/>
        </w:rPr>
        <w:t>Dor Le Dor.</w:t>
      </w:r>
      <w:r w:rsidRPr="005E6CF8">
        <w:rPr>
          <w:sz w:val="20"/>
          <w:szCs w:val="20"/>
        </w:rPr>
        <w:t xml:space="preserve">  1987, 15, 4 (1987): 234–243</w:t>
      </w:r>
    </w:p>
    <w:p w14:paraId="5A3804B1"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Abstract—Reviews the biblical injunctions against witchcraft. One reason was to have the prophet replace the magi. The medieval Christian opposition to witchcraft was because of a war against Satan.</w:t>
      </w:r>
    </w:p>
    <w:p w14:paraId="3218D018" w14:textId="77777777" w:rsidR="00CB0616" w:rsidRPr="005E6CF8" w:rsidRDefault="00CB0616" w:rsidP="00CB0616">
      <w:pPr>
        <w:ind w:left="720"/>
        <w:rPr>
          <w:sz w:val="20"/>
          <w:szCs w:val="20"/>
        </w:rPr>
      </w:pPr>
    </w:p>
    <w:p w14:paraId="7CF401BB" w14:textId="77777777" w:rsidR="00CB0616" w:rsidRPr="005E6CF8" w:rsidRDefault="00CB0616" w:rsidP="00CB0616">
      <w:pPr>
        <w:ind w:left="720"/>
        <w:rPr>
          <w:sz w:val="20"/>
          <w:szCs w:val="20"/>
        </w:rPr>
      </w:pPr>
      <w:r w:rsidRPr="005E6CF8">
        <w:rPr>
          <w:sz w:val="20"/>
          <w:szCs w:val="20"/>
        </w:rPr>
        <w:t>1988</w:t>
      </w:r>
      <w:r w:rsidRPr="005E6CF8">
        <w:rPr>
          <w:sz w:val="20"/>
          <w:szCs w:val="20"/>
        </w:rPr>
        <w:tab/>
        <w:t xml:space="preserve">Cecil Corbett, “An Indian Christmas.” </w:t>
      </w:r>
      <w:r w:rsidRPr="005E6CF8">
        <w:rPr>
          <w:i/>
          <w:iCs/>
          <w:sz w:val="20"/>
          <w:szCs w:val="20"/>
        </w:rPr>
        <w:t xml:space="preserve">Reformed Liturgy and Music  </w:t>
      </w:r>
      <w:r w:rsidRPr="005E6CF8">
        <w:rPr>
          <w:sz w:val="20"/>
          <w:szCs w:val="20"/>
        </w:rPr>
        <w:t>22, 3 (1988): 144–145.</w:t>
      </w:r>
    </w:p>
    <w:p w14:paraId="37F35B0B"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 xml:space="preserve">Abstract—American Indians of the Southwest make clay figures of Mary, Joseph, the Child, the magi, and the shepherds for gifts while they tell again the ancient Christmas story. First appeared in </w:t>
      </w:r>
      <w:r w:rsidRPr="005E6CF8">
        <w:rPr>
          <w:sz w:val="20"/>
          <w:szCs w:val="20"/>
        </w:rPr>
        <w:t>Indian Highways</w:t>
      </w:r>
      <w:r w:rsidRPr="005E6CF8">
        <w:rPr>
          <w:i/>
          <w:iCs/>
          <w:sz w:val="20"/>
          <w:szCs w:val="20"/>
        </w:rPr>
        <w:t xml:space="preserve">, 1983, 190:2. “Epiphany: Studying the Scriptures.” </w:t>
      </w:r>
      <w:r w:rsidRPr="005E6CF8">
        <w:rPr>
          <w:sz w:val="20"/>
          <w:szCs w:val="20"/>
        </w:rPr>
        <w:t>Liturgy</w:t>
      </w:r>
      <w:r w:rsidRPr="005E6CF8">
        <w:rPr>
          <w:i/>
          <w:iCs/>
          <w:sz w:val="20"/>
          <w:szCs w:val="20"/>
        </w:rPr>
        <w:t>.  1991, 9(3): 45–50.</w:t>
      </w:r>
    </w:p>
    <w:p w14:paraId="0DF8956F" w14:textId="77777777" w:rsidR="00CB0616" w:rsidRPr="005E6CF8" w:rsidRDefault="00CB0616" w:rsidP="00CB0616">
      <w:pPr>
        <w:ind w:left="720"/>
        <w:rPr>
          <w:sz w:val="20"/>
          <w:szCs w:val="20"/>
        </w:rPr>
      </w:pPr>
    </w:p>
    <w:p w14:paraId="14896E09" w14:textId="77777777" w:rsidR="00CB0616" w:rsidRPr="005E6CF8" w:rsidRDefault="00CB0616" w:rsidP="00CB0616">
      <w:pPr>
        <w:spacing w:after="0"/>
        <w:ind w:left="720"/>
        <w:rPr>
          <w:sz w:val="20"/>
          <w:szCs w:val="20"/>
        </w:rPr>
      </w:pPr>
      <w:r w:rsidRPr="005E6CF8">
        <w:rPr>
          <w:sz w:val="20"/>
          <w:szCs w:val="20"/>
        </w:rPr>
        <w:t>1988</w:t>
      </w:r>
      <w:r w:rsidRPr="005E6CF8">
        <w:rPr>
          <w:sz w:val="20"/>
          <w:szCs w:val="20"/>
        </w:rPr>
        <w:tab/>
        <w:t xml:space="preserve">Anders Hultgard, “Pretres juifs et mages zoroastriens. Influences religieuses a l'epoque </w:t>
      </w:r>
    </w:p>
    <w:p w14:paraId="774F1746" w14:textId="77777777" w:rsidR="00CB0616" w:rsidRPr="005E6CF8" w:rsidRDefault="00CB0616" w:rsidP="00CB0616">
      <w:pPr>
        <w:spacing w:after="0"/>
        <w:ind w:left="1440" w:firstLine="720"/>
        <w:rPr>
          <w:sz w:val="20"/>
          <w:szCs w:val="20"/>
        </w:rPr>
      </w:pPr>
      <w:r w:rsidRPr="005E6CF8">
        <w:rPr>
          <w:sz w:val="20"/>
          <w:szCs w:val="20"/>
        </w:rPr>
        <w:t xml:space="preserve">hellenistique (Jewish and Zoroastrian Magi: Religious Influences in the Hellenistic Era).” </w:t>
      </w:r>
    </w:p>
    <w:p w14:paraId="303CC7A0" w14:textId="77777777" w:rsidR="00CB0616" w:rsidRPr="005E6CF8" w:rsidRDefault="00CB0616" w:rsidP="00CB0616">
      <w:pPr>
        <w:spacing w:after="0"/>
        <w:ind w:left="1440" w:firstLine="720"/>
        <w:rPr>
          <w:sz w:val="20"/>
          <w:szCs w:val="20"/>
        </w:rPr>
      </w:pPr>
      <w:r w:rsidRPr="005E6CF8">
        <w:rPr>
          <w:i/>
          <w:iCs/>
          <w:sz w:val="20"/>
          <w:szCs w:val="20"/>
        </w:rPr>
        <w:lastRenderedPageBreak/>
        <w:t>Revue d'Histoire et de Philosophie Religieuse</w:t>
      </w:r>
      <w:r w:rsidRPr="005E6CF8">
        <w:rPr>
          <w:sz w:val="20"/>
          <w:szCs w:val="20"/>
        </w:rPr>
        <w:t xml:space="preserve"> 68, 4 (1988): 415–428.</w:t>
      </w:r>
    </w:p>
    <w:p w14:paraId="26C30DE2" w14:textId="77777777" w:rsidR="00CB0616" w:rsidRPr="005E6CF8" w:rsidRDefault="00CB0616" w:rsidP="00CB0616">
      <w:pPr>
        <w:ind w:left="720"/>
        <w:rPr>
          <w:sz w:val="20"/>
          <w:szCs w:val="20"/>
        </w:rPr>
      </w:pPr>
    </w:p>
    <w:p w14:paraId="23F858E4" w14:textId="77777777" w:rsidR="00CB0616" w:rsidRPr="005E6CF8" w:rsidRDefault="00CB0616" w:rsidP="00CB0616">
      <w:pPr>
        <w:spacing w:after="0"/>
        <w:ind w:left="2160"/>
        <w:rPr>
          <w:i/>
          <w:iCs/>
          <w:sz w:val="20"/>
          <w:szCs w:val="20"/>
        </w:rPr>
      </w:pPr>
      <w:r w:rsidRPr="005E6CF8">
        <w:rPr>
          <w:i/>
          <w:iCs/>
          <w:sz w:val="20"/>
          <w:szCs w:val="20"/>
        </w:rPr>
        <w:t xml:space="preserve"> Abstract—The problem of relationships between Iran and Judaism in the Hellenistic era is treated from a sociological angle. The most influential group in society, both in Palestine and Iran, was the priestly caste. Notes a number of likenesses in both the beliefs and practices of magi and Jewish priests. These likenesses may be explained as the consequence of a convergence of religious and political interests which helped the spread of religious ideas by the magi. (French) </w:t>
      </w:r>
    </w:p>
    <w:p w14:paraId="0976E8BD" w14:textId="77777777" w:rsidR="00CB0616" w:rsidRPr="005E6CF8" w:rsidRDefault="00CB0616" w:rsidP="00CB0616">
      <w:pPr>
        <w:ind w:left="720"/>
        <w:rPr>
          <w:sz w:val="20"/>
          <w:szCs w:val="20"/>
        </w:rPr>
      </w:pPr>
    </w:p>
    <w:p w14:paraId="31CB6032" w14:textId="77777777" w:rsidR="00CB0616" w:rsidRPr="005E6CF8" w:rsidRDefault="00CB0616" w:rsidP="00CB0616">
      <w:pPr>
        <w:spacing w:after="0"/>
        <w:ind w:left="720"/>
        <w:rPr>
          <w:i/>
          <w:iCs/>
          <w:sz w:val="20"/>
          <w:szCs w:val="20"/>
        </w:rPr>
      </w:pPr>
      <w:r w:rsidRPr="005E6CF8">
        <w:rPr>
          <w:sz w:val="20"/>
          <w:szCs w:val="20"/>
        </w:rPr>
        <w:t>1988</w:t>
      </w:r>
      <w:r w:rsidRPr="005E6CF8">
        <w:rPr>
          <w:sz w:val="20"/>
          <w:szCs w:val="20"/>
        </w:rPr>
        <w:tab/>
        <w:t xml:space="preserve">John H. Walton, “The Decree of Darius the Mede in Daniel 6,” </w:t>
      </w:r>
      <w:r w:rsidRPr="005E6CF8">
        <w:rPr>
          <w:i/>
          <w:iCs/>
          <w:sz w:val="20"/>
          <w:szCs w:val="20"/>
        </w:rPr>
        <w:t xml:space="preserve">Journal of the Evangelical </w:t>
      </w:r>
    </w:p>
    <w:p w14:paraId="62362738" w14:textId="77777777" w:rsidR="00CB0616" w:rsidRPr="005E6CF8" w:rsidRDefault="00CB0616" w:rsidP="00CB0616">
      <w:pPr>
        <w:spacing w:after="0"/>
        <w:ind w:left="1440" w:firstLine="720"/>
        <w:rPr>
          <w:sz w:val="20"/>
          <w:szCs w:val="20"/>
        </w:rPr>
      </w:pPr>
      <w:r w:rsidRPr="005E6CF8">
        <w:rPr>
          <w:i/>
          <w:iCs/>
          <w:sz w:val="20"/>
          <w:szCs w:val="20"/>
        </w:rPr>
        <w:t xml:space="preserve">Theological Society </w:t>
      </w:r>
      <w:r w:rsidRPr="005E6CF8">
        <w:rPr>
          <w:sz w:val="20"/>
          <w:szCs w:val="20"/>
        </w:rPr>
        <w:t xml:space="preserve"> 31, 3 (1988): 279–286.</w:t>
      </w:r>
    </w:p>
    <w:p w14:paraId="528B6D01" w14:textId="77777777" w:rsidR="00CB0616" w:rsidRPr="005E6CF8" w:rsidRDefault="00CB0616" w:rsidP="00CB0616">
      <w:pPr>
        <w:ind w:left="720"/>
        <w:rPr>
          <w:sz w:val="20"/>
          <w:szCs w:val="20"/>
        </w:rPr>
      </w:pPr>
    </w:p>
    <w:p w14:paraId="49E19B26" w14:textId="77777777" w:rsidR="00CB0616" w:rsidRPr="005E6CF8" w:rsidRDefault="00CB0616" w:rsidP="00CB0616">
      <w:pPr>
        <w:spacing w:after="0"/>
        <w:ind w:left="2160"/>
        <w:rPr>
          <w:i/>
          <w:iCs/>
          <w:sz w:val="20"/>
          <w:szCs w:val="20"/>
        </w:rPr>
      </w:pPr>
      <w:r w:rsidRPr="005E6CF8">
        <w:rPr>
          <w:i/>
          <w:iCs/>
          <w:sz w:val="20"/>
          <w:szCs w:val="20"/>
        </w:rPr>
        <w:t>Abstract—The decree of Darius the Mede most likely finds its origin in the syncretizing</w:t>
      </w:r>
    </w:p>
    <w:p w14:paraId="6F09EE33" w14:textId="77777777" w:rsidR="00CB0616" w:rsidRPr="005E6CF8" w:rsidRDefault="00CB0616" w:rsidP="00CB0616">
      <w:pPr>
        <w:spacing w:after="0"/>
        <w:ind w:left="2160"/>
        <w:rPr>
          <w:i/>
          <w:iCs/>
          <w:sz w:val="20"/>
          <w:szCs w:val="20"/>
        </w:rPr>
      </w:pPr>
      <w:r w:rsidRPr="005E6CF8">
        <w:rPr>
          <w:i/>
          <w:iCs/>
          <w:sz w:val="20"/>
          <w:szCs w:val="20"/>
        </w:rPr>
        <w:t>tendency of the Persian Magi and the Achaemenid kings themselves. To combat this Darius could have been persuaded to set himself up as the only legitimate mediator for prayers, a role that would force worship to be centered on Ahura Mazda and the teachings of Zarathushtra. As a foreigner, Daniel's prayers should not have fallen within the purview of the decree but as a public official he was implicated by his political foes.</w:t>
      </w:r>
    </w:p>
    <w:p w14:paraId="6B03FBDB" w14:textId="77777777" w:rsidR="00CB0616" w:rsidRPr="005E6CF8" w:rsidRDefault="00CB0616" w:rsidP="00CB0616">
      <w:pPr>
        <w:ind w:left="720"/>
        <w:rPr>
          <w:sz w:val="20"/>
          <w:szCs w:val="20"/>
        </w:rPr>
      </w:pPr>
      <w:r w:rsidRPr="005E6CF8">
        <w:rPr>
          <w:sz w:val="20"/>
          <w:szCs w:val="20"/>
        </w:rPr>
        <w:t xml:space="preserve"> </w:t>
      </w:r>
    </w:p>
    <w:p w14:paraId="12E1FEF7" w14:textId="77777777" w:rsidR="00CB0616" w:rsidRPr="005E6CF8" w:rsidRDefault="00CB0616" w:rsidP="00CB0616">
      <w:pPr>
        <w:spacing w:after="0"/>
        <w:ind w:left="720"/>
        <w:rPr>
          <w:sz w:val="20"/>
          <w:szCs w:val="20"/>
        </w:rPr>
      </w:pPr>
      <w:r w:rsidRPr="005E6CF8">
        <w:rPr>
          <w:sz w:val="20"/>
          <w:szCs w:val="20"/>
        </w:rPr>
        <w:t>1992</w:t>
      </w:r>
      <w:r w:rsidRPr="005E6CF8">
        <w:rPr>
          <w:sz w:val="20"/>
          <w:szCs w:val="20"/>
        </w:rPr>
        <w:tab/>
        <w:t xml:space="preserve">Colin J. Humphreys, “The Star of Bethlehem, a Comet in 5 BC and the Date of Christ's Birth,” </w:t>
      </w:r>
    </w:p>
    <w:p w14:paraId="02FF0DB2" w14:textId="77777777" w:rsidR="00CB0616" w:rsidRPr="005E6CF8" w:rsidRDefault="00CB0616" w:rsidP="00CB0616">
      <w:pPr>
        <w:spacing w:after="0"/>
        <w:ind w:left="1440" w:firstLine="720"/>
        <w:rPr>
          <w:sz w:val="20"/>
          <w:szCs w:val="20"/>
        </w:rPr>
      </w:pPr>
      <w:r w:rsidRPr="005E6CF8">
        <w:rPr>
          <w:i/>
          <w:iCs/>
          <w:sz w:val="20"/>
          <w:szCs w:val="20"/>
        </w:rPr>
        <w:t>Tyndale Bulletin</w:t>
      </w:r>
      <w:r w:rsidRPr="005E6CF8">
        <w:rPr>
          <w:sz w:val="20"/>
          <w:szCs w:val="20"/>
        </w:rPr>
        <w:t xml:space="preserve"> 43, 1 (1992): 31–56.</w:t>
      </w:r>
    </w:p>
    <w:p w14:paraId="0DBD0F7A" w14:textId="77777777" w:rsidR="00CB0616" w:rsidRPr="005E6CF8" w:rsidRDefault="00CB0616" w:rsidP="00CB0616">
      <w:pPr>
        <w:ind w:left="720"/>
        <w:rPr>
          <w:sz w:val="20"/>
          <w:szCs w:val="20"/>
        </w:rPr>
      </w:pPr>
      <w:r w:rsidRPr="005E6CF8">
        <w:rPr>
          <w:sz w:val="20"/>
          <w:szCs w:val="20"/>
        </w:rPr>
        <w:t xml:space="preserve"> </w:t>
      </w:r>
    </w:p>
    <w:p w14:paraId="29077C70" w14:textId="77777777" w:rsidR="00CB0616" w:rsidRPr="005E6CF8" w:rsidRDefault="00CB0616" w:rsidP="00CB0616">
      <w:pPr>
        <w:spacing w:after="0"/>
        <w:ind w:left="2160"/>
        <w:rPr>
          <w:i/>
          <w:iCs/>
          <w:sz w:val="20"/>
          <w:szCs w:val="20"/>
        </w:rPr>
      </w:pPr>
      <w:r w:rsidRPr="005E6CF8">
        <w:rPr>
          <w:i/>
          <w:iCs/>
          <w:sz w:val="20"/>
          <w:szCs w:val="20"/>
        </w:rPr>
        <w:t>Abstract—Characteristics of the star of Bethlehem–newly appeared, traveled slowly, stood over Bethlehem–point to one astronomical object: a comet. The Magi originally saw the comet in the east in the morning. As they traveled (1–2 months) the comet moved to the south. It appeared ahead as they traveled and appeared to stand over Bethlehem with a near vertical tail. To `stand over' is uniquely applied in ancient literature to a comet. From Chinese records, three comets are possible candidates: 12 BC, 5 BC, and 4 BC. The comet of 5 BC may be the star of Bethlehem. Three astronomical events cause the Magi to set off: a triple conjunction of Saturn and Jupiter in Pisces (7 BC); a massing of Mars, Saturn, and Jupiter (6 BC); the comet of 5 BC. Evidence suggests that the birth of Christ was in Spring (9 March–4 May) 5 BC.</w:t>
      </w:r>
    </w:p>
    <w:p w14:paraId="1F3D9940" w14:textId="77777777" w:rsidR="00CB0616" w:rsidRPr="005E6CF8" w:rsidRDefault="00CB0616" w:rsidP="00CB0616">
      <w:pPr>
        <w:ind w:left="720"/>
        <w:rPr>
          <w:sz w:val="20"/>
          <w:szCs w:val="20"/>
        </w:rPr>
      </w:pPr>
    </w:p>
    <w:p w14:paraId="192CE772" w14:textId="77777777" w:rsidR="00CB0616" w:rsidRPr="005E6CF8" w:rsidRDefault="00CB0616" w:rsidP="00CB0616">
      <w:pPr>
        <w:spacing w:after="0"/>
        <w:ind w:left="720"/>
        <w:rPr>
          <w:sz w:val="20"/>
          <w:szCs w:val="20"/>
        </w:rPr>
      </w:pPr>
      <w:r w:rsidRPr="005E6CF8">
        <w:rPr>
          <w:sz w:val="20"/>
          <w:szCs w:val="20"/>
        </w:rPr>
        <w:t xml:space="preserve"> 1992</w:t>
      </w:r>
      <w:r w:rsidRPr="005E6CF8">
        <w:rPr>
          <w:sz w:val="20"/>
          <w:szCs w:val="20"/>
        </w:rPr>
        <w:tab/>
        <w:t xml:space="preserve">William Pratt, “To Doubt Yet Be Devout: The Lesson of the Later Eliot.” </w:t>
      </w:r>
      <w:r w:rsidRPr="005E6CF8">
        <w:rPr>
          <w:i/>
          <w:iCs/>
          <w:sz w:val="20"/>
          <w:szCs w:val="20"/>
        </w:rPr>
        <w:t>Soundings</w:t>
      </w:r>
      <w:r w:rsidRPr="005E6CF8">
        <w:rPr>
          <w:sz w:val="20"/>
          <w:szCs w:val="20"/>
        </w:rPr>
        <w:t xml:space="preserve"> 75, 4 (1992):</w:t>
      </w:r>
    </w:p>
    <w:p w14:paraId="6AB7C6EB" w14:textId="77777777" w:rsidR="00CB0616" w:rsidRPr="005E6CF8" w:rsidRDefault="00CB0616" w:rsidP="00CB0616">
      <w:pPr>
        <w:spacing w:after="0"/>
        <w:ind w:left="720"/>
        <w:rPr>
          <w:sz w:val="20"/>
          <w:szCs w:val="20"/>
        </w:rPr>
      </w:pPr>
      <w:r w:rsidRPr="005E6CF8">
        <w:rPr>
          <w:sz w:val="20"/>
          <w:szCs w:val="20"/>
        </w:rPr>
        <w:tab/>
      </w:r>
      <w:r w:rsidRPr="005E6CF8">
        <w:rPr>
          <w:sz w:val="20"/>
          <w:szCs w:val="20"/>
        </w:rPr>
        <w:tab/>
        <w:t xml:space="preserve"> 571–586.</w:t>
      </w:r>
    </w:p>
    <w:p w14:paraId="275722A7" w14:textId="77777777" w:rsidR="00CB0616" w:rsidRPr="005E6CF8" w:rsidRDefault="00CB0616" w:rsidP="00CB0616">
      <w:pPr>
        <w:ind w:left="720"/>
        <w:rPr>
          <w:sz w:val="20"/>
          <w:szCs w:val="20"/>
        </w:rPr>
      </w:pPr>
      <w:r w:rsidRPr="005E6CF8">
        <w:rPr>
          <w:sz w:val="20"/>
          <w:szCs w:val="20"/>
        </w:rPr>
        <w:t xml:space="preserve"> </w:t>
      </w:r>
    </w:p>
    <w:p w14:paraId="54D92F1E" w14:textId="77777777" w:rsidR="00CB0616" w:rsidRPr="005E6CF8" w:rsidRDefault="00CB0616" w:rsidP="00CB0616">
      <w:pPr>
        <w:spacing w:after="0"/>
        <w:ind w:left="2160"/>
        <w:rPr>
          <w:i/>
          <w:iCs/>
          <w:sz w:val="20"/>
          <w:szCs w:val="20"/>
        </w:rPr>
      </w:pPr>
      <w:r w:rsidRPr="005E6CF8">
        <w:rPr>
          <w:i/>
          <w:iCs/>
          <w:sz w:val="20"/>
          <w:szCs w:val="20"/>
        </w:rPr>
        <w:t>Abstract—Radical skepticism and cynicism leading toward total despair were the messages of The Waste Land. Eliot reversed himself with Journey of the Magi (1927), Ash Wednesday (1930) and the Four Quartets (1935–1942), reuniting poetry and belief, restoring the traditional link between them to become the major Christian poet of the 20th cent. expressing the possibility of the renewal of traditional, orthodox Christian faith. Each of these poems expresses a new phase of his spiritual evolution. Eliot may have resolved the doubt of his early poems into the devout faith of his later poems, but to doubt was public, a widely shared feeling of the 20th cent., whereas to be devout was to be alone with oneself–and perhaps with God.</w:t>
      </w:r>
    </w:p>
    <w:p w14:paraId="2AF1728F" w14:textId="77777777" w:rsidR="00CB0616" w:rsidRPr="005E6CF8" w:rsidRDefault="00CB0616" w:rsidP="00CB0616">
      <w:pPr>
        <w:ind w:left="720"/>
        <w:rPr>
          <w:sz w:val="20"/>
          <w:szCs w:val="20"/>
        </w:rPr>
      </w:pPr>
      <w:r w:rsidRPr="005E6CF8">
        <w:rPr>
          <w:sz w:val="20"/>
          <w:szCs w:val="20"/>
        </w:rPr>
        <w:lastRenderedPageBreak/>
        <w:t xml:space="preserve"> </w:t>
      </w:r>
    </w:p>
    <w:p w14:paraId="0BC49791" w14:textId="77777777" w:rsidR="00CB0616" w:rsidRPr="005E6CF8" w:rsidRDefault="00CB0616" w:rsidP="00CB0616">
      <w:pPr>
        <w:spacing w:after="0"/>
        <w:ind w:left="720"/>
        <w:rPr>
          <w:sz w:val="20"/>
          <w:szCs w:val="20"/>
        </w:rPr>
      </w:pPr>
      <w:r w:rsidRPr="005E6CF8">
        <w:rPr>
          <w:sz w:val="20"/>
          <w:szCs w:val="20"/>
        </w:rPr>
        <w:t>1993</w:t>
      </w:r>
      <w:r w:rsidRPr="005E6CF8">
        <w:rPr>
          <w:sz w:val="20"/>
          <w:szCs w:val="20"/>
        </w:rPr>
        <w:tab/>
        <w:t xml:space="preserve">Dale C. Allison, Dale C.  “What Was the Star that Guided the Magi?.” </w:t>
      </w:r>
      <w:r w:rsidRPr="005E6CF8">
        <w:rPr>
          <w:i/>
          <w:iCs/>
          <w:sz w:val="20"/>
          <w:szCs w:val="20"/>
        </w:rPr>
        <w:t>Bible Review.</w:t>
      </w:r>
      <w:r w:rsidRPr="005E6CF8">
        <w:rPr>
          <w:sz w:val="20"/>
          <w:szCs w:val="20"/>
        </w:rPr>
        <w:t xml:space="preserve">  1993, </w:t>
      </w:r>
    </w:p>
    <w:p w14:paraId="0FF75152" w14:textId="77777777" w:rsidR="00CB0616" w:rsidRPr="005E6CF8" w:rsidRDefault="00CB0616" w:rsidP="00CB0616">
      <w:pPr>
        <w:spacing w:after="0"/>
        <w:ind w:left="720"/>
        <w:rPr>
          <w:sz w:val="20"/>
          <w:szCs w:val="20"/>
        </w:rPr>
      </w:pPr>
      <w:r w:rsidRPr="005E6CF8">
        <w:rPr>
          <w:sz w:val="20"/>
          <w:szCs w:val="20"/>
        </w:rPr>
        <w:tab/>
      </w:r>
      <w:r w:rsidRPr="005E6CF8">
        <w:rPr>
          <w:sz w:val="20"/>
          <w:szCs w:val="20"/>
        </w:rPr>
        <w:tab/>
        <w:t>9, 6 (1993): 20–24, 63.</w:t>
      </w:r>
    </w:p>
    <w:p w14:paraId="1DF780BF" w14:textId="77777777" w:rsidR="00CB0616" w:rsidRPr="005E6CF8" w:rsidRDefault="00CB0616" w:rsidP="00CB0616">
      <w:pPr>
        <w:spacing w:after="0"/>
        <w:ind w:left="1440" w:firstLine="720"/>
        <w:rPr>
          <w:sz w:val="20"/>
          <w:szCs w:val="20"/>
        </w:rPr>
      </w:pPr>
    </w:p>
    <w:p w14:paraId="3B12DD94"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Abstract—In antiquity stars were thought to be living beings, sometimes identified with angels (e.g. in Job 38:7). Angels in the Bible and other ancient literature have many star–like qualities: they serve as guides, they are bright, they descend from heaven to earth. It is best to identify the star in the birth narrative as an angel.</w:t>
      </w:r>
    </w:p>
    <w:p w14:paraId="5DCB4776" w14:textId="77777777" w:rsidR="00CB0616" w:rsidRPr="005E6CF8" w:rsidRDefault="00CB0616" w:rsidP="00CB0616">
      <w:pPr>
        <w:ind w:left="720"/>
        <w:rPr>
          <w:sz w:val="20"/>
          <w:szCs w:val="20"/>
        </w:rPr>
      </w:pPr>
    </w:p>
    <w:p w14:paraId="5A816BC2" w14:textId="77777777" w:rsidR="00CB0616" w:rsidRPr="005E6CF8" w:rsidRDefault="00CB0616" w:rsidP="00CB0616">
      <w:pPr>
        <w:spacing w:after="0"/>
        <w:ind w:left="720"/>
        <w:rPr>
          <w:sz w:val="20"/>
          <w:szCs w:val="20"/>
        </w:rPr>
      </w:pPr>
      <w:r w:rsidRPr="005E6CF8">
        <w:rPr>
          <w:sz w:val="20"/>
          <w:szCs w:val="20"/>
        </w:rPr>
        <w:t>1993</w:t>
      </w:r>
      <w:r w:rsidRPr="005E6CF8">
        <w:rPr>
          <w:sz w:val="20"/>
          <w:szCs w:val="20"/>
        </w:rPr>
        <w:tab/>
        <w:t xml:space="preserve">Steve Willis, “Matthew's Birth Stories: Prophecy and the Magi.” </w:t>
      </w:r>
      <w:r w:rsidRPr="005E6CF8">
        <w:rPr>
          <w:i/>
          <w:iCs/>
          <w:sz w:val="20"/>
          <w:szCs w:val="20"/>
        </w:rPr>
        <w:t>The Expository Times</w:t>
      </w:r>
      <w:r w:rsidRPr="005E6CF8">
        <w:rPr>
          <w:sz w:val="20"/>
          <w:szCs w:val="20"/>
        </w:rPr>
        <w:t xml:space="preserve"> 105, 2 </w:t>
      </w:r>
    </w:p>
    <w:p w14:paraId="320FCEEA" w14:textId="77777777" w:rsidR="00CB0616" w:rsidRPr="005E6CF8" w:rsidRDefault="00CB0616" w:rsidP="00CB0616">
      <w:pPr>
        <w:spacing w:after="0"/>
        <w:ind w:left="1440" w:firstLine="720"/>
        <w:rPr>
          <w:sz w:val="20"/>
          <w:szCs w:val="20"/>
        </w:rPr>
      </w:pPr>
      <w:r w:rsidRPr="005E6CF8">
        <w:rPr>
          <w:sz w:val="20"/>
          <w:szCs w:val="20"/>
        </w:rPr>
        <w:t>(1993): 43–45.</w:t>
      </w:r>
    </w:p>
    <w:p w14:paraId="2381ADE4" w14:textId="77777777" w:rsidR="00CB0616" w:rsidRPr="005E6CF8" w:rsidRDefault="00CB0616" w:rsidP="00CB0616">
      <w:pPr>
        <w:ind w:left="720"/>
        <w:rPr>
          <w:sz w:val="20"/>
          <w:szCs w:val="20"/>
        </w:rPr>
      </w:pPr>
    </w:p>
    <w:p w14:paraId="40F8D739" w14:textId="77777777" w:rsidR="00CB0616" w:rsidRPr="005E6CF8" w:rsidRDefault="00CB0616" w:rsidP="00CB0616">
      <w:pPr>
        <w:spacing w:after="0"/>
        <w:ind w:left="2160"/>
        <w:rPr>
          <w:i/>
          <w:iCs/>
          <w:sz w:val="20"/>
          <w:szCs w:val="20"/>
        </w:rPr>
      </w:pPr>
      <w:r w:rsidRPr="005E6CF8">
        <w:rPr>
          <w:sz w:val="20"/>
          <w:szCs w:val="20"/>
        </w:rPr>
        <w:t xml:space="preserve"> </w:t>
      </w:r>
      <w:r w:rsidRPr="005E6CF8">
        <w:rPr>
          <w:i/>
          <w:iCs/>
          <w:sz w:val="20"/>
          <w:szCs w:val="20"/>
        </w:rPr>
        <w:t>Abstract—Matthew's practice parallels rabbinic use of Scripture. His interest in Isa 7:14 seems to have been more in Emmanuel than in Parthenos and in the Spirit's part in the conception. It is hard to defend his confounding of Nazarene and Nazirite, but the rabbis played the same game. The first two chapters are a prologue: the use of the reference to Egypt foreshadows the death, resurrection and exaltation. The Magi's perception of something stupendous, unlike the wise men of Herod, foretells the interest of Gentiles, while the Jewish people reject Jesus as Messiah.</w:t>
      </w:r>
    </w:p>
    <w:p w14:paraId="256585EB" w14:textId="77777777" w:rsidR="003D1ECB" w:rsidRDefault="003D1ECB" w:rsidP="00CD6247">
      <w:pPr>
        <w:spacing w:after="0"/>
        <w:rPr>
          <w:rFonts w:ascii="Calibri" w:eastAsia="Calibri" w:hAnsi="Calibri" w:cs="Times New Roman"/>
        </w:rPr>
      </w:pPr>
    </w:p>
    <w:p w14:paraId="42CF448A" w14:textId="77777777" w:rsidR="003D1ECB" w:rsidRDefault="003D1ECB" w:rsidP="00CD6247">
      <w:pPr>
        <w:spacing w:after="0"/>
        <w:rPr>
          <w:rFonts w:ascii="Calibri" w:eastAsia="Calibri" w:hAnsi="Calibri" w:cs="Times New Roman"/>
        </w:rPr>
      </w:pPr>
    </w:p>
    <w:p w14:paraId="24853681" w14:textId="77777777" w:rsidR="00EC3A75" w:rsidRDefault="009F715D" w:rsidP="00CD6247">
      <w:pPr>
        <w:spacing w:after="0"/>
        <w:rPr>
          <w:rFonts w:ascii="Calibri" w:eastAsia="Calibri" w:hAnsi="Calibri" w:cs="Times New Roman"/>
        </w:rPr>
      </w:pPr>
      <w:r w:rsidRPr="009F715D">
        <w:rPr>
          <w:rFonts w:ascii="Calibri" w:eastAsia="Calibri" w:hAnsi="Calibri" w:cs="Times New Roman"/>
          <w:u w:val="single"/>
        </w:rPr>
        <w:t>2006</w:t>
      </w:r>
      <w:r>
        <w:rPr>
          <w:rFonts w:ascii="Calibri" w:eastAsia="Calibri" w:hAnsi="Calibri" w:cs="Times New Roman"/>
        </w:rPr>
        <w:tab/>
      </w:r>
      <w:bookmarkStart w:id="34" w:name="_Hlk187602381"/>
      <w:bookmarkStart w:id="35" w:name="_Hlk187602526"/>
      <w:r>
        <w:rPr>
          <w:rFonts w:ascii="Calibri" w:eastAsia="Calibri" w:hAnsi="Calibri" w:cs="Times New Roman"/>
        </w:rPr>
        <w:t>Mario Seiglie, “Centuries-Old Documents Show Evidence for a Wednesday Crucifixion,” UCG.org:</w:t>
      </w:r>
    </w:p>
    <w:p w14:paraId="2588BA92" w14:textId="77777777" w:rsidR="009F715D" w:rsidRDefault="009F715D" w:rsidP="009F715D">
      <w:pPr>
        <w:spacing w:after="0"/>
        <w:ind w:left="720" w:firstLine="720"/>
        <w:rPr>
          <w:rFonts w:ascii="Calibri" w:eastAsia="Calibri" w:hAnsi="Calibri" w:cs="Times New Roman"/>
        </w:rPr>
      </w:pPr>
      <w:r>
        <w:rPr>
          <w:rFonts w:ascii="Calibri" w:eastAsia="Calibri" w:hAnsi="Calibri" w:cs="Times New Roman"/>
        </w:rPr>
        <w:t>Good News, Apr. 2, 2006.</w:t>
      </w:r>
    </w:p>
    <w:p w14:paraId="096A465D" w14:textId="77777777" w:rsidR="00CD6247" w:rsidRDefault="003D1ECB" w:rsidP="003D1ECB">
      <w:pPr>
        <w:spacing w:after="0"/>
        <w:ind w:left="1440"/>
        <w:rPr>
          <w:rFonts w:ascii="Calibri" w:eastAsia="Calibri" w:hAnsi="Calibri" w:cs="Times New Roman"/>
        </w:rPr>
      </w:pPr>
      <w:hyperlink r:id="rId36" w:history="1">
        <w:r w:rsidRPr="00AD3E04">
          <w:rPr>
            <w:rStyle w:val="Hyperlink"/>
            <w:rFonts w:ascii="Calibri" w:eastAsia="Calibri" w:hAnsi="Calibri" w:cs="Times New Roman"/>
          </w:rPr>
          <w:t>https://www.ucg.org/good-news/good-news-magazine-march-april-2006/centuries-old-documents-show-evidence-wednesday</w:t>
        </w:r>
      </w:hyperlink>
    </w:p>
    <w:p w14:paraId="4D1A10A9" w14:textId="77777777" w:rsidR="003D1ECB" w:rsidRDefault="003D1ECB" w:rsidP="003D1ECB">
      <w:pPr>
        <w:spacing w:after="0"/>
        <w:rPr>
          <w:rFonts w:ascii="Calibri" w:eastAsia="Calibri" w:hAnsi="Calibri" w:cs="Times New Roman"/>
        </w:rPr>
      </w:pPr>
    </w:p>
    <w:p w14:paraId="7BFE0A0B" w14:textId="77777777" w:rsidR="003D1ECB" w:rsidRPr="00700BEE" w:rsidRDefault="00700BEE" w:rsidP="00700BEE">
      <w:pPr>
        <w:spacing w:after="0"/>
        <w:ind w:left="720"/>
        <w:rPr>
          <w:rFonts w:ascii="Calibri" w:eastAsia="Calibri" w:hAnsi="Calibri" w:cs="Times New Roman"/>
          <w:color w:val="FF0000"/>
        </w:rPr>
      </w:pPr>
      <w:r w:rsidRPr="00700BEE">
        <w:rPr>
          <w:rFonts w:ascii="Calibri" w:eastAsia="Calibri" w:hAnsi="Calibri" w:cs="Times New Roman"/>
          <w:color w:val="FF0000"/>
        </w:rPr>
        <w:t>[</w:t>
      </w:r>
      <w:r w:rsidR="003D1ECB" w:rsidRPr="00700BEE">
        <w:rPr>
          <w:rFonts w:ascii="Calibri" w:eastAsia="Calibri" w:hAnsi="Calibri" w:cs="Times New Roman"/>
          <w:color w:val="FF0000"/>
        </w:rPr>
        <w:t xml:space="preserve">Note* Like it proposes, this article documents the first “evidence” for </w:t>
      </w:r>
      <w:r w:rsidR="00934CC4">
        <w:rPr>
          <w:rFonts w:ascii="Calibri" w:eastAsia="Calibri" w:hAnsi="Calibri" w:cs="Times New Roman"/>
          <w:color w:val="FF0000"/>
        </w:rPr>
        <w:t xml:space="preserve">a </w:t>
      </w:r>
      <w:r w:rsidR="003D1ECB" w:rsidRPr="00700BEE">
        <w:rPr>
          <w:rFonts w:ascii="Calibri" w:eastAsia="Calibri" w:hAnsi="Calibri" w:cs="Times New Roman"/>
          <w:color w:val="FF0000"/>
        </w:rPr>
        <w:t>Wednesd</w:t>
      </w:r>
      <w:r w:rsidRPr="00700BEE">
        <w:rPr>
          <w:rFonts w:ascii="Calibri" w:eastAsia="Calibri" w:hAnsi="Calibri" w:cs="Times New Roman"/>
          <w:color w:val="FF0000"/>
        </w:rPr>
        <w:t xml:space="preserve">ay crucifixion to be about 200 AD, which is </w:t>
      </w:r>
      <w:r w:rsidR="00934CC4">
        <w:rPr>
          <w:rFonts w:ascii="Calibri" w:eastAsia="Calibri" w:hAnsi="Calibri" w:cs="Times New Roman"/>
          <w:color w:val="FF0000"/>
        </w:rPr>
        <w:t>signficant</w:t>
      </w:r>
      <w:r w:rsidRPr="00700BEE">
        <w:rPr>
          <w:rFonts w:ascii="Calibri" w:eastAsia="Calibri" w:hAnsi="Calibri" w:cs="Times New Roman"/>
          <w:color w:val="FF0000"/>
        </w:rPr>
        <w:t>.]</w:t>
      </w:r>
    </w:p>
    <w:p w14:paraId="5BD4425A" w14:textId="77777777" w:rsidR="003D1ECB" w:rsidRDefault="003D1ECB" w:rsidP="003D1ECB">
      <w:pPr>
        <w:spacing w:after="0"/>
        <w:ind w:left="720" w:firstLine="720"/>
        <w:rPr>
          <w:rFonts w:ascii="Calibri" w:eastAsia="Calibri" w:hAnsi="Calibri" w:cs="Times New Roman"/>
        </w:rPr>
      </w:pPr>
    </w:p>
    <w:p w14:paraId="7902685C" w14:textId="77777777" w:rsidR="003D1ECB" w:rsidRPr="00700BEE" w:rsidRDefault="003D1ECB" w:rsidP="003D1ECB">
      <w:pPr>
        <w:spacing w:after="0"/>
        <w:ind w:left="720" w:firstLine="720"/>
        <w:rPr>
          <w:rFonts w:ascii="Calibri" w:eastAsia="Calibri" w:hAnsi="Calibri" w:cs="Times New Roman"/>
          <w:b/>
          <w:bCs/>
        </w:rPr>
      </w:pPr>
      <w:r w:rsidRPr="00700BEE">
        <w:rPr>
          <w:rFonts w:ascii="Calibri" w:eastAsia="Calibri" w:hAnsi="Calibri" w:cs="Times New Roman"/>
          <w:b/>
          <w:bCs/>
        </w:rPr>
        <w:t>Did you know there is additional historical evidence for a Wednesday crucifixion?</w:t>
      </w:r>
    </w:p>
    <w:p w14:paraId="6C6A8050" w14:textId="77777777" w:rsidR="003D1ECB" w:rsidRPr="003D1ECB" w:rsidRDefault="003D1ECB" w:rsidP="003D1ECB">
      <w:pPr>
        <w:spacing w:after="0"/>
        <w:rPr>
          <w:rFonts w:ascii="Calibri" w:eastAsia="Calibri" w:hAnsi="Calibri" w:cs="Times New Roman"/>
        </w:rPr>
      </w:pPr>
    </w:p>
    <w:p w14:paraId="4CC976AC" w14:textId="77777777" w:rsidR="003D1ECB" w:rsidRPr="003D1ECB" w:rsidRDefault="003D1ECB" w:rsidP="003D1ECB">
      <w:pPr>
        <w:spacing w:after="0"/>
        <w:ind w:left="720"/>
        <w:rPr>
          <w:rFonts w:ascii="Calibri" w:eastAsia="Calibri" w:hAnsi="Calibri" w:cs="Times New Roman"/>
        </w:rPr>
      </w:pPr>
      <w:r w:rsidRPr="003D1ECB">
        <w:rPr>
          <w:rFonts w:ascii="Calibri" w:eastAsia="Calibri" w:hAnsi="Calibri" w:cs="Times New Roman"/>
        </w:rPr>
        <w:t>Did you know there is additional historical evidence for a Wednesday crucifixion? Although it was a minority position in the early centuries of Christianity and ran against the prevailing teachings of the Church in Rome, some early historical documents nonetheless acknowledge a Tuesday night Passover, a Wednesday afternoon crucifixion and a Saturday sunset resurrection.</w:t>
      </w:r>
    </w:p>
    <w:p w14:paraId="67DA76D4" w14:textId="77777777" w:rsidR="003D1ECB" w:rsidRPr="003D1ECB" w:rsidRDefault="003D1ECB" w:rsidP="003D1ECB">
      <w:pPr>
        <w:spacing w:after="0"/>
        <w:ind w:left="720"/>
        <w:rPr>
          <w:rFonts w:ascii="Calibri" w:eastAsia="Calibri" w:hAnsi="Calibri" w:cs="Times New Roman"/>
        </w:rPr>
      </w:pPr>
    </w:p>
    <w:p w14:paraId="430D94C2" w14:textId="77777777" w:rsidR="003D1ECB" w:rsidRPr="003D1ECB" w:rsidRDefault="003D1ECB" w:rsidP="003D1ECB">
      <w:pPr>
        <w:spacing w:after="0"/>
        <w:ind w:left="720"/>
        <w:rPr>
          <w:rFonts w:ascii="Calibri" w:eastAsia="Calibri" w:hAnsi="Calibri" w:cs="Times New Roman"/>
        </w:rPr>
      </w:pPr>
      <w:r w:rsidRPr="003D1ECB">
        <w:rPr>
          <w:rFonts w:ascii="Calibri" w:eastAsia="Calibri" w:hAnsi="Calibri" w:cs="Times New Roman"/>
          <w:u w:val="single"/>
        </w:rPr>
        <w:t>Around the year 200</w:t>
      </w:r>
      <w:r w:rsidRPr="003D1ECB">
        <w:rPr>
          <w:rFonts w:ascii="Calibri" w:eastAsia="Calibri" w:hAnsi="Calibri" w:cs="Times New Roman"/>
        </w:rPr>
        <w:t xml:space="preserve">, a document purporting to pass on apostolic instruction, called the </w:t>
      </w:r>
      <w:r w:rsidRPr="003D1ECB">
        <w:rPr>
          <w:rFonts w:ascii="Calibri" w:eastAsia="Calibri" w:hAnsi="Calibri" w:cs="Times New Roman"/>
          <w:i/>
          <w:iCs/>
        </w:rPr>
        <w:t>Didascalia Apostolorum</w:t>
      </w:r>
      <w:r w:rsidRPr="003D1ECB">
        <w:rPr>
          <w:rFonts w:ascii="Calibri" w:eastAsia="Calibri" w:hAnsi="Calibri" w:cs="Times New Roman"/>
        </w:rPr>
        <w:t>, mentions that the last Passover of Jesus Christ and His disciples was on a Tuesday night. It should be noted that the timing mentioned in the document corresponds to the biblical method of counting time—i.e., the week started with Sunday as the first day and the days began at sunset.</w:t>
      </w:r>
    </w:p>
    <w:bookmarkEnd w:id="34"/>
    <w:p w14:paraId="7B10A5F9" w14:textId="77777777" w:rsidR="003D1ECB" w:rsidRPr="003D1ECB" w:rsidRDefault="003D1ECB" w:rsidP="003D1ECB">
      <w:pPr>
        <w:spacing w:after="0"/>
        <w:ind w:left="720"/>
        <w:rPr>
          <w:rFonts w:ascii="Calibri" w:eastAsia="Calibri" w:hAnsi="Calibri" w:cs="Times New Roman"/>
        </w:rPr>
      </w:pPr>
    </w:p>
    <w:p w14:paraId="48BC36F2" w14:textId="77777777" w:rsidR="003D1ECB" w:rsidRDefault="003D1ECB" w:rsidP="003D1ECB">
      <w:pPr>
        <w:spacing w:after="0"/>
        <w:ind w:left="720"/>
        <w:rPr>
          <w:rFonts w:ascii="Calibri" w:eastAsia="Calibri" w:hAnsi="Calibri" w:cs="Times New Roman"/>
        </w:rPr>
      </w:pPr>
      <w:r w:rsidRPr="003D1ECB">
        <w:rPr>
          <w:rFonts w:ascii="Calibri" w:eastAsia="Calibri" w:hAnsi="Calibri" w:cs="Times New Roman"/>
        </w:rPr>
        <w:t xml:space="preserve">This document states: </w:t>
      </w:r>
    </w:p>
    <w:p w14:paraId="7794B48F" w14:textId="77777777" w:rsidR="003D1ECB" w:rsidRPr="003D1ECB" w:rsidRDefault="003D1ECB" w:rsidP="003D1ECB">
      <w:pPr>
        <w:spacing w:after="0"/>
        <w:ind w:left="1440"/>
        <w:rPr>
          <w:rFonts w:ascii="Calibri" w:eastAsia="Calibri" w:hAnsi="Calibri" w:cs="Times New Roman"/>
        </w:rPr>
      </w:pPr>
      <w:r w:rsidRPr="003D1ECB">
        <w:rPr>
          <w:rFonts w:ascii="Calibri" w:eastAsia="Calibri" w:hAnsi="Calibri" w:cs="Times New Roman"/>
        </w:rPr>
        <w:lastRenderedPageBreak/>
        <w:t>"For when we had eaten the Passover on the third day of the week at even [Tuesday evening], we went forth to the Mount of Olives ; and in the night they seized our Lord Jesus. And the next day, which was the fourth of the week [Wednesday], He remained in ward in the house of Caiaphas the high priest" (emphasis added throughout).</w:t>
      </w:r>
      <w:r>
        <w:rPr>
          <w:rFonts w:ascii="Calibri" w:eastAsia="Calibri" w:hAnsi="Calibri" w:cs="Times New Roman"/>
        </w:rPr>
        <w:t>”</w:t>
      </w:r>
    </w:p>
    <w:p w14:paraId="1EDFB934" w14:textId="77777777" w:rsidR="003D1ECB" w:rsidRPr="003D1ECB" w:rsidRDefault="003D1ECB" w:rsidP="003D1ECB">
      <w:pPr>
        <w:spacing w:after="0"/>
        <w:ind w:left="720"/>
        <w:rPr>
          <w:rFonts w:ascii="Calibri" w:eastAsia="Calibri" w:hAnsi="Calibri" w:cs="Times New Roman"/>
        </w:rPr>
      </w:pPr>
    </w:p>
    <w:p w14:paraId="07D0BF0F" w14:textId="77777777" w:rsidR="003D1ECB" w:rsidRPr="003D1ECB" w:rsidRDefault="003D1ECB" w:rsidP="003D1ECB">
      <w:pPr>
        <w:spacing w:after="0"/>
        <w:ind w:left="720"/>
        <w:rPr>
          <w:rFonts w:ascii="Calibri" w:eastAsia="Calibri" w:hAnsi="Calibri" w:cs="Times New Roman"/>
        </w:rPr>
      </w:pPr>
      <w:r w:rsidRPr="003D1ECB">
        <w:rPr>
          <w:rFonts w:ascii="Calibri" w:eastAsia="Calibri" w:hAnsi="Calibri" w:cs="Times New Roman"/>
        </w:rPr>
        <w:t>Paradoxically, the text goes on to mention that Jesus was crucified on a Friday—showing great confusion about the dates, for the biblical account clearly states that Christ was crucified on the day following that Passover meal. Nonetheless, the document demonstrates that Passover was then understood by some to have been on Tuesday evening, which would place the crucifixion on the next day, Wednesday.</w:t>
      </w:r>
    </w:p>
    <w:p w14:paraId="6E3E5AA5" w14:textId="77777777" w:rsidR="003D1ECB" w:rsidRDefault="003D1ECB" w:rsidP="003D1ECB">
      <w:pPr>
        <w:spacing w:after="0"/>
        <w:ind w:left="720"/>
        <w:rPr>
          <w:rFonts w:ascii="Calibri" w:eastAsia="Calibri" w:hAnsi="Calibri" w:cs="Times New Roman"/>
        </w:rPr>
      </w:pPr>
    </w:p>
    <w:p w14:paraId="69284E9F" w14:textId="77777777" w:rsidR="00700BEE" w:rsidRPr="00700BEE" w:rsidRDefault="00700BEE" w:rsidP="003D1ECB">
      <w:pPr>
        <w:spacing w:after="0"/>
        <w:ind w:left="720"/>
        <w:rPr>
          <w:rFonts w:ascii="Calibri" w:eastAsia="Calibri" w:hAnsi="Calibri" w:cs="Times New Roman"/>
          <w:color w:val="FF0000"/>
        </w:rPr>
      </w:pPr>
      <w:bookmarkStart w:id="36" w:name="_Hlk187603253"/>
      <w:r w:rsidRPr="00700BEE">
        <w:rPr>
          <w:rFonts w:ascii="Calibri" w:eastAsia="Calibri" w:hAnsi="Calibri" w:cs="Times New Roman"/>
          <w:color w:val="FF0000"/>
        </w:rPr>
        <w:t>[Note*  The second bit of evidence for a Wednesday crucifixion was about 400 AD.]</w:t>
      </w:r>
    </w:p>
    <w:p w14:paraId="4A5D0C24" w14:textId="77777777" w:rsidR="00700BEE" w:rsidRPr="003D1ECB" w:rsidRDefault="00700BEE" w:rsidP="003D1ECB">
      <w:pPr>
        <w:spacing w:after="0"/>
        <w:ind w:left="720"/>
        <w:rPr>
          <w:rFonts w:ascii="Calibri" w:eastAsia="Calibri" w:hAnsi="Calibri" w:cs="Times New Roman"/>
        </w:rPr>
      </w:pPr>
      <w:r>
        <w:rPr>
          <w:rFonts w:ascii="Calibri" w:eastAsia="Calibri" w:hAnsi="Calibri" w:cs="Times New Roman"/>
        </w:rPr>
        <w:t xml:space="preserve"> </w:t>
      </w:r>
    </w:p>
    <w:p w14:paraId="6EA7ADDF" w14:textId="77777777" w:rsidR="003D1ECB" w:rsidRPr="003D1ECB" w:rsidRDefault="003D1ECB" w:rsidP="003D1ECB">
      <w:pPr>
        <w:spacing w:after="0"/>
        <w:ind w:left="720"/>
        <w:rPr>
          <w:rFonts w:ascii="Calibri" w:eastAsia="Calibri" w:hAnsi="Calibri" w:cs="Times New Roman"/>
        </w:rPr>
      </w:pPr>
      <w:r w:rsidRPr="003D1ECB">
        <w:rPr>
          <w:rFonts w:ascii="Calibri" w:eastAsia="Calibri" w:hAnsi="Calibri" w:cs="Times New Roman"/>
          <w:u w:val="single"/>
        </w:rPr>
        <w:t>Epiphanius (A.D. 367-403),</w:t>
      </w:r>
      <w:r w:rsidRPr="003D1ECB">
        <w:rPr>
          <w:rFonts w:ascii="Calibri" w:eastAsia="Calibri" w:hAnsi="Calibri" w:cs="Times New Roman"/>
        </w:rPr>
        <w:t xml:space="preserve"> the bishop at Salamis </w:t>
      </w:r>
      <w:bookmarkEnd w:id="35"/>
      <w:r w:rsidRPr="003D1ECB">
        <w:rPr>
          <w:rFonts w:ascii="Calibri" w:eastAsia="Calibri" w:hAnsi="Calibri" w:cs="Times New Roman"/>
        </w:rPr>
        <w:t>, wrote that "Wednesday and Friday are days of fasting up to the ninth hour because, as Wednesday began the Lord was arrested and on Friday he was crucified." As we can see, even though the prevailing view was that Friday was the day of the crucifixion, Wednesday was known as the day of Christ's arrest. (Remember that with a week based on days reckoned from evening to evening, Wednesday—that is to say, the fourth day of the week—began at sunset on Tuesday.)</w:t>
      </w:r>
    </w:p>
    <w:p w14:paraId="31C63A53" w14:textId="77777777" w:rsidR="003D1ECB" w:rsidRPr="003D1ECB" w:rsidRDefault="003D1ECB" w:rsidP="003D1ECB">
      <w:pPr>
        <w:spacing w:after="0"/>
        <w:ind w:left="720"/>
        <w:rPr>
          <w:rFonts w:ascii="Calibri" w:eastAsia="Calibri" w:hAnsi="Calibri" w:cs="Times New Roman"/>
        </w:rPr>
      </w:pPr>
    </w:p>
    <w:p w14:paraId="1CB854CD" w14:textId="77777777" w:rsidR="003D1ECB" w:rsidRPr="003D1ECB" w:rsidRDefault="003D1ECB" w:rsidP="003D1ECB">
      <w:pPr>
        <w:spacing w:after="0"/>
        <w:ind w:left="720"/>
        <w:rPr>
          <w:rFonts w:ascii="Calibri" w:eastAsia="Calibri" w:hAnsi="Calibri" w:cs="Times New Roman"/>
        </w:rPr>
      </w:pPr>
      <w:r w:rsidRPr="003D1ECB">
        <w:rPr>
          <w:rFonts w:ascii="Calibri" w:eastAsia="Calibri" w:hAnsi="Calibri" w:cs="Times New Roman"/>
        </w:rPr>
        <w:t>By the fifth century, Easter Sunday celebrations were widespread. However, a church historian of the time named Socrates notes in a section of his history titled "Differences of Usage in Regard to Easter" that some Christians celebrated the resurrection on the Sabbath rather than on Sunday. As he put it, "Others in the East kept that feast on the Sabbath indeed."</w:t>
      </w:r>
    </w:p>
    <w:bookmarkEnd w:id="36"/>
    <w:p w14:paraId="6699FD5C" w14:textId="77777777" w:rsidR="003D1ECB" w:rsidRPr="003D1ECB" w:rsidRDefault="003D1ECB" w:rsidP="003D1ECB">
      <w:pPr>
        <w:spacing w:after="0"/>
        <w:ind w:left="720"/>
        <w:rPr>
          <w:rFonts w:ascii="Calibri" w:eastAsia="Calibri" w:hAnsi="Calibri" w:cs="Times New Roman"/>
        </w:rPr>
      </w:pPr>
    </w:p>
    <w:p w14:paraId="3C9997CD" w14:textId="77777777" w:rsidR="003D1ECB" w:rsidRPr="003D1ECB" w:rsidRDefault="003D1ECB" w:rsidP="003D1ECB">
      <w:pPr>
        <w:spacing w:after="0"/>
        <w:ind w:left="720"/>
        <w:rPr>
          <w:rFonts w:ascii="Calibri" w:eastAsia="Calibri" w:hAnsi="Calibri" w:cs="Times New Roman"/>
        </w:rPr>
      </w:pPr>
      <w:r w:rsidRPr="00C43162">
        <w:rPr>
          <w:rFonts w:ascii="Calibri" w:eastAsia="Calibri" w:hAnsi="Calibri" w:cs="Times New Roman"/>
          <w:u w:val="single"/>
        </w:rPr>
        <w:t>Bishop Gregory of Tours (538-594),</w:t>
      </w:r>
      <w:r w:rsidRPr="003D1ECB">
        <w:rPr>
          <w:rFonts w:ascii="Calibri" w:eastAsia="Calibri" w:hAnsi="Calibri" w:cs="Times New Roman"/>
        </w:rPr>
        <w:t xml:space="preserve"> although himself believing in a Sunday resurrection, noted that many believed Jesus rose on the seventh day of the week, stating, "In our belief the resurrection of the Lord was on the first day, and not on the seventh as many deem."</w:t>
      </w:r>
    </w:p>
    <w:p w14:paraId="6B616418" w14:textId="77777777" w:rsidR="003D1ECB" w:rsidRPr="003D1ECB" w:rsidRDefault="003D1ECB" w:rsidP="003D1ECB">
      <w:pPr>
        <w:spacing w:after="0"/>
        <w:ind w:left="720"/>
        <w:rPr>
          <w:rFonts w:ascii="Calibri" w:eastAsia="Calibri" w:hAnsi="Calibri" w:cs="Times New Roman"/>
        </w:rPr>
      </w:pPr>
    </w:p>
    <w:p w14:paraId="1249D7A5" w14:textId="77777777" w:rsidR="003D1ECB" w:rsidRDefault="003D1ECB" w:rsidP="003D1ECB">
      <w:pPr>
        <w:spacing w:after="0"/>
        <w:ind w:left="720"/>
        <w:rPr>
          <w:rFonts w:ascii="Calibri" w:eastAsia="Calibri" w:hAnsi="Calibri" w:cs="Times New Roman"/>
        </w:rPr>
      </w:pPr>
      <w:r w:rsidRPr="003D1ECB">
        <w:rPr>
          <w:rFonts w:ascii="Calibri" w:eastAsia="Calibri" w:hAnsi="Calibri" w:cs="Times New Roman"/>
        </w:rPr>
        <w:t>So rather than a monolithic acceptance of the Good Friday–Easter Sunday scenario, there was confusion about the timing of Christ's crucifixion in early centuries. Moreover, these historical records show that a minority of Christians during that time understood the biblical timing of a Tuesday evening Passover, a Wednesday crucifixion and a late Saturday afternoon resurrection.</w:t>
      </w:r>
    </w:p>
    <w:p w14:paraId="35E29036" w14:textId="77777777" w:rsidR="003D1ECB" w:rsidRDefault="003D1ECB" w:rsidP="00CD6247">
      <w:pPr>
        <w:spacing w:after="0"/>
        <w:rPr>
          <w:rFonts w:ascii="Calibri" w:eastAsia="Calibri" w:hAnsi="Calibri" w:cs="Times New Roman"/>
        </w:rPr>
      </w:pPr>
    </w:p>
    <w:p w14:paraId="4FC33518" w14:textId="77777777" w:rsidR="003D1ECB" w:rsidRDefault="003D1ECB" w:rsidP="00CD6247">
      <w:pPr>
        <w:spacing w:after="0"/>
        <w:rPr>
          <w:rFonts w:ascii="Calibri" w:eastAsia="Calibri" w:hAnsi="Calibri" w:cs="Times New Roman"/>
        </w:rPr>
      </w:pPr>
    </w:p>
    <w:p w14:paraId="0ED8AC85" w14:textId="77777777" w:rsidR="003D1ECB" w:rsidRPr="00400150" w:rsidRDefault="003D1ECB" w:rsidP="00CD6247">
      <w:pPr>
        <w:spacing w:after="0"/>
        <w:rPr>
          <w:rFonts w:ascii="Calibri" w:eastAsia="Calibri" w:hAnsi="Calibri" w:cs="Times New Roman"/>
        </w:rPr>
      </w:pPr>
    </w:p>
    <w:p w14:paraId="295F12C8" w14:textId="77777777" w:rsidR="00CD6247" w:rsidRDefault="00CD6247" w:rsidP="00CD6247">
      <w:pPr>
        <w:spacing w:after="0"/>
        <w:rPr>
          <w:rFonts w:ascii="Calibri" w:eastAsia="Calibri" w:hAnsi="Calibri" w:cs="Times New Roman"/>
        </w:rPr>
      </w:pPr>
      <w:r w:rsidRPr="00ED1D88">
        <w:rPr>
          <w:rFonts w:ascii="Calibri" w:eastAsia="Calibri" w:hAnsi="Calibri" w:cs="Times New Roman"/>
          <w:u w:val="single"/>
        </w:rPr>
        <w:t>2007</w:t>
      </w:r>
      <w:r>
        <w:rPr>
          <w:rFonts w:ascii="Calibri" w:eastAsia="Calibri" w:hAnsi="Calibri" w:cs="Times New Roman"/>
        </w:rPr>
        <w:tab/>
        <w:t xml:space="preserve">J. Murphy-O’Connor, </w:t>
      </w:r>
      <w:r w:rsidRPr="00400150">
        <w:rPr>
          <w:rFonts w:ascii="Calibri" w:eastAsia="Calibri" w:hAnsi="Calibri" w:cs="Times New Roman"/>
          <w:i/>
          <w:iCs/>
        </w:rPr>
        <w:t>Jesus and Paul: Parallel Lives</w:t>
      </w:r>
      <w:r>
        <w:rPr>
          <w:rFonts w:ascii="Calibri" w:eastAsia="Calibri" w:hAnsi="Calibri" w:cs="Times New Roman"/>
        </w:rPr>
        <w:t>, Minnesota: Liturgical, 2007</w:t>
      </w:r>
      <w:r w:rsidR="00ED1D88">
        <w:rPr>
          <w:rFonts w:ascii="Calibri" w:eastAsia="Calibri" w:hAnsi="Calibri" w:cs="Times New Roman"/>
        </w:rPr>
        <w:t>.</w:t>
      </w:r>
    </w:p>
    <w:p w14:paraId="3F60396E" w14:textId="77777777" w:rsidR="00EC3A75" w:rsidRDefault="00EC3A75" w:rsidP="00CD6247">
      <w:pPr>
        <w:spacing w:after="0"/>
        <w:rPr>
          <w:rFonts w:ascii="Calibri" w:eastAsia="Calibri" w:hAnsi="Calibri" w:cs="Times New Roman"/>
        </w:rPr>
      </w:pPr>
    </w:p>
    <w:p w14:paraId="69880255" w14:textId="77777777" w:rsidR="00ED1D88" w:rsidRPr="00400150" w:rsidRDefault="00ED1D88" w:rsidP="00CD6247">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r>
      <w:r w:rsidRPr="00ED1D88">
        <w:rPr>
          <w:rFonts w:ascii="Calibri" w:eastAsia="Calibri" w:hAnsi="Calibri" w:cs="Times New Roman"/>
          <w:color w:val="FF0000"/>
        </w:rPr>
        <w:t>SIGNIFICANT PERSPECTIVES</w:t>
      </w:r>
    </w:p>
    <w:p w14:paraId="21CE5AC3" w14:textId="77777777" w:rsidR="00CD6247" w:rsidRDefault="00CD6247" w:rsidP="00CD6247">
      <w:pPr>
        <w:spacing w:after="0"/>
        <w:ind w:left="720" w:firstLine="720"/>
        <w:rPr>
          <w:rFonts w:ascii="Calibri" w:eastAsia="Calibri" w:hAnsi="Calibri" w:cs="Times New Roman"/>
        </w:rPr>
      </w:pPr>
      <w:r>
        <w:rPr>
          <w:rFonts w:ascii="Calibri" w:eastAsia="Calibri" w:hAnsi="Calibri" w:cs="Times New Roman"/>
        </w:rPr>
        <w:t>[It is certain that Jesus was crucified in Jerusalem on 7 April 30 C.E.]</w:t>
      </w:r>
    </w:p>
    <w:p w14:paraId="047CA331" w14:textId="77777777" w:rsidR="00A46B4B" w:rsidRDefault="00A46B4B" w:rsidP="00A46B4B">
      <w:pPr>
        <w:spacing w:after="0"/>
        <w:rPr>
          <w:rFonts w:ascii="Calibri" w:eastAsia="Calibri" w:hAnsi="Calibri" w:cs="Times New Roman"/>
        </w:rPr>
      </w:pPr>
    </w:p>
    <w:p w14:paraId="3C8D32B1" w14:textId="77777777" w:rsidR="00EC3A75" w:rsidRDefault="006D4506" w:rsidP="00A46B4B">
      <w:pPr>
        <w:spacing w:after="0"/>
        <w:rPr>
          <w:rFonts w:ascii="Calibri" w:eastAsia="Calibri" w:hAnsi="Calibri" w:cs="Times New Roman"/>
        </w:rPr>
      </w:pPr>
      <w:r>
        <w:rPr>
          <w:rFonts w:ascii="Calibri" w:eastAsia="Calibri" w:hAnsi="Calibri" w:cs="Times New Roman"/>
        </w:rPr>
        <w:t>2007</w:t>
      </w:r>
      <w:r>
        <w:rPr>
          <w:rFonts w:ascii="Calibri" w:eastAsia="Calibri" w:hAnsi="Calibri" w:cs="Times New Roman"/>
        </w:rPr>
        <w:tab/>
        <w:t xml:space="preserve">Elizabeth Hill Boone, </w:t>
      </w:r>
      <w:r w:rsidRPr="006D4506">
        <w:rPr>
          <w:rFonts w:ascii="Calibri" w:eastAsia="Calibri" w:hAnsi="Calibri" w:cs="Times New Roman"/>
          <w:i/>
          <w:iCs/>
        </w:rPr>
        <w:t>Cycles of Time and Meaning in the Mexican Books of Fate</w:t>
      </w:r>
      <w:r>
        <w:rPr>
          <w:rFonts w:ascii="Calibri" w:eastAsia="Calibri" w:hAnsi="Calibri" w:cs="Times New Roman"/>
        </w:rPr>
        <w:t xml:space="preserve">. Texas: University </w:t>
      </w:r>
    </w:p>
    <w:p w14:paraId="0FDE8A5E" w14:textId="77777777" w:rsidR="006D4506" w:rsidRDefault="006D4506" w:rsidP="006D4506">
      <w:pPr>
        <w:spacing w:after="0"/>
        <w:ind w:left="720" w:firstLine="720"/>
        <w:rPr>
          <w:rFonts w:ascii="Calibri" w:eastAsia="Calibri" w:hAnsi="Calibri" w:cs="Times New Roman"/>
        </w:rPr>
      </w:pPr>
      <w:r>
        <w:rPr>
          <w:rFonts w:ascii="Calibri" w:eastAsia="Calibri" w:hAnsi="Calibri" w:cs="Times New Roman"/>
        </w:rPr>
        <w:t>of Austin Press, 2007.</w:t>
      </w:r>
    </w:p>
    <w:p w14:paraId="676EF85C" w14:textId="77777777" w:rsidR="006D4506" w:rsidRDefault="006D4506" w:rsidP="00A46B4B">
      <w:pPr>
        <w:spacing w:after="0"/>
        <w:rPr>
          <w:rFonts w:ascii="Calibri" w:eastAsia="Calibri" w:hAnsi="Calibri" w:cs="Times New Roman"/>
        </w:rPr>
      </w:pPr>
    </w:p>
    <w:p w14:paraId="273AD4D0" w14:textId="77777777" w:rsidR="00A46B4B" w:rsidRPr="00400150" w:rsidRDefault="00A46B4B" w:rsidP="00A46B4B">
      <w:pPr>
        <w:spacing w:after="0"/>
        <w:rPr>
          <w:rFonts w:ascii="Calibri" w:eastAsia="Calibri" w:hAnsi="Calibri" w:cs="Times New Roman"/>
        </w:rPr>
      </w:pPr>
      <w:r w:rsidRPr="00A46B4B">
        <w:rPr>
          <w:rFonts w:ascii="Calibri" w:eastAsia="Calibri" w:hAnsi="Calibri" w:cs="Times New Roman"/>
          <w:u w:val="single"/>
        </w:rPr>
        <w:lastRenderedPageBreak/>
        <w:t>2007</w:t>
      </w:r>
      <w:r>
        <w:rPr>
          <w:rFonts w:ascii="Calibri" w:eastAsia="Calibri" w:hAnsi="Calibri" w:cs="Times New Roman"/>
        </w:rPr>
        <w:tab/>
        <w:t xml:space="preserve">The Gale Group, “Zedekiah,” </w:t>
      </w:r>
      <w:r w:rsidRPr="00A46B4B">
        <w:rPr>
          <w:rFonts w:ascii="Calibri" w:eastAsia="Calibri" w:hAnsi="Calibri" w:cs="Times New Roman"/>
          <w:i/>
          <w:iCs/>
        </w:rPr>
        <w:t>Encyclopaedia Judaica</w:t>
      </w:r>
    </w:p>
    <w:p w14:paraId="1702FEEA" w14:textId="77777777" w:rsidR="00CD6247" w:rsidRDefault="00CD6247" w:rsidP="00316738">
      <w:pPr>
        <w:spacing w:after="0"/>
        <w:rPr>
          <w:lang w:val="en"/>
        </w:rPr>
      </w:pPr>
    </w:p>
    <w:p w14:paraId="68FA1831" w14:textId="77777777" w:rsidR="00EC3A75" w:rsidRDefault="00316738" w:rsidP="00316738">
      <w:pPr>
        <w:spacing w:after="0"/>
        <w:rPr>
          <w:lang w:val="en"/>
        </w:rPr>
      </w:pPr>
      <w:r w:rsidRPr="00065D04">
        <w:rPr>
          <w:lang w:val="en"/>
        </w:rPr>
        <w:t>2007</w:t>
      </w:r>
      <w:r w:rsidRPr="00065D04">
        <w:rPr>
          <w:lang w:val="en"/>
        </w:rPr>
        <w:tab/>
        <w:t>Michael W. Holmes, ed. and trans.,</w:t>
      </w:r>
      <w:r w:rsidRPr="00065D04">
        <w:rPr>
          <w:i/>
          <w:iCs/>
          <w:lang w:val="en"/>
        </w:rPr>
        <w:t xml:space="preserve"> The Apostolic Fathers: Greek Texts and English Translations</w:t>
      </w:r>
      <w:r w:rsidRPr="00065D04">
        <w:rPr>
          <w:lang w:val="en"/>
        </w:rPr>
        <w:t xml:space="preserve">, </w:t>
      </w:r>
    </w:p>
    <w:p w14:paraId="5D7F110D" w14:textId="77777777" w:rsidR="00316738" w:rsidRDefault="00316738" w:rsidP="00316738">
      <w:pPr>
        <w:spacing w:after="0"/>
        <w:ind w:left="720" w:firstLine="720"/>
        <w:rPr>
          <w:lang w:val="en"/>
        </w:rPr>
      </w:pPr>
      <w:r w:rsidRPr="00065D04">
        <w:rPr>
          <w:lang w:val="en"/>
        </w:rPr>
        <w:t>3d ed. Grand Rapids, Mich.: Baker Academic,</w:t>
      </w:r>
      <w:r w:rsidRPr="00065D04">
        <w:rPr>
          <w:color w:val="FF0000"/>
          <w:lang w:val="en"/>
        </w:rPr>
        <w:t xml:space="preserve"> </w:t>
      </w:r>
      <w:r w:rsidRPr="00115DAE">
        <w:rPr>
          <w:lang w:val="en"/>
        </w:rPr>
        <w:t>2007</w:t>
      </w:r>
      <w:r w:rsidRPr="00065D04">
        <w:rPr>
          <w:lang w:val="en"/>
        </w:rPr>
        <w:t xml:space="preserve">.  </w:t>
      </w:r>
    </w:p>
    <w:p w14:paraId="6EBE0639" w14:textId="77777777" w:rsidR="002B730B" w:rsidRDefault="002B730B" w:rsidP="002B730B">
      <w:pPr>
        <w:spacing w:after="0"/>
        <w:rPr>
          <w:rFonts w:ascii="Calibri" w:eastAsia="Calibri" w:hAnsi="Calibri" w:cs="Times New Roman"/>
        </w:rPr>
      </w:pPr>
    </w:p>
    <w:p w14:paraId="0B01A522" w14:textId="77777777" w:rsidR="00520756" w:rsidRDefault="00520756" w:rsidP="00520756">
      <w:pPr>
        <w:spacing w:after="0"/>
        <w:rPr>
          <w:rFonts w:ascii="Calibri" w:eastAsia="Calibri" w:hAnsi="Calibri" w:cs="Times New Roman"/>
        </w:rPr>
      </w:pPr>
      <w:r w:rsidRPr="00B84A35">
        <w:rPr>
          <w:rFonts w:ascii="Calibri" w:eastAsia="Calibri" w:hAnsi="Calibri" w:cs="Times New Roman"/>
          <w:u w:val="single"/>
        </w:rPr>
        <w:t>2007</w:t>
      </w:r>
      <w:r>
        <w:rPr>
          <w:rFonts w:ascii="Calibri" w:eastAsia="Calibri" w:hAnsi="Calibri" w:cs="Times New Roman"/>
        </w:rPr>
        <w:tab/>
      </w:r>
      <w:r w:rsidRPr="00B84A35">
        <w:rPr>
          <w:rFonts w:ascii="Calibri" w:eastAsia="Calibri" w:hAnsi="Calibri" w:cs="Times New Roman"/>
          <w:i/>
          <w:iCs/>
        </w:rPr>
        <w:t>Bible Prophecy Numbers</w:t>
      </w:r>
      <w:r>
        <w:rPr>
          <w:rFonts w:ascii="Calibri" w:eastAsia="Calibri" w:hAnsi="Calibri" w:cs="Times New Roman"/>
        </w:rPr>
        <w:t>: “Ten Epoch Events”</w:t>
      </w:r>
    </w:p>
    <w:p w14:paraId="5928B688" w14:textId="77777777" w:rsidR="00520756" w:rsidRDefault="00520756" w:rsidP="00520756">
      <w:pPr>
        <w:spacing w:after="0"/>
        <w:rPr>
          <w:rFonts w:ascii="Calibri" w:eastAsia="Calibri" w:hAnsi="Calibri" w:cs="Times New Roman"/>
        </w:rPr>
      </w:pPr>
    </w:p>
    <w:p w14:paraId="09EF6D8E" w14:textId="77777777" w:rsidR="002B730B" w:rsidRDefault="00520756" w:rsidP="00520756">
      <w:pPr>
        <w:spacing w:after="0"/>
        <w:rPr>
          <w:rFonts w:ascii="Calibri" w:eastAsia="Calibri" w:hAnsi="Calibri" w:cs="Times New Roman"/>
        </w:rPr>
      </w:pPr>
      <w:r w:rsidRPr="00B84A35">
        <w:rPr>
          <w:rFonts w:ascii="Calibri" w:eastAsia="Calibri" w:hAnsi="Calibri" w:cs="Times New Roman"/>
          <w:u w:val="single"/>
        </w:rPr>
        <w:t>2007</w:t>
      </w:r>
      <w:r>
        <w:rPr>
          <w:rFonts w:ascii="Calibri" w:eastAsia="Calibri" w:hAnsi="Calibri" w:cs="Times New Roman"/>
        </w:rPr>
        <w:tab/>
      </w:r>
      <w:r w:rsidRPr="00B84A35">
        <w:rPr>
          <w:rFonts w:ascii="Calibri" w:eastAsia="Calibri" w:hAnsi="Calibri" w:cs="Times New Roman"/>
          <w:i/>
          <w:iCs/>
        </w:rPr>
        <w:t>Bible Prophecy Numbers</w:t>
      </w:r>
      <w:r>
        <w:rPr>
          <w:rFonts w:ascii="Calibri" w:eastAsia="Calibri" w:hAnsi="Calibri" w:cs="Times New Roman"/>
        </w:rPr>
        <w:t>: “How the Ministry of Christ Lasted 1150, 1260, 1290, and 1335 days.”</w:t>
      </w:r>
    </w:p>
    <w:p w14:paraId="414A9483" w14:textId="77777777" w:rsidR="00215A4A" w:rsidRDefault="00215A4A" w:rsidP="00520756">
      <w:pPr>
        <w:spacing w:after="0"/>
        <w:rPr>
          <w:rFonts w:ascii="Calibri" w:eastAsia="Calibri" w:hAnsi="Calibri" w:cs="Times New Roman"/>
        </w:rPr>
      </w:pPr>
    </w:p>
    <w:p w14:paraId="65303AB5" w14:textId="77777777" w:rsidR="00EC3A75" w:rsidRDefault="00215A4A" w:rsidP="00215A4A">
      <w:pPr>
        <w:spacing w:after="0"/>
        <w:rPr>
          <w:rFonts w:ascii="Calibri" w:eastAsia="Calibri" w:hAnsi="Calibri" w:cs="Times New Roman"/>
        </w:rPr>
      </w:pPr>
      <w:r>
        <w:rPr>
          <w:rFonts w:ascii="Calibri" w:eastAsia="Calibri" w:hAnsi="Calibri" w:cs="Times New Roman"/>
        </w:rPr>
        <w:t>2007</w:t>
      </w:r>
      <w:r>
        <w:rPr>
          <w:rFonts w:ascii="Calibri" w:eastAsia="Calibri" w:hAnsi="Calibri" w:cs="Times New Roman"/>
        </w:rPr>
        <w:tab/>
        <w:t xml:space="preserve">Rainer Albertz, “A Response to Oded Lipschits, The Fall and Rise of Jerusalem: Judah under </w:t>
      </w:r>
    </w:p>
    <w:p w14:paraId="064918C9" w14:textId="77777777" w:rsidR="00215A4A" w:rsidRDefault="00215A4A" w:rsidP="00215A4A">
      <w:pPr>
        <w:spacing w:after="0"/>
        <w:ind w:left="720" w:firstLine="720"/>
        <w:rPr>
          <w:rFonts w:ascii="Calibri" w:eastAsia="Calibri" w:hAnsi="Calibri" w:cs="Times New Roman"/>
        </w:rPr>
      </w:pPr>
      <w:r>
        <w:rPr>
          <w:rFonts w:ascii="Calibri" w:eastAsia="Calibri" w:hAnsi="Calibri" w:cs="Times New Roman"/>
        </w:rPr>
        <w:t xml:space="preserve">Babylonian Rule,” in </w:t>
      </w:r>
      <w:r w:rsidRPr="00215A4A">
        <w:rPr>
          <w:rFonts w:ascii="Calibri" w:eastAsia="Calibri" w:hAnsi="Calibri" w:cs="Times New Roman"/>
          <w:i/>
          <w:iCs/>
        </w:rPr>
        <w:t>The Journal of Hebrew Scriptures 7</w:t>
      </w:r>
      <w:r>
        <w:rPr>
          <w:rFonts w:ascii="Calibri" w:eastAsia="Calibri" w:hAnsi="Calibri" w:cs="Times New Roman"/>
        </w:rPr>
        <w:t xml:space="preserve"> (2007): 6.</w:t>
      </w:r>
    </w:p>
    <w:p w14:paraId="3D488121" w14:textId="77777777" w:rsidR="00215A4A" w:rsidRDefault="00215A4A" w:rsidP="00520756">
      <w:pPr>
        <w:spacing w:after="0"/>
        <w:rPr>
          <w:rFonts w:ascii="Calibri" w:eastAsia="Calibri" w:hAnsi="Calibri" w:cs="Times New Roman"/>
        </w:rPr>
      </w:pPr>
    </w:p>
    <w:p w14:paraId="218EABFA" w14:textId="77777777" w:rsidR="00EC3A75" w:rsidRDefault="00215A4A" w:rsidP="00520756">
      <w:pPr>
        <w:spacing w:after="0"/>
        <w:rPr>
          <w:rFonts w:ascii="Calibri" w:eastAsia="Calibri" w:hAnsi="Calibri" w:cs="Times New Roman"/>
        </w:rPr>
      </w:pPr>
      <w:r w:rsidRPr="00215A4A">
        <w:rPr>
          <w:rFonts w:ascii="Calibri" w:eastAsia="Calibri" w:hAnsi="Calibri" w:cs="Times New Roman"/>
        </w:rPr>
        <w:t>2007</w:t>
      </w:r>
      <w:r w:rsidRPr="00215A4A">
        <w:rPr>
          <w:rFonts w:ascii="Calibri" w:eastAsia="Calibri" w:hAnsi="Calibri" w:cs="Times New Roman"/>
        </w:rPr>
        <w:tab/>
        <w:t>Tamara Cohn Eskenazi, “Reflections on Od</w:t>
      </w:r>
      <w:r>
        <w:rPr>
          <w:rFonts w:ascii="Calibri" w:eastAsia="Calibri" w:hAnsi="Calibri" w:cs="Times New Roman"/>
        </w:rPr>
        <w:t xml:space="preserve">ed Lipschits, The Fall and Rise of Jerusalem” in </w:t>
      </w:r>
    </w:p>
    <w:p w14:paraId="79685941" w14:textId="77777777" w:rsidR="00EC3A75" w:rsidRDefault="00215A4A" w:rsidP="00215A4A">
      <w:pPr>
        <w:spacing w:after="0"/>
        <w:ind w:left="720" w:firstLine="720"/>
        <w:rPr>
          <w:rFonts w:ascii="Calibri" w:eastAsia="Calibri" w:hAnsi="Calibri" w:cs="Times New Roman"/>
          <w:i/>
          <w:iCs/>
        </w:rPr>
      </w:pPr>
      <w:r>
        <w:rPr>
          <w:rFonts w:ascii="Calibri" w:eastAsia="Calibri" w:hAnsi="Calibri" w:cs="Times New Roman"/>
        </w:rPr>
        <w:t xml:space="preserve">Vanderhooft, ed., “In Conversation with Oded Lipschits,” </w:t>
      </w:r>
      <w:r w:rsidRPr="00EC3A75">
        <w:rPr>
          <w:rFonts w:ascii="Calibri" w:eastAsia="Calibri" w:hAnsi="Calibri" w:cs="Times New Roman"/>
          <w:i/>
          <w:iCs/>
        </w:rPr>
        <w:t xml:space="preserve">The Journal of Hebrew </w:t>
      </w:r>
    </w:p>
    <w:p w14:paraId="3334FEBC" w14:textId="77777777" w:rsidR="00215A4A" w:rsidRDefault="00215A4A" w:rsidP="00215A4A">
      <w:pPr>
        <w:spacing w:after="0"/>
        <w:ind w:left="720" w:firstLine="720"/>
        <w:rPr>
          <w:rFonts w:ascii="Calibri" w:eastAsia="Calibri" w:hAnsi="Calibri" w:cs="Times New Roman"/>
        </w:rPr>
      </w:pPr>
      <w:r w:rsidRPr="00EC3A75">
        <w:rPr>
          <w:rFonts w:ascii="Calibri" w:eastAsia="Calibri" w:hAnsi="Calibri" w:cs="Times New Roman"/>
          <w:i/>
          <w:iCs/>
        </w:rPr>
        <w:t>Scriptures</w:t>
      </w:r>
      <w:r>
        <w:rPr>
          <w:rFonts w:ascii="Calibri" w:eastAsia="Calibri" w:hAnsi="Calibri" w:cs="Times New Roman"/>
        </w:rPr>
        <w:t xml:space="preserve">  7 (2007): 13-14.</w:t>
      </w:r>
    </w:p>
    <w:p w14:paraId="131D5056" w14:textId="77777777" w:rsidR="00215A4A" w:rsidRDefault="00215A4A" w:rsidP="007C7C8C">
      <w:pPr>
        <w:spacing w:after="0"/>
        <w:rPr>
          <w:rFonts w:ascii="Calibri" w:eastAsia="Calibri" w:hAnsi="Calibri" w:cs="Times New Roman"/>
        </w:rPr>
      </w:pPr>
    </w:p>
    <w:p w14:paraId="669FA524" w14:textId="77777777" w:rsidR="007C7C8C" w:rsidRDefault="007C7C8C" w:rsidP="007C7C8C">
      <w:pPr>
        <w:spacing w:after="0"/>
        <w:rPr>
          <w:rFonts w:ascii="Calibri" w:eastAsia="Calibri" w:hAnsi="Calibri" w:cs="Times New Roman"/>
        </w:rPr>
      </w:pPr>
      <w:r>
        <w:rPr>
          <w:rFonts w:ascii="Calibri" w:eastAsia="Calibri" w:hAnsi="Calibri" w:cs="Times New Roman"/>
        </w:rPr>
        <w:t>2007</w:t>
      </w:r>
      <w:r>
        <w:rPr>
          <w:rFonts w:ascii="Calibri" w:eastAsia="Calibri" w:hAnsi="Calibri" w:cs="Times New Roman"/>
        </w:rPr>
        <w:tab/>
      </w:r>
      <w:r w:rsidRPr="007C7C8C">
        <w:rPr>
          <w:rFonts w:ascii="Calibri" w:eastAsia="Calibri" w:hAnsi="Calibri" w:cs="Times New Roman"/>
        </w:rPr>
        <w:t xml:space="preserve">Craig L. Blomberg, </w:t>
      </w:r>
      <w:r w:rsidRPr="007C7C8C">
        <w:rPr>
          <w:rFonts w:ascii="Calibri" w:eastAsia="Calibri" w:hAnsi="Calibri" w:cs="Times New Roman"/>
          <w:i/>
          <w:iCs/>
        </w:rPr>
        <w:t>The Historical Reliability of Gospels</w:t>
      </w:r>
      <w:r w:rsidRPr="007C7C8C">
        <w:rPr>
          <w:rFonts w:ascii="Calibri" w:eastAsia="Calibri" w:hAnsi="Calibri" w:cs="Times New Roman"/>
        </w:rPr>
        <w:t xml:space="preserve">, 2nd edition (Downers Grove, </w:t>
      </w:r>
    </w:p>
    <w:p w14:paraId="158F553C" w14:textId="77777777" w:rsidR="007C7C8C" w:rsidRDefault="007C7C8C" w:rsidP="007C7C8C">
      <w:pPr>
        <w:spacing w:after="0"/>
        <w:ind w:left="720" w:firstLine="720"/>
        <w:rPr>
          <w:rFonts w:ascii="Calibri" w:eastAsia="Calibri" w:hAnsi="Calibri" w:cs="Times New Roman"/>
        </w:rPr>
      </w:pPr>
      <w:r w:rsidRPr="007C7C8C">
        <w:rPr>
          <w:rFonts w:ascii="Calibri" w:eastAsia="Calibri" w:hAnsi="Calibri" w:cs="Times New Roman"/>
        </w:rPr>
        <w:t>IL:</w:t>
      </w:r>
      <w:r w:rsidR="00934CC4">
        <w:rPr>
          <w:rFonts w:ascii="Calibri" w:eastAsia="Calibri" w:hAnsi="Calibri" w:cs="Times New Roman"/>
        </w:rPr>
        <w:t xml:space="preserve"> </w:t>
      </w:r>
      <w:r w:rsidRPr="007C7C8C">
        <w:rPr>
          <w:rFonts w:ascii="Calibri" w:eastAsia="Calibri" w:hAnsi="Calibri" w:cs="Times New Roman"/>
        </w:rPr>
        <w:t>InterVarsity Press, 2007), 221–225.</w:t>
      </w:r>
    </w:p>
    <w:p w14:paraId="36C59BA4" w14:textId="77777777" w:rsidR="007C7C8C" w:rsidRPr="00215A4A" w:rsidRDefault="007C7C8C" w:rsidP="007C7C8C">
      <w:pPr>
        <w:spacing w:after="0"/>
        <w:rPr>
          <w:rFonts w:ascii="Calibri" w:eastAsia="Calibri" w:hAnsi="Calibri" w:cs="Times New Roman"/>
        </w:rPr>
      </w:pPr>
    </w:p>
    <w:p w14:paraId="55F0A8EF" w14:textId="77777777" w:rsidR="00506BC5" w:rsidRDefault="00506BC5" w:rsidP="00520756">
      <w:pPr>
        <w:spacing w:after="0"/>
        <w:rPr>
          <w:rFonts w:ascii="Calibri" w:eastAsia="Calibri" w:hAnsi="Calibri" w:cs="Times New Roman"/>
        </w:rPr>
      </w:pPr>
      <w:r>
        <w:rPr>
          <w:rFonts w:ascii="Calibri" w:eastAsia="Calibri" w:hAnsi="Calibri" w:cs="Times New Roman"/>
        </w:rPr>
        <w:t>2009</w:t>
      </w:r>
      <w:r>
        <w:rPr>
          <w:rFonts w:ascii="Calibri" w:eastAsia="Calibri" w:hAnsi="Calibri" w:cs="Times New Roman"/>
        </w:rPr>
        <w:tab/>
        <w:t xml:space="preserve">Jeremy Corley, ed., </w:t>
      </w:r>
      <w:r w:rsidRPr="00506BC5">
        <w:rPr>
          <w:rFonts w:ascii="Calibri" w:eastAsia="Calibri" w:hAnsi="Calibri" w:cs="Times New Roman"/>
          <w:i/>
          <w:iCs/>
        </w:rPr>
        <w:t>New Perspectives on the Nativity</w:t>
      </w:r>
      <w:r>
        <w:rPr>
          <w:rFonts w:ascii="Calibri" w:eastAsia="Calibri" w:hAnsi="Calibri" w:cs="Times New Roman"/>
        </w:rPr>
        <w:t>, November 1, 2009.</w:t>
      </w:r>
    </w:p>
    <w:p w14:paraId="0C8DC82C" w14:textId="77777777" w:rsidR="00EC3A75" w:rsidRDefault="00EC3A75" w:rsidP="00520756">
      <w:pPr>
        <w:spacing w:after="0"/>
        <w:rPr>
          <w:rFonts w:ascii="Calibri" w:eastAsia="Calibri" w:hAnsi="Calibri" w:cs="Times New Roman"/>
        </w:rPr>
      </w:pPr>
    </w:p>
    <w:p w14:paraId="3644F050" w14:textId="77777777" w:rsidR="00506BC5" w:rsidRDefault="00506BC5" w:rsidP="00520756">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[Modern academic perspectives on the infancy narratives.]</w:t>
      </w:r>
    </w:p>
    <w:p w14:paraId="0DC40CF9" w14:textId="77777777" w:rsidR="005F78AF" w:rsidRDefault="005F78AF" w:rsidP="00520756">
      <w:pPr>
        <w:spacing w:after="0"/>
        <w:rPr>
          <w:rFonts w:ascii="Calibri" w:eastAsia="Calibri" w:hAnsi="Calibri" w:cs="Times New Roman"/>
        </w:rPr>
      </w:pPr>
    </w:p>
    <w:p w14:paraId="3532731E" w14:textId="77777777" w:rsidR="00EC3A75" w:rsidRDefault="005F78AF" w:rsidP="00520756">
      <w:pPr>
        <w:spacing w:after="0"/>
        <w:rPr>
          <w:rFonts w:ascii="Calibri" w:eastAsia="Calibri" w:hAnsi="Calibri" w:cs="Times New Roman"/>
        </w:rPr>
      </w:pPr>
      <w:r w:rsidRPr="005F78AF">
        <w:rPr>
          <w:rFonts w:ascii="Calibri" w:eastAsia="Calibri" w:hAnsi="Calibri" w:cs="Times New Roman"/>
          <w:u w:val="single"/>
        </w:rPr>
        <w:t>2009</w:t>
      </w:r>
      <w:r>
        <w:rPr>
          <w:rFonts w:ascii="Calibri" w:eastAsia="Calibri" w:hAnsi="Calibri" w:cs="Times New Roman"/>
        </w:rPr>
        <w:tab/>
        <w:t xml:space="preserve">Gordon Franz, “The Slaughter of the Innocents: Historical Fact or Legendary Fiction?,” </w:t>
      </w:r>
    </w:p>
    <w:p w14:paraId="6B770463" w14:textId="77777777" w:rsidR="00785834" w:rsidRDefault="005F78AF" w:rsidP="00EC3A75">
      <w:pPr>
        <w:spacing w:after="0"/>
        <w:ind w:left="720" w:firstLine="720"/>
        <w:rPr>
          <w:rFonts w:ascii="Calibri" w:eastAsia="Calibri" w:hAnsi="Calibri" w:cs="Times New Roman"/>
        </w:rPr>
      </w:pPr>
      <w:r>
        <w:rPr>
          <w:rFonts w:ascii="Calibri" w:eastAsia="Calibri" w:hAnsi="Calibri" w:cs="Times New Roman"/>
        </w:rPr>
        <w:t>8 Dec. 2009. (5 pages)</w:t>
      </w:r>
      <w:r w:rsidR="00EC3A75">
        <w:rPr>
          <w:rFonts w:ascii="Calibri" w:eastAsia="Calibri" w:hAnsi="Calibri" w:cs="Times New Roman"/>
        </w:rPr>
        <w:t xml:space="preserve"> </w:t>
      </w:r>
      <w:r w:rsidR="00785834">
        <w:rPr>
          <w:rFonts w:ascii="Calibri" w:eastAsia="Calibri" w:hAnsi="Calibri" w:cs="Times New Roman"/>
        </w:rPr>
        <w:t>Associates for Biblical Research: The Shiloh Excavations</w:t>
      </w:r>
    </w:p>
    <w:p w14:paraId="4FF03689" w14:textId="77777777" w:rsidR="00223400" w:rsidRDefault="00223400" w:rsidP="00520756">
      <w:pPr>
        <w:spacing w:after="0"/>
        <w:rPr>
          <w:rFonts w:ascii="Calibri" w:eastAsia="Calibri" w:hAnsi="Calibri" w:cs="Times New Roman"/>
        </w:rPr>
      </w:pPr>
    </w:p>
    <w:p w14:paraId="4D690740" w14:textId="77777777" w:rsidR="00223400" w:rsidRDefault="00223400" w:rsidP="00520756">
      <w:pPr>
        <w:spacing w:after="0"/>
        <w:rPr>
          <w:rFonts w:ascii="Calibri" w:eastAsia="Calibri" w:hAnsi="Calibri" w:cs="Times New Roman"/>
        </w:rPr>
      </w:pPr>
      <w:r w:rsidRPr="00223400">
        <w:rPr>
          <w:rFonts w:ascii="Calibri" w:eastAsia="Calibri" w:hAnsi="Calibri" w:cs="Times New Roman"/>
          <w:u w:val="single"/>
        </w:rPr>
        <w:t>2009</w:t>
      </w:r>
      <w:r>
        <w:rPr>
          <w:rFonts w:ascii="Calibri" w:eastAsia="Calibri" w:hAnsi="Calibri" w:cs="Times New Roman"/>
        </w:rPr>
        <w:tab/>
        <w:t>Jared M. Compton, “Once More: Quirinius’s Census,” 1 November 2009.</w:t>
      </w:r>
      <w:r w:rsidR="00154ACA">
        <w:rPr>
          <w:rFonts w:ascii="Calibri" w:eastAsia="Calibri" w:hAnsi="Calibri" w:cs="Times New Roman"/>
        </w:rPr>
        <w:t xml:space="preserve">  The Shiloh Excavations</w:t>
      </w:r>
    </w:p>
    <w:p w14:paraId="51480827" w14:textId="77777777" w:rsidR="00520756" w:rsidRDefault="00520756" w:rsidP="00520756">
      <w:pPr>
        <w:spacing w:after="0"/>
        <w:rPr>
          <w:rFonts w:ascii="Calibri" w:eastAsia="Calibri" w:hAnsi="Calibri" w:cs="Times New Roman"/>
        </w:rPr>
      </w:pPr>
    </w:p>
    <w:p w14:paraId="536D9B34" w14:textId="77777777" w:rsidR="002B730B" w:rsidRDefault="002B730B" w:rsidP="002B730B">
      <w:pPr>
        <w:spacing w:after="0"/>
        <w:rPr>
          <w:rFonts w:ascii="Calibri" w:eastAsia="Calibri" w:hAnsi="Calibri" w:cs="Times New Roman"/>
        </w:rPr>
      </w:pPr>
      <w:r w:rsidRPr="00E64C00">
        <w:rPr>
          <w:rFonts w:ascii="Calibri" w:eastAsia="Calibri" w:hAnsi="Calibri" w:cs="Times New Roman"/>
          <w:b/>
          <w:bCs/>
          <w:u w:val="single"/>
        </w:rPr>
        <w:t>2009</w:t>
      </w:r>
      <w:r>
        <w:rPr>
          <w:rFonts w:ascii="Calibri" w:eastAsia="Calibri" w:hAnsi="Calibri" w:cs="Times New Roman"/>
        </w:rPr>
        <w:tab/>
      </w:r>
      <w:r w:rsidRPr="004E4234">
        <w:rPr>
          <w:rFonts w:ascii="Calibri" w:eastAsia="Calibri" w:hAnsi="Calibri" w:cs="Times New Roman"/>
        </w:rPr>
        <w:t xml:space="preserve">Andrew E. Steinmann, “When Did Herod the Great Reign?,” </w:t>
      </w:r>
      <w:r w:rsidRPr="00EC3A75">
        <w:rPr>
          <w:rFonts w:ascii="Calibri" w:eastAsia="Calibri" w:hAnsi="Calibri" w:cs="Times New Roman"/>
          <w:i/>
          <w:iCs/>
        </w:rPr>
        <w:t>Novum Testamentum</w:t>
      </w:r>
      <w:r w:rsidRPr="004E4234">
        <w:rPr>
          <w:rFonts w:ascii="Calibri" w:eastAsia="Calibri" w:hAnsi="Calibri" w:cs="Times New Roman"/>
        </w:rPr>
        <w:t xml:space="preserve">  (2009)</w:t>
      </w:r>
    </w:p>
    <w:p w14:paraId="2EE80E55" w14:textId="77777777" w:rsidR="009F7917" w:rsidRDefault="009F7917" w:rsidP="002B730B">
      <w:pPr>
        <w:spacing w:after="0"/>
        <w:rPr>
          <w:rFonts w:ascii="Calibri" w:eastAsia="Calibri" w:hAnsi="Calibri" w:cs="Times New Roman"/>
        </w:rPr>
      </w:pPr>
    </w:p>
    <w:p w14:paraId="177A90B3" w14:textId="77777777" w:rsidR="00EC3A75" w:rsidRDefault="009F7917" w:rsidP="002B730B">
      <w:pPr>
        <w:spacing w:after="0"/>
        <w:rPr>
          <w:rFonts w:ascii="Calibri" w:eastAsia="Calibri" w:hAnsi="Calibri" w:cs="Times New Roman"/>
        </w:rPr>
      </w:pPr>
      <w:r>
        <w:rPr>
          <w:rFonts w:ascii="Calibri" w:eastAsia="Calibri" w:hAnsi="Calibri" w:cs="Times New Roman"/>
        </w:rPr>
        <w:t>2009</w:t>
      </w:r>
      <w:r>
        <w:rPr>
          <w:rFonts w:ascii="Calibri" w:eastAsia="Calibri" w:hAnsi="Calibri" w:cs="Times New Roman"/>
        </w:rPr>
        <w:tab/>
        <w:t xml:space="preserve">Fred Espenak and Jean Meeus, </w:t>
      </w:r>
      <w:r w:rsidRPr="009F7917">
        <w:rPr>
          <w:rFonts w:ascii="Calibri" w:eastAsia="Calibri" w:hAnsi="Calibri" w:cs="Times New Roman"/>
          <w:i/>
          <w:iCs/>
        </w:rPr>
        <w:t>Five Millennium Canon of Lunar Eclipses: -1999 to +3000</w:t>
      </w:r>
      <w:r>
        <w:rPr>
          <w:rFonts w:ascii="Calibri" w:eastAsia="Calibri" w:hAnsi="Calibri" w:cs="Times New Roman"/>
        </w:rPr>
        <w:t xml:space="preserve">, </w:t>
      </w:r>
    </w:p>
    <w:p w14:paraId="540DD0E2" w14:textId="77777777" w:rsidR="00EC3A75" w:rsidRDefault="009F7917" w:rsidP="009F7917">
      <w:pPr>
        <w:spacing w:after="0"/>
        <w:ind w:left="720" w:firstLine="720"/>
        <w:rPr>
          <w:rFonts w:ascii="Calibri" w:eastAsia="Calibri" w:hAnsi="Calibri" w:cs="Times New Roman"/>
        </w:rPr>
      </w:pPr>
      <w:r>
        <w:rPr>
          <w:rFonts w:ascii="Calibri" w:eastAsia="Calibri" w:hAnsi="Calibri" w:cs="Times New Roman"/>
        </w:rPr>
        <w:t xml:space="preserve">NASA/TP-2009-214172. Hanover, Maryland: NASA Center for AeroSpace Information, </w:t>
      </w:r>
    </w:p>
    <w:p w14:paraId="31134E3C" w14:textId="77777777" w:rsidR="009F7917" w:rsidRPr="004E4234" w:rsidRDefault="009F7917" w:rsidP="009F7917">
      <w:pPr>
        <w:spacing w:after="0"/>
        <w:ind w:left="720" w:firstLine="720"/>
        <w:rPr>
          <w:rFonts w:ascii="Calibri" w:eastAsia="Calibri" w:hAnsi="Calibri" w:cs="Times New Roman"/>
        </w:rPr>
      </w:pPr>
      <w:r>
        <w:rPr>
          <w:rFonts w:ascii="Calibri" w:eastAsia="Calibri" w:hAnsi="Calibri" w:cs="Times New Roman"/>
        </w:rPr>
        <w:t>2009.</w:t>
      </w:r>
      <w:r w:rsidR="00EC3A75">
        <w:rPr>
          <w:rFonts w:ascii="Calibri" w:eastAsia="Calibri" w:hAnsi="Calibri" w:cs="Times New Roman"/>
        </w:rPr>
        <w:t xml:space="preserve"> </w:t>
      </w:r>
      <w:r>
        <w:rPr>
          <w:rFonts w:ascii="Calibri" w:eastAsia="Calibri" w:hAnsi="Calibri" w:cs="Times New Roman"/>
        </w:rPr>
        <w:t>www.eclipse.gsfc.nasa.gov/SEpubs/SMCLE.html</w:t>
      </w:r>
    </w:p>
    <w:p w14:paraId="4CAD2F5C" w14:textId="77777777" w:rsidR="002B730B" w:rsidRDefault="002B730B" w:rsidP="002B730B">
      <w:pPr>
        <w:spacing w:after="0"/>
        <w:rPr>
          <w:rFonts w:ascii="Calibri" w:eastAsia="Calibri" w:hAnsi="Calibri" w:cs="Times New Roman"/>
        </w:rPr>
      </w:pPr>
    </w:p>
    <w:p w14:paraId="2AFEB4EA" w14:textId="77777777" w:rsidR="002B730B" w:rsidRPr="004E4234" w:rsidRDefault="002B730B" w:rsidP="002B730B">
      <w:pPr>
        <w:spacing w:after="0"/>
        <w:rPr>
          <w:rFonts w:ascii="Calibri" w:eastAsia="Calibri" w:hAnsi="Calibri" w:cs="Times New Roman"/>
        </w:rPr>
      </w:pPr>
      <w:r w:rsidRPr="00E64C00">
        <w:rPr>
          <w:rFonts w:ascii="Calibri" w:eastAsia="Calibri" w:hAnsi="Calibri" w:cs="Times New Roman"/>
          <w:b/>
          <w:bCs/>
          <w:u w:val="single"/>
        </w:rPr>
        <w:t>2010</w:t>
      </w:r>
      <w:r>
        <w:rPr>
          <w:rFonts w:ascii="Calibri" w:eastAsia="Calibri" w:hAnsi="Calibri" w:cs="Times New Roman"/>
        </w:rPr>
        <w:tab/>
      </w:r>
      <w:r w:rsidRPr="004E4234">
        <w:rPr>
          <w:rFonts w:ascii="Calibri" w:eastAsia="Calibri" w:hAnsi="Calibri" w:cs="Times New Roman"/>
        </w:rPr>
        <w:t>Jack Kelley, “Solving the Three Day Three Night Mystery,” (2010)</w:t>
      </w:r>
    </w:p>
    <w:p w14:paraId="086F3C58" w14:textId="77777777" w:rsidR="002B730B" w:rsidRDefault="002B730B" w:rsidP="002B730B">
      <w:pPr>
        <w:spacing w:after="0"/>
        <w:rPr>
          <w:rFonts w:ascii="Calibri" w:eastAsia="Calibri" w:hAnsi="Calibri" w:cs="Times New Roman"/>
        </w:rPr>
      </w:pPr>
    </w:p>
    <w:p w14:paraId="2E6AAC73" w14:textId="77777777" w:rsidR="00EC3A75" w:rsidRDefault="002B730B" w:rsidP="002B730B">
      <w:pPr>
        <w:spacing w:after="0"/>
        <w:rPr>
          <w:rFonts w:ascii="Calibri" w:eastAsia="Calibri" w:hAnsi="Calibri" w:cs="Times New Roman"/>
        </w:rPr>
      </w:pPr>
      <w:r w:rsidRPr="00E64C00">
        <w:rPr>
          <w:rFonts w:ascii="Calibri" w:eastAsia="Calibri" w:hAnsi="Calibri" w:cs="Times New Roman"/>
          <w:b/>
          <w:bCs/>
          <w:u w:val="single"/>
        </w:rPr>
        <w:t>2010</w:t>
      </w:r>
      <w:r>
        <w:rPr>
          <w:rFonts w:ascii="Calibri" w:eastAsia="Calibri" w:hAnsi="Calibri" w:cs="Times New Roman"/>
        </w:rPr>
        <w:tab/>
      </w:r>
      <w:r w:rsidRPr="004E4234">
        <w:rPr>
          <w:rFonts w:ascii="Calibri" w:eastAsia="Calibri" w:hAnsi="Calibri" w:cs="Times New Roman"/>
        </w:rPr>
        <w:t xml:space="preserve">Charles A. Sullivan, “A Chronology of the Herods,” Posted: December 12, 2010. Updated: </w:t>
      </w:r>
    </w:p>
    <w:p w14:paraId="4D667F42" w14:textId="77777777" w:rsidR="002B730B" w:rsidRDefault="002B730B" w:rsidP="00EC3A75">
      <w:pPr>
        <w:spacing w:after="0"/>
        <w:ind w:left="720" w:firstLine="720"/>
        <w:rPr>
          <w:rFonts w:ascii="Calibri" w:eastAsia="Calibri" w:hAnsi="Calibri" w:cs="Times New Roman"/>
        </w:rPr>
      </w:pPr>
      <w:r w:rsidRPr="004E4234">
        <w:rPr>
          <w:rFonts w:ascii="Calibri" w:eastAsia="Calibri" w:hAnsi="Calibri" w:cs="Times New Roman"/>
        </w:rPr>
        <w:t>March 7, 2021</w:t>
      </w:r>
    </w:p>
    <w:p w14:paraId="702CEBC1" w14:textId="77777777" w:rsidR="002B730B" w:rsidRDefault="002B730B" w:rsidP="002B730B">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r>
      <w:r w:rsidRPr="004E4234">
        <w:rPr>
          <w:rFonts w:ascii="Calibri" w:eastAsia="Calibri" w:hAnsi="Calibri" w:cs="Times New Roman"/>
        </w:rPr>
        <w:t xml:space="preserve"> </w:t>
      </w:r>
      <w:hyperlink r:id="rId37" w:history="1">
        <w:r w:rsidR="003529EC" w:rsidRPr="00081D6C">
          <w:rPr>
            <w:rStyle w:val="Hyperlink"/>
            <w:rFonts w:ascii="Calibri" w:eastAsia="Calibri" w:hAnsi="Calibri" w:cs="Times New Roman"/>
          </w:rPr>
          <w:t>https://charlesasullivan.com/1953/chronology-herods/</w:t>
        </w:r>
      </w:hyperlink>
    </w:p>
    <w:p w14:paraId="065D30B8" w14:textId="77777777" w:rsidR="003529EC" w:rsidRDefault="003529EC" w:rsidP="002B730B">
      <w:pPr>
        <w:spacing w:after="0"/>
        <w:rPr>
          <w:rFonts w:ascii="Calibri" w:eastAsia="Calibri" w:hAnsi="Calibri" w:cs="Times New Roman"/>
        </w:rPr>
      </w:pPr>
    </w:p>
    <w:p w14:paraId="4022C202" w14:textId="77777777" w:rsidR="00EC3A75" w:rsidRDefault="003529EC" w:rsidP="002B730B">
      <w:pPr>
        <w:spacing w:after="0"/>
        <w:rPr>
          <w:rFonts w:ascii="Calibri" w:eastAsia="Calibri" w:hAnsi="Calibri" w:cs="Times New Roman"/>
        </w:rPr>
      </w:pPr>
      <w:r w:rsidRPr="003C366A">
        <w:rPr>
          <w:rFonts w:ascii="Calibri" w:eastAsia="Calibri" w:hAnsi="Calibri" w:cs="Times New Roman"/>
          <w:u w:val="single"/>
        </w:rPr>
        <w:t>2010</w:t>
      </w:r>
      <w:r>
        <w:rPr>
          <w:rFonts w:ascii="Calibri" w:eastAsia="Calibri" w:hAnsi="Calibri" w:cs="Times New Roman"/>
        </w:rPr>
        <w:tab/>
        <w:t xml:space="preserve">Gordon Franz, “The Resurrection of the Jerusalem Saints at the Feast of the Firstfruits,” </w:t>
      </w:r>
    </w:p>
    <w:p w14:paraId="1079A54A" w14:textId="77777777" w:rsidR="003529EC" w:rsidRDefault="003529EC" w:rsidP="00EC3A75">
      <w:pPr>
        <w:spacing w:after="0"/>
        <w:ind w:left="720" w:firstLine="720"/>
        <w:rPr>
          <w:rFonts w:ascii="Calibri" w:eastAsia="Calibri" w:hAnsi="Calibri" w:cs="Times New Roman"/>
        </w:rPr>
      </w:pPr>
      <w:r>
        <w:rPr>
          <w:rFonts w:ascii="Calibri" w:eastAsia="Calibri" w:hAnsi="Calibri" w:cs="Times New Roman"/>
        </w:rPr>
        <w:t xml:space="preserve">1 Feb. </w:t>
      </w:r>
      <w:r w:rsidR="003C366A">
        <w:rPr>
          <w:rFonts w:ascii="Calibri" w:eastAsia="Calibri" w:hAnsi="Calibri" w:cs="Times New Roman"/>
        </w:rPr>
        <w:t>2010</w:t>
      </w:r>
    </w:p>
    <w:p w14:paraId="25C6C434" w14:textId="77777777" w:rsidR="000A667C" w:rsidRDefault="000A667C" w:rsidP="000A667C">
      <w:pPr>
        <w:spacing w:after="0"/>
        <w:rPr>
          <w:rFonts w:ascii="Calibri" w:eastAsia="Calibri" w:hAnsi="Calibri" w:cs="Times New Roman"/>
        </w:rPr>
      </w:pPr>
    </w:p>
    <w:p w14:paraId="5561BAD5" w14:textId="77777777" w:rsidR="000A667C" w:rsidRDefault="000A667C" w:rsidP="000A667C">
      <w:pPr>
        <w:spacing w:after="0"/>
        <w:rPr>
          <w:rFonts w:ascii="Calibri" w:eastAsia="Calibri" w:hAnsi="Calibri" w:cs="Times New Roman"/>
        </w:rPr>
      </w:pPr>
      <w:r w:rsidRPr="000A667C">
        <w:rPr>
          <w:rFonts w:ascii="Calibri" w:eastAsia="Calibri" w:hAnsi="Calibri" w:cs="Times New Roman"/>
          <w:u w:val="single"/>
        </w:rPr>
        <w:t>2010</w:t>
      </w:r>
      <w:r>
        <w:rPr>
          <w:rFonts w:ascii="Calibri" w:eastAsia="Calibri" w:hAnsi="Calibri" w:cs="Times New Roman"/>
        </w:rPr>
        <w:t>?</w:t>
      </w:r>
      <w:r>
        <w:rPr>
          <w:rFonts w:ascii="Calibri" w:eastAsia="Calibri" w:hAnsi="Calibri" w:cs="Times New Roman"/>
        </w:rPr>
        <w:tab/>
        <w:t>Michael Scheifler, “Was Jesus crucified on Wednesday, Thursday, or Friday?,” Bible Light, 2010?</w:t>
      </w:r>
    </w:p>
    <w:p w14:paraId="21496335" w14:textId="77777777" w:rsidR="000A667C" w:rsidRDefault="000A667C" w:rsidP="000A667C">
      <w:pPr>
        <w:spacing w:after="0"/>
        <w:rPr>
          <w:rFonts w:ascii="Calibri" w:eastAsia="Calibri" w:hAnsi="Calibri" w:cs="Times New Roman"/>
        </w:rPr>
      </w:pPr>
      <w:r>
        <w:rPr>
          <w:rFonts w:ascii="Calibri" w:eastAsia="Calibri" w:hAnsi="Calibri" w:cs="Times New Roman"/>
        </w:rPr>
        <w:lastRenderedPageBreak/>
        <w:tab/>
      </w:r>
      <w:r>
        <w:rPr>
          <w:rFonts w:ascii="Calibri" w:eastAsia="Calibri" w:hAnsi="Calibri" w:cs="Times New Roman"/>
        </w:rPr>
        <w:tab/>
      </w:r>
      <w:hyperlink r:id="rId38" w:history="1">
        <w:r w:rsidRPr="0047125D">
          <w:rPr>
            <w:rStyle w:val="Hyperlink"/>
            <w:rFonts w:ascii="Calibri" w:eastAsia="Calibri" w:hAnsi="Calibri" w:cs="Times New Roman"/>
          </w:rPr>
          <w:t>https://www.biblelightinfor.com/passover.htm</w:t>
        </w:r>
      </w:hyperlink>
    </w:p>
    <w:p w14:paraId="176FBC54" w14:textId="77777777" w:rsidR="000A667C" w:rsidRDefault="000A667C" w:rsidP="000A667C">
      <w:pPr>
        <w:spacing w:after="0"/>
        <w:rPr>
          <w:rFonts w:ascii="Calibri" w:eastAsia="Calibri" w:hAnsi="Calibri" w:cs="Times New Roman"/>
        </w:rPr>
      </w:pPr>
    </w:p>
    <w:p w14:paraId="34988E5A" w14:textId="77777777" w:rsidR="000A667C" w:rsidRPr="000A667C" w:rsidRDefault="000A667C" w:rsidP="000763B2">
      <w:pPr>
        <w:spacing w:after="0"/>
        <w:ind w:left="1440"/>
        <w:rPr>
          <w:rFonts w:ascii="Calibri" w:eastAsia="Calibri" w:hAnsi="Calibri" w:cs="Times New Roman"/>
          <w:color w:val="FF0000"/>
        </w:rPr>
      </w:pPr>
      <w:r w:rsidRPr="000A667C">
        <w:rPr>
          <w:rFonts w:ascii="Calibri" w:eastAsia="Calibri" w:hAnsi="Calibri" w:cs="Times New Roman"/>
          <w:color w:val="FF0000"/>
        </w:rPr>
        <w:t>[Note*  This article provides detailed evidence as to why Jesus’ crucifixion could NOT be on a Wednesday, but rather a Friday.]</w:t>
      </w:r>
    </w:p>
    <w:p w14:paraId="5B99D023" w14:textId="77777777" w:rsidR="00212750" w:rsidRDefault="00212750" w:rsidP="000763B2">
      <w:pPr>
        <w:spacing w:after="0"/>
        <w:ind w:left="720"/>
        <w:rPr>
          <w:rFonts w:ascii="Calibri" w:eastAsia="Calibri" w:hAnsi="Calibri" w:cs="Times New Roman"/>
        </w:rPr>
      </w:pPr>
    </w:p>
    <w:p w14:paraId="36D2A675" w14:textId="77777777" w:rsidR="000A667C" w:rsidRDefault="000A667C" w:rsidP="000763B2">
      <w:pPr>
        <w:spacing w:after="0"/>
        <w:ind w:left="1440"/>
        <w:rPr>
          <w:rFonts w:ascii="Calibri" w:eastAsia="Calibri" w:hAnsi="Calibri" w:cs="Times New Roman"/>
        </w:rPr>
      </w:pPr>
      <w:r>
        <w:rPr>
          <w:rFonts w:ascii="Calibri" w:eastAsia="Calibri" w:hAnsi="Calibri" w:cs="Times New Roman"/>
        </w:rPr>
        <w:t xml:space="preserve">Anchor point #1:  Jesus died at 3pm and was buried on t he preparation day (the day before the Sabbath) before sunset, which would begin the Sabbath day. . . . </w:t>
      </w:r>
    </w:p>
    <w:p w14:paraId="4A48A4E1" w14:textId="77777777" w:rsidR="000A667C" w:rsidRDefault="000A667C" w:rsidP="000763B2">
      <w:pPr>
        <w:spacing w:after="0"/>
        <w:ind w:left="1440"/>
        <w:rPr>
          <w:rFonts w:ascii="Calibri" w:eastAsia="Calibri" w:hAnsi="Calibri" w:cs="Times New Roman"/>
        </w:rPr>
      </w:pPr>
    </w:p>
    <w:p w14:paraId="5FEA256D" w14:textId="77777777" w:rsidR="000A667C" w:rsidRDefault="000A667C" w:rsidP="000763B2">
      <w:pPr>
        <w:spacing w:after="0"/>
        <w:ind w:left="1440"/>
        <w:rPr>
          <w:rFonts w:ascii="Calibri" w:eastAsia="Calibri" w:hAnsi="Calibri" w:cs="Times New Roman"/>
        </w:rPr>
      </w:pPr>
      <w:r>
        <w:rPr>
          <w:rFonts w:ascii="Calibri" w:eastAsia="Calibri" w:hAnsi="Calibri" w:cs="Times New Roman"/>
        </w:rPr>
        <w:t xml:space="preserve">Anchor point #2: The seventh-day Saturday Sabbath was the day after the crucifixion, and we know this because the women rested that day </w:t>
      </w:r>
      <w:r w:rsidRPr="00863177">
        <w:rPr>
          <w:rFonts w:ascii="Calibri" w:eastAsia="Calibri" w:hAnsi="Calibri" w:cs="Times New Roman"/>
          <w:u w:val="single"/>
        </w:rPr>
        <w:t>according to the fourth commandment of God</w:t>
      </w:r>
      <w:r>
        <w:rPr>
          <w:rFonts w:ascii="Calibri" w:eastAsia="Calibri" w:hAnsi="Calibri" w:cs="Times New Roman"/>
        </w:rPr>
        <w:t>.</w:t>
      </w:r>
      <w:r w:rsidR="00863177">
        <w:rPr>
          <w:rFonts w:ascii="Calibri" w:eastAsia="Calibri" w:hAnsi="Calibri" w:cs="Times New Roman"/>
        </w:rPr>
        <w:t xml:space="preserve">  Therefore, the crucifixion had to have occurred on a Friday. . . . </w:t>
      </w:r>
    </w:p>
    <w:p w14:paraId="34AAB0B2" w14:textId="77777777" w:rsidR="00863177" w:rsidRDefault="00863177" w:rsidP="000763B2">
      <w:pPr>
        <w:spacing w:after="0"/>
        <w:ind w:left="1440"/>
        <w:rPr>
          <w:rFonts w:ascii="Calibri" w:eastAsia="Calibri" w:hAnsi="Calibri" w:cs="Times New Roman"/>
        </w:rPr>
      </w:pPr>
    </w:p>
    <w:p w14:paraId="13497E4C" w14:textId="77777777" w:rsidR="000A667C" w:rsidRDefault="00863177" w:rsidP="000763B2">
      <w:pPr>
        <w:spacing w:after="0"/>
        <w:ind w:left="1440"/>
        <w:rPr>
          <w:rFonts w:ascii="Calibri" w:eastAsia="Calibri" w:hAnsi="Calibri" w:cs="Times New Roman"/>
        </w:rPr>
      </w:pPr>
      <w:r>
        <w:rPr>
          <w:rFonts w:ascii="Calibri" w:eastAsia="Calibri" w:hAnsi="Calibri" w:cs="Times New Roman"/>
        </w:rPr>
        <w:t xml:space="preserve">Anchor point #3: Jesus was resurrected ON the third day after His death and burial, not after three literal 24 hour periods.  If He rose after 72 hours, then all the above verses would read on the FOURTH day. . . . </w:t>
      </w:r>
    </w:p>
    <w:p w14:paraId="057EF717" w14:textId="77777777" w:rsidR="00863177" w:rsidRDefault="00863177" w:rsidP="000763B2">
      <w:pPr>
        <w:spacing w:after="0"/>
        <w:ind w:left="1440"/>
        <w:rPr>
          <w:rFonts w:ascii="Calibri" w:eastAsia="Calibri" w:hAnsi="Calibri" w:cs="Times New Roman"/>
        </w:rPr>
      </w:pPr>
    </w:p>
    <w:p w14:paraId="72D9D9C9" w14:textId="77777777" w:rsidR="00863177" w:rsidRDefault="00863177" w:rsidP="000763B2">
      <w:pPr>
        <w:spacing w:after="0"/>
        <w:ind w:left="1440"/>
        <w:rPr>
          <w:rFonts w:ascii="Calibri" w:eastAsia="Calibri" w:hAnsi="Calibri" w:cs="Times New Roman"/>
        </w:rPr>
      </w:pPr>
      <w:r>
        <w:rPr>
          <w:rFonts w:ascii="Calibri" w:eastAsia="Calibri" w:hAnsi="Calibri" w:cs="Times New Roman"/>
        </w:rPr>
        <w:t>Anchor point #4:  Jesus rose from the dead on Sunday, the first day of the week, which was the third day since His trial, death and burial (</w:t>
      </w:r>
      <w:r w:rsidRPr="00863177">
        <w:rPr>
          <w:rFonts w:ascii="Calibri" w:eastAsia="Calibri" w:hAnsi="Calibri" w:cs="Times New Roman"/>
          <w:u w:val="single"/>
        </w:rPr>
        <w:t>Luke 24:21</w:t>
      </w:r>
      <w:r>
        <w:rPr>
          <w:rFonts w:ascii="Calibri" w:eastAsia="Calibri" w:hAnsi="Calibri" w:cs="Times New Roman"/>
        </w:rPr>
        <w:t xml:space="preserve">). . . . </w:t>
      </w:r>
    </w:p>
    <w:p w14:paraId="2A84E936" w14:textId="77777777" w:rsidR="00863177" w:rsidRDefault="00863177" w:rsidP="000763B2">
      <w:pPr>
        <w:spacing w:after="0"/>
        <w:ind w:left="1440"/>
        <w:rPr>
          <w:rFonts w:ascii="Calibri" w:eastAsia="Calibri" w:hAnsi="Calibri" w:cs="Times New Roman"/>
        </w:rPr>
      </w:pPr>
    </w:p>
    <w:p w14:paraId="47F37364" w14:textId="77777777" w:rsidR="00863177" w:rsidRDefault="00863177" w:rsidP="000763B2">
      <w:pPr>
        <w:spacing w:after="0"/>
        <w:ind w:left="1440"/>
        <w:rPr>
          <w:rFonts w:ascii="Calibri" w:eastAsia="Calibri" w:hAnsi="Calibri" w:cs="Times New Roman"/>
        </w:rPr>
      </w:pPr>
      <w:r>
        <w:rPr>
          <w:rFonts w:ascii="Calibri" w:eastAsia="Calibri" w:hAnsi="Calibri" w:cs="Times New Roman"/>
        </w:rPr>
        <w:t xml:space="preserve">Anchor point #5:  Jesus was resurrected ON the third day, not after 72 literal hours. . . . </w:t>
      </w:r>
    </w:p>
    <w:p w14:paraId="619E94B3" w14:textId="77777777" w:rsidR="00863177" w:rsidRDefault="00863177" w:rsidP="000763B2">
      <w:pPr>
        <w:spacing w:after="0"/>
        <w:ind w:left="1440"/>
        <w:rPr>
          <w:rFonts w:ascii="Calibri" w:eastAsia="Calibri" w:hAnsi="Calibri" w:cs="Times New Roman"/>
        </w:rPr>
      </w:pPr>
    </w:p>
    <w:p w14:paraId="1BBB7AE9" w14:textId="77777777" w:rsidR="00863177" w:rsidRPr="000763B2" w:rsidRDefault="00863177" w:rsidP="000763B2">
      <w:pPr>
        <w:spacing w:after="0"/>
        <w:ind w:left="1440"/>
        <w:rPr>
          <w:rFonts w:ascii="Calibri" w:eastAsia="Calibri" w:hAnsi="Calibri" w:cs="Times New Roman"/>
          <w:b/>
          <w:bCs/>
        </w:rPr>
      </w:pPr>
      <w:r>
        <w:rPr>
          <w:rFonts w:ascii="Calibri" w:eastAsia="Calibri" w:hAnsi="Calibri" w:cs="Times New Roman"/>
        </w:rPr>
        <w:t xml:space="preserve">Anchor point #6:  Jesus was crucified late on 14 Nisan, the Lord’s Passover.  </w:t>
      </w:r>
      <w:r w:rsidRPr="000763B2">
        <w:rPr>
          <w:rFonts w:ascii="Calibri" w:eastAsia="Calibri" w:hAnsi="Calibri" w:cs="Times New Roman"/>
          <w:b/>
          <w:bCs/>
        </w:rPr>
        <w:t>The Wednesday Crucifixion and the problem of Firstfruits (16 Nisan).</w:t>
      </w:r>
      <w:r w:rsidR="000763B2">
        <w:rPr>
          <w:rFonts w:ascii="Calibri" w:eastAsia="Calibri" w:hAnsi="Calibri" w:cs="Times New Roman"/>
          <w:b/>
          <w:bCs/>
        </w:rPr>
        <w:t xml:space="preserve"> . . . </w:t>
      </w:r>
    </w:p>
    <w:p w14:paraId="0266F4FF" w14:textId="77777777" w:rsidR="000A667C" w:rsidRDefault="000A667C" w:rsidP="002B730B">
      <w:pPr>
        <w:spacing w:after="0"/>
        <w:rPr>
          <w:rFonts w:ascii="Calibri" w:eastAsia="Calibri" w:hAnsi="Calibri" w:cs="Times New Roman"/>
        </w:rPr>
      </w:pPr>
    </w:p>
    <w:p w14:paraId="42D17E87" w14:textId="77777777" w:rsidR="00212750" w:rsidRDefault="00212750" w:rsidP="002B730B">
      <w:pPr>
        <w:spacing w:after="0"/>
        <w:rPr>
          <w:rFonts w:ascii="Calibri" w:eastAsia="Calibri" w:hAnsi="Calibri" w:cs="Times New Roman"/>
        </w:rPr>
      </w:pPr>
      <w:r w:rsidRPr="00212750">
        <w:rPr>
          <w:rFonts w:ascii="Calibri" w:eastAsia="Calibri" w:hAnsi="Calibri" w:cs="Times New Roman"/>
          <w:u w:val="single"/>
        </w:rPr>
        <w:t>2010</w:t>
      </w:r>
      <w:r>
        <w:rPr>
          <w:rFonts w:ascii="Calibri" w:eastAsia="Calibri" w:hAnsi="Calibri" w:cs="Times New Roman"/>
        </w:rPr>
        <w:tab/>
        <w:t>Roger Pearse, “The Textual Tradition of Hippolytus”  (‘Commentary on Daniel’ A.D. 170-240)</w:t>
      </w:r>
    </w:p>
    <w:p w14:paraId="79EFDB1B" w14:textId="77777777" w:rsidR="00E33157" w:rsidRDefault="00E33157" w:rsidP="002B730B">
      <w:pPr>
        <w:spacing w:after="0"/>
        <w:rPr>
          <w:rFonts w:ascii="Calibri" w:eastAsia="Calibri" w:hAnsi="Calibri" w:cs="Times New Roman"/>
        </w:rPr>
      </w:pPr>
    </w:p>
    <w:p w14:paraId="01B59864" w14:textId="77777777" w:rsidR="00E33157" w:rsidRDefault="00E33157" w:rsidP="002B730B">
      <w:pPr>
        <w:spacing w:after="0"/>
        <w:rPr>
          <w:rFonts w:ascii="Calibri" w:eastAsia="Calibri" w:hAnsi="Calibri" w:cs="Times New Roman"/>
        </w:rPr>
      </w:pPr>
      <w:r>
        <w:rPr>
          <w:rFonts w:ascii="Calibri" w:eastAsia="Calibri" w:hAnsi="Calibri" w:cs="Times New Roman"/>
        </w:rPr>
        <w:t>2010</w:t>
      </w:r>
      <w:r>
        <w:rPr>
          <w:rFonts w:ascii="Calibri" w:eastAsia="Calibri" w:hAnsi="Calibri" w:cs="Times New Roman"/>
        </w:rPr>
        <w:tab/>
        <w:t xml:space="preserve">Kurt Simmons, “’Unto you is born this day:’ Sacred History, the Bible, and the Date of Christ’s </w:t>
      </w:r>
    </w:p>
    <w:p w14:paraId="2EA3F84A" w14:textId="77777777" w:rsidR="00E33157" w:rsidRPr="004E4234" w:rsidRDefault="00E33157" w:rsidP="00E33157">
      <w:pPr>
        <w:spacing w:after="0"/>
        <w:ind w:left="720" w:firstLine="720"/>
        <w:rPr>
          <w:rFonts w:ascii="Calibri" w:eastAsia="Calibri" w:hAnsi="Calibri" w:cs="Times New Roman"/>
        </w:rPr>
      </w:pPr>
      <w:r>
        <w:rPr>
          <w:rFonts w:ascii="Calibri" w:eastAsia="Calibri" w:hAnsi="Calibri" w:cs="Times New Roman"/>
        </w:rPr>
        <w:t>Birth,”  [PDF can be downloaded]  dec25th.info</w:t>
      </w:r>
    </w:p>
    <w:p w14:paraId="6378FF0E" w14:textId="77777777" w:rsidR="002B730B" w:rsidRDefault="002B730B" w:rsidP="002B730B">
      <w:pPr>
        <w:spacing w:after="0"/>
        <w:rPr>
          <w:rFonts w:ascii="Calibri" w:eastAsia="Calibri" w:hAnsi="Calibri" w:cs="Times New Roman"/>
        </w:rPr>
      </w:pPr>
    </w:p>
    <w:p w14:paraId="33DDBA91" w14:textId="77777777" w:rsidR="00E33157" w:rsidRDefault="00E33157" w:rsidP="002B730B">
      <w:pPr>
        <w:spacing w:after="0"/>
        <w:rPr>
          <w:rFonts w:ascii="Calibri" w:eastAsia="Calibri" w:hAnsi="Calibri" w:cs="Times New Roman"/>
          <w:i/>
          <w:iCs/>
        </w:rPr>
      </w:pPr>
      <w:r>
        <w:rPr>
          <w:rFonts w:ascii="Calibri" w:eastAsia="Calibri" w:hAnsi="Calibri" w:cs="Times New Roman"/>
        </w:rPr>
        <w:t>2010</w:t>
      </w:r>
      <w:r>
        <w:rPr>
          <w:rFonts w:ascii="Calibri" w:eastAsia="Calibri" w:hAnsi="Calibri" w:cs="Times New Roman"/>
        </w:rPr>
        <w:tab/>
        <w:t xml:space="preserve">James H. Charlesworth, “The Historical Jesus in the Fourth Gospel: A Paradigm Shift?” </w:t>
      </w:r>
      <w:r w:rsidRPr="00E33157">
        <w:rPr>
          <w:rFonts w:ascii="Calibri" w:eastAsia="Calibri" w:hAnsi="Calibri" w:cs="Times New Roman"/>
          <w:i/>
          <w:iCs/>
        </w:rPr>
        <w:t xml:space="preserve">Journal for </w:t>
      </w:r>
    </w:p>
    <w:p w14:paraId="5C4B1787" w14:textId="77777777" w:rsidR="00E33157" w:rsidRDefault="00E33157" w:rsidP="00E33157">
      <w:pPr>
        <w:spacing w:after="0"/>
        <w:ind w:left="720" w:firstLine="720"/>
        <w:rPr>
          <w:rFonts w:ascii="Calibri" w:eastAsia="Calibri" w:hAnsi="Calibri" w:cs="Times New Roman"/>
        </w:rPr>
      </w:pPr>
      <w:r w:rsidRPr="00E33157">
        <w:rPr>
          <w:rFonts w:ascii="Calibri" w:eastAsia="Calibri" w:hAnsi="Calibri" w:cs="Times New Roman"/>
          <w:i/>
          <w:iCs/>
        </w:rPr>
        <w:t>the Study of the Historical Jesus</w:t>
      </w:r>
      <w:r>
        <w:rPr>
          <w:rFonts w:ascii="Calibri" w:eastAsia="Calibri" w:hAnsi="Calibri" w:cs="Times New Roman"/>
        </w:rPr>
        <w:t xml:space="preserve"> 8 (2020): 3-46.</w:t>
      </w:r>
    </w:p>
    <w:p w14:paraId="47D2817D" w14:textId="77777777" w:rsidR="00E33157" w:rsidRDefault="00E33157" w:rsidP="002B730B">
      <w:pPr>
        <w:spacing w:after="0"/>
        <w:rPr>
          <w:rFonts w:ascii="Calibri" w:eastAsia="Calibri" w:hAnsi="Calibri" w:cs="Times New Roman"/>
        </w:rPr>
      </w:pPr>
    </w:p>
    <w:p w14:paraId="71BE8461" w14:textId="77777777" w:rsidR="00EC3A75" w:rsidRDefault="002B730B" w:rsidP="002B730B">
      <w:pPr>
        <w:spacing w:after="0"/>
        <w:rPr>
          <w:rFonts w:ascii="Calibri" w:eastAsia="Calibri" w:hAnsi="Calibri" w:cs="Times New Roman"/>
        </w:rPr>
      </w:pPr>
      <w:r w:rsidRPr="00E64C00">
        <w:rPr>
          <w:rFonts w:ascii="Calibri" w:eastAsia="Calibri" w:hAnsi="Calibri" w:cs="Times New Roman"/>
          <w:b/>
          <w:bCs/>
          <w:u w:val="single"/>
        </w:rPr>
        <w:t>2011</w:t>
      </w:r>
      <w:r>
        <w:rPr>
          <w:rFonts w:ascii="Calibri" w:eastAsia="Calibri" w:hAnsi="Calibri" w:cs="Times New Roman"/>
        </w:rPr>
        <w:tab/>
      </w:r>
      <w:r w:rsidRPr="004E4234">
        <w:rPr>
          <w:rFonts w:ascii="Calibri" w:eastAsia="Calibri" w:hAnsi="Calibri" w:cs="Times New Roman"/>
        </w:rPr>
        <w:t xml:space="preserve">Colin J. Humphreys, </w:t>
      </w:r>
      <w:r w:rsidRPr="00E64C00">
        <w:rPr>
          <w:rFonts w:ascii="Calibri" w:eastAsia="Calibri" w:hAnsi="Calibri" w:cs="Times New Roman"/>
          <w:i/>
          <w:iCs/>
        </w:rPr>
        <w:t>The Mystery of The Last Supper: Reconstructing the Final Days of Jesus</w:t>
      </w:r>
      <w:r w:rsidRPr="004E4234">
        <w:rPr>
          <w:rFonts w:ascii="Calibri" w:eastAsia="Calibri" w:hAnsi="Calibri" w:cs="Times New Roman"/>
        </w:rPr>
        <w:t>,</w:t>
      </w:r>
    </w:p>
    <w:p w14:paraId="34E973A0" w14:textId="77777777" w:rsidR="002C1E03" w:rsidRDefault="002B730B" w:rsidP="00EC3A75">
      <w:pPr>
        <w:spacing w:after="0"/>
        <w:ind w:left="720" w:firstLine="720"/>
        <w:rPr>
          <w:rFonts w:ascii="Calibri" w:eastAsia="Calibri" w:hAnsi="Calibri" w:cs="Times New Roman"/>
        </w:rPr>
      </w:pPr>
      <w:r w:rsidRPr="004E4234">
        <w:rPr>
          <w:rFonts w:ascii="Calibri" w:eastAsia="Calibri" w:hAnsi="Calibri" w:cs="Times New Roman"/>
        </w:rPr>
        <w:t>(2011)  ***</w:t>
      </w:r>
      <w:r w:rsidR="00EC3A75">
        <w:rPr>
          <w:rFonts w:ascii="Calibri" w:eastAsia="Calibri" w:hAnsi="Calibri" w:cs="Times New Roman"/>
        </w:rPr>
        <w:tab/>
      </w:r>
      <w:r w:rsidR="002C1E03">
        <w:rPr>
          <w:rFonts w:ascii="Calibri" w:eastAsia="Calibri" w:hAnsi="Calibri" w:cs="Times New Roman"/>
        </w:rPr>
        <w:t>[244 pages]</w:t>
      </w:r>
    </w:p>
    <w:p w14:paraId="7B059AA9" w14:textId="77777777" w:rsidR="00316738" w:rsidRDefault="00316738" w:rsidP="002B730B">
      <w:pPr>
        <w:spacing w:after="0"/>
        <w:rPr>
          <w:rFonts w:ascii="Calibri" w:eastAsia="Calibri" w:hAnsi="Calibri" w:cs="Times New Roman"/>
        </w:rPr>
      </w:pPr>
    </w:p>
    <w:p w14:paraId="210B47EC" w14:textId="77777777" w:rsidR="00316738" w:rsidRDefault="00316738" w:rsidP="00316738">
      <w:pPr>
        <w:spacing w:after="0"/>
        <w:rPr>
          <w:rFonts w:ascii="Calibri" w:eastAsia="Calibri" w:hAnsi="Calibri" w:cs="Times New Roman"/>
        </w:rPr>
      </w:pPr>
      <w:r w:rsidRPr="00E64C00">
        <w:rPr>
          <w:rFonts w:ascii="Calibri" w:eastAsia="Calibri" w:hAnsi="Calibri" w:cs="Times New Roman"/>
          <w:b/>
          <w:bCs/>
          <w:u w:val="single"/>
        </w:rPr>
        <w:t>2011</w:t>
      </w:r>
      <w:r>
        <w:rPr>
          <w:rFonts w:ascii="Calibri" w:eastAsia="Calibri" w:hAnsi="Calibri" w:cs="Times New Roman"/>
        </w:rPr>
        <w:tab/>
      </w:r>
      <w:r w:rsidRPr="004E4234">
        <w:rPr>
          <w:rFonts w:ascii="Calibri" w:eastAsia="Calibri" w:hAnsi="Calibri" w:cs="Times New Roman"/>
        </w:rPr>
        <w:t xml:space="preserve">Nick Strobel, “The Star of Bethlehem: An Astronomical Perspective,” </w:t>
      </w:r>
      <w:r w:rsidRPr="00E64C00">
        <w:rPr>
          <w:rFonts w:ascii="Calibri" w:eastAsia="Calibri" w:hAnsi="Calibri" w:cs="Times New Roman"/>
          <w:i/>
          <w:iCs/>
        </w:rPr>
        <w:t>Astronomy Notes</w:t>
      </w:r>
      <w:r w:rsidRPr="004E4234">
        <w:rPr>
          <w:rFonts w:ascii="Calibri" w:eastAsia="Calibri" w:hAnsi="Calibri" w:cs="Times New Roman"/>
        </w:rPr>
        <w:t xml:space="preserve"> (2011)</w:t>
      </w:r>
    </w:p>
    <w:p w14:paraId="48D2EC65" w14:textId="77777777" w:rsidR="001C72EB" w:rsidRDefault="001C72EB" w:rsidP="00316738">
      <w:pPr>
        <w:spacing w:after="0"/>
        <w:rPr>
          <w:rFonts w:ascii="Calibri" w:eastAsia="Calibri" w:hAnsi="Calibri" w:cs="Times New Roman"/>
        </w:rPr>
      </w:pPr>
    </w:p>
    <w:p w14:paraId="5EC3B95A" w14:textId="77777777" w:rsidR="001C72EB" w:rsidRDefault="001C72EB" w:rsidP="00316738">
      <w:pPr>
        <w:spacing w:after="0"/>
        <w:rPr>
          <w:rFonts w:ascii="Calibri" w:eastAsia="Calibri" w:hAnsi="Calibri" w:cs="Times New Roman"/>
        </w:rPr>
      </w:pPr>
      <w:r w:rsidRPr="001C72EB">
        <w:rPr>
          <w:rFonts w:ascii="Calibri" w:eastAsia="Calibri" w:hAnsi="Calibri" w:cs="Times New Roman"/>
          <w:u w:val="single"/>
        </w:rPr>
        <w:t>2011</w:t>
      </w:r>
      <w:r>
        <w:rPr>
          <w:rFonts w:ascii="Calibri" w:eastAsia="Calibri" w:hAnsi="Calibri" w:cs="Times New Roman"/>
        </w:rPr>
        <w:tab/>
        <w:t>Jeremy Myers, “The Case for a Thursday Crucifixion,” April 21, 2011</w:t>
      </w:r>
    </w:p>
    <w:p w14:paraId="15AAA9A9" w14:textId="77777777" w:rsidR="003435EF" w:rsidRDefault="003435EF" w:rsidP="00316738">
      <w:pPr>
        <w:spacing w:after="0"/>
        <w:rPr>
          <w:rFonts w:ascii="Calibri" w:eastAsia="Calibri" w:hAnsi="Calibri" w:cs="Times New Roman"/>
        </w:rPr>
      </w:pPr>
    </w:p>
    <w:p w14:paraId="4F3B6474" w14:textId="77777777" w:rsidR="00EC3A75" w:rsidRDefault="003435EF" w:rsidP="00316738">
      <w:pPr>
        <w:spacing w:after="0"/>
        <w:rPr>
          <w:rFonts w:ascii="Calibri" w:eastAsia="Calibri" w:hAnsi="Calibri" w:cs="Times New Roman"/>
        </w:rPr>
      </w:pPr>
      <w:r w:rsidRPr="00627065">
        <w:rPr>
          <w:rFonts w:ascii="Calibri" w:eastAsia="Calibri" w:hAnsi="Calibri" w:cs="Times New Roman"/>
          <w:u w:val="single"/>
        </w:rPr>
        <w:t>2011</w:t>
      </w:r>
      <w:r>
        <w:rPr>
          <w:rFonts w:ascii="Calibri" w:eastAsia="Calibri" w:hAnsi="Calibri" w:cs="Times New Roman"/>
        </w:rPr>
        <w:tab/>
        <w:t xml:space="preserve">Marie Casale, “The Reign of Tiberius Points to the Baptism of Christ,” (8 pages) </w:t>
      </w:r>
    </w:p>
    <w:p w14:paraId="3489887D" w14:textId="77777777" w:rsidR="003435EF" w:rsidRDefault="003435EF" w:rsidP="00EC3A75">
      <w:pPr>
        <w:spacing w:after="0"/>
        <w:ind w:left="720" w:firstLine="720"/>
        <w:rPr>
          <w:rFonts w:ascii="Calibri" w:eastAsia="Calibri" w:hAnsi="Calibri" w:cs="Times New Roman"/>
        </w:rPr>
      </w:pPr>
      <w:r>
        <w:rPr>
          <w:rFonts w:ascii="Calibri" w:eastAsia="Calibri" w:hAnsi="Calibri" w:cs="Times New Roman"/>
        </w:rPr>
        <w:t xml:space="preserve">[www.marieslibrary.com] </w:t>
      </w:r>
    </w:p>
    <w:p w14:paraId="1B45EECA" w14:textId="77777777" w:rsidR="00A921DB" w:rsidRDefault="00A921DB" w:rsidP="00316738">
      <w:pPr>
        <w:spacing w:after="0"/>
        <w:rPr>
          <w:rFonts w:ascii="Calibri" w:eastAsia="Calibri" w:hAnsi="Calibri" w:cs="Times New Roman"/>
        </w:rPr>
      </w:pPr>
    </w:p>
    <w:p w14:paraId="64E68AE1" w14:textId="77777777" w:rsidR="00A921DB" w:rsidRDefault="00A921DB" w:rsidP="00316738">
      <w:pPr>
        <w:spacing w:after="0"/>
        <w:rPr>
          <w:rFonts w:ascii="Calibri" w:eastAsia="Calibri" w:hAnsi="Calibri" w:cs="Times New Roman"/>
        </w:rPr>
      </w:pPr>
      <w:r>
        <w:rPr>
          <w:rFonts w:ascii="Calibri" w:eastAsia="Calibri" w:hAnsi="Calibri" w:cs="Times New Roman"/>
        </w:rPr>
        <w:t>2011</w:t>
      </w:r>
      <w:r>
        <w:rPr>
          <w:rFonts w:ascii="Calibri" w:eastAsia="Calibri" w:hAnsi="Calibri" w:cs="Times New Roman"/>
        </w:rPr>
        <w:tab/>
        <w:t>“When Was Yah’shua Born?”, Lev’s Daily Devotionals, #109, 27 December, 2011.</w:t>
      </w:r>
    </w:p>
    <w:p w14:paraId="7B6ACF39" w14:textId="77777777" w:rsidR="004C0B43" w:rsidRDefault="004C0B43" w:rsidP="00316738">
      <w:pPr>
        <w:spacing w:after="0"/>
        <w:rPr>
          <w:rFonts w:ascii="Calibri" w:eastAsia="Calibri" w:hAnsi="Calibri" w:cs="Times New Roman"/>
        </w:rPr>
      </w:pPr>
    </w:p>
    <w:p w14:paraId="4B9CB6B7" w14:textId="77777777" w:rsidR="004C0B43" w:rsidRDefault="004C0B43" w:rsidP="00316738">
      <w:pPr>
        <w:spacing w:after="0"/>
        <w:rPr>
          <w:rFonts w:ascii="Calibri" w:eastAsia="Calibri" w:hAnsi="Calibri" w:cs="Times New Roman"/>
        </w:rPr>
      </w:pPr>
      <w:r>
        <w:rPr>
          <w:rFonts w:ascii="Calibri" w:eastAsia="Calibri" w:hAnsi="Calibri" w:cs="Times New Roman"/>
        </w:rPr>
        <w:lastRenderedPageBreak/>
        <w:t>2011</w:t>
      </w:r>
      <w:r>
        <w:rPr>
          <w:rFonts w:ascii="Calibri" w:eastAsia="Calibri" w:hAnsi="Calibri" w:cs="Times New Roman"/>
        </w:rPr>
        <w:tab/>
        <w:t xml:space="preserve">Michael D. Coe, </w:t>
      </w:r>
      <w:r w:rsidRPr="004C0B43">
        <w:rPr>
          <w:rFonts w:ascii="Calibri" w:eastAsia="Calibri" w:hAnsi="Calibri" w:cs="Times New Roman"/>
          <w:i/>
          <w:iCs/>
        </w:rPr>
        <w:t>The Maya</w:t>
      </w:r>
      <w:r>
        <w:rPr>
          <w:rFonts w:ascii="Calibri" w:eastAsia="Calibri" w:hAnsi="Calibri" w:cs="Times New Roman"/>
        </w:rPr>
        <w:t>, 8</w:t>
      </w:r>
      <w:r w:rsidRPr="004C0B43">
        <w:rPr>
          <w:rFonts w:ascii="Calibri" w:eastAsia="Calibri" w:hAnsi="Calibri" w:cs="Times New Roman"/>
          <w:vertAlign w:val="superscript"/>
        </w:rPr>
        <w:t>th</w:t>
      </w:r>
      <w:r>
        <w:rPr>
          <w:rFonts w:ascii="Calibri" w:eastAsia="Calibri" w:hAnsi="Calibri" w:cs="Times New Roman"/>
        </w:rPr>
        <w:t xml:space="preserve"> ed. New York: Thames and Hudson, 2011.</w:t>
      </w:r>
    </w:p>
    <w:p w14:paraId="561A71CE" w14:textId="77777777" w:rsidR="00627065" w:rsidRDefault="00627065" w:rsidP="00316738">
      <w:pPr>
        <w:spacing w:after="0"/>
        <w:rPr>
          <w:rFonts w:ascii="Calibri" w:eastAsia="Calibri" w:hAnsi="Calibri" w:cs="Times New Roman"/>
        </w:rPr>
      </w:pPr>
    </w:p>
    <w:p w14:paraId="4F8CD82E" w14:textId="77777777" w:rsidR="00316738" w:rsidRDefault="00627065" w:rsidP="002B730B">
      <w:pPr>
        <w:spacing w:after="0"/>
        <w:rPr>
          <w:rFonts w:ascii="Calibri" w:eastAsia="Calibri" w:hAnsi="Calibri" w:cs="Times New Roman"/>
        </w:rPr>
      </w:pPr>
      <w:r w:rsidRPr="00627065">
        <w:rPr>
          <w:rFonts w:ascii="Calibri" w:eastAsia="Calibri" w:hAnsi="Calibri" w:cs="Times New Roman"/>
          <w:u w:val="single"/>
        </w:rPr>
        <w:t>2012</w:t>
      </w:r>
      <w:r>
        <w:rPr>
          <w:rFonts w:ascii="Calibri" w:eastAsia="Calibri" w:hAnsi="Calibri" w:cs="Times New Roman"/>
        </w:rPr>
        <w:tab/>
        <w:t>“Messiah’s Birthday,” The Messianic Evangelicals, 2012</w:t>
      </w:r>
    </w:p>
    <w:p w14:paraId="694E4F93" w14:textId="77777777" w:rsidR="00DB5B3E" w:rsidRDefault="00DB5B3E" w:rsidP="002B730B">
      <w:pPr>
        <w:spacing w:after="0"/>
        <w:rPr>
          <w:rFonts w:ascii="Calibri" w:eastAsia="Calibri" w:hAnsi="Calibri" w:cs="Times New Roman"/>
        </w:rPr>
      </w:pPr>
    </w:p>
    <w:p w14:paraId="7C4FA5B2" w14:textId="77777777" w:rsidR="00EC3A75" w:rsidRDefault="00DB5B3E" w:rsidP="002B730B">
      <w:pPr>
        <w:spacing w:after="0"/>
        <w:rPr>
          <w:rFonts w:ascii="Calibri" w:eastAsia="Calibri" w:hAnsi="Calibri" w:cs="Times New Roman"/>
        </w:rPr>
      </w:pPr>
      <w:r w:rsidRPr="00DB5B3E">
        <w:rPr>
          <w:rFonts w:ascii="Calibri" w:eastAsia="Calibri" w:hAnsi="Calibri" w:cs="Times New Roman"/>
          <w:u w:val="single"/>
        </w:rPr>
        <w:t>2012</w:t>
      </w:r>
      <w:r>
        <w:rPr>
          <w:rFonts w:ascii="Calibri" w:eastAsia="Calibri" w:hAnsi="Calibri" w:cs="Times New Roman"/>
        </w:rPr>
        <w:tab/>
        <w:t xml:space="preserve">Juergen Buehler, “The Tower of the Flock,” International Christian Embassy Jerusalem, </w:t>
      </w:r>
    </w:p>
    <w:p w14:paraId="1694A211" w14:textId="77777777" w:rsidR="00DB5B3E" w:rsidRDefault="00DB5B3E" w:rsidP="00EC3A75">
      <w:pPr>
        <w:spacing w:after="0"/>
        <w:ind w:left="720" w:firstLine="720"/>
        <w:rPr>
          <w:rFonts w:ascii="Calibri" w:eastAsia="Calibri" w:hAnsi="Calibri" w:cs="Times New Roman"/>
        </w:rPr>
      </w:pPr>
      <w:r>
        <w:rPr>
          <w:rFonts w:ascii="Calibri" w:eastAsia="Calibri" w:hAnsi="Calibri" w:cs="Times New Roman"/>
        </w:rPr>
        <w:t>November 22, 2012.</w:t>
      </w:r>
    </w:p>
    <w:p w14:paraId="5F1A1827" w14:textId="77777777" w:rsidR="004C0B43" w:rsidRDefault="004C0B43" w:rsidP="004C0B43">
      <w:pPr>
        <w:spacing w:after="0"/>
        <w:rPr>
          <w:rFonts w:ascii="Calibri" w:eastAsia="Calibri" w:hAnsi="Calibri" w:cs="Times New Roman"/>
        </w:rPr>
      </w:pPr>
    </w:p>
    <w:p w14:paraId="071D6FEE" w14:textId="77777777" w:rsidR="004C0B43" w:rsidRDefault="004C0B43" w:rsidP="004C0B43">
      <w:pPr>
        <w:spacing w:after="0"/>
        <w:rPr>
          <w:rFonts w:ascii="Calibri" w:eastAsia="Calibri" w:hAnsi="Calibri" w:cs="Times New Roman"/>
        </w:rPr>
      </w:pPr>
      <w:r>
        <w:rPr>
          <w:rFonts w:ascii="Calibri" w:eastAsia="Calibri" w:hAnsi="Calibri" w:cs="Times New Roman"/>
        </w:rPr>
        <w:t>2012</w:t>
      </w:r>
      <w:r>
        <w:rPr>
          <w:rFonts w:ascii="Calibri" w:eastAsia="Calibri" w:hAnsi="Calibri" w:cs="Times New Roman"/>
        </w:rPr>
        <w:tab/>
        <w:t>Tapiwa Chauruka Adams, “Christmas and Christ,”</w:t>
      </w:r>
    </w:p>
    <w:p w14:paraId="0F5BB62F" w14:textId="77777777" w:rsidR="004C0B43" w:rsidRDefault="004C0B43" w:rsidP="004C0B43">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 xml:space="preserve">[It is the aim of this paper to evaluate scholarly views on different assumed dates of </w:t>
      </w:r>
    </w:p>
    <w:p w14:paraId="4C68EFCE" w14:textId="77777777" w:rsidR="004C0B43" w:rsidRDefault="004C0B43" w:rsidP="004C0B43">
      <w:pPr>
        <w:spacing w:after="0"/>
        <w:ind w:left="720" w:firstLine="720"/>
        <w:rPr>
          <w:rFonts w:ascii="Calibri" w:eastAsia="Calibri" w:hAnsi="Calibri" w:cs="Times New Roman"/>
        </w:rPr>
      </w:pPr>
      <w:r>
        <w:rPr>
          <w:rFonts w:ascii="Calibri" w:eastAsia="Calibri" w:hAnsi="Calibri" w:cs="Times New Roman"/>
        </w:rPr>
        <w:t>Christ’s birth and why there is no one agreed date.] [PDF can be downloaded]</w:t>
      </w:r>
    </w:p>
    <w:p w14:paraId="70C49DA8" w14:textId="77777777" w:rsidR="004C0B43" w:rsidRDefault="004C0B43" w:rsidP="004C0B43">
      <w:pPr>
        <w:spacing w:after="0"/>
        <w:ind w:left="720" w:firstLine="720"/>
        <w:rPr>
          <w:rFonts w:ascii="Calibri" w:eastAsia="Calibri" w:hAnsi="Calibri" w:cs="Times New Roman"/>
        </w:rPr>
      </w:pPr>
      <w:r>
        <w:rPr>
          <w:rFonts w:ascii="Calibri" w:eastAsia="Calibri" w:hAnsi="Calibri" w:cs="Times New Roman"/>
        </w:rPr>
        <w:t>Dec25th.info</w:t>
      </w:r>
    </w:p>
    <w:p w14:paraId="41E11E7B" w14:textId="77777777" w:rsidR="00627065" w:rsidRDefault="00627065" w:rsidP="002B730B">
      <w:pPr>
        <w:spacing w:after="0"/>
        <w:rPr>
          <w:rFonts w:ascii="Calibri" w:eastAsia="Calibri" w:hAnsi="Calibri" w:cs="Times New Roman"/>
        </w:rPr>
      </w:pPr>
    </w:p>
    <w:p w14:paraId="745B369D" w14:textId="77777777" w:rsidR="00136907" w:rsidRDefault="00136907" w:rsidP="002B730B">
      <w:pPr>
        <w:spacing w:after="0"/>
        <w:rPr>
          <w:rFonts w:ascii="Calibri" w:eastAsia="Calibri" w:hAnsi="Calibri" w:cs="Times New Roman"/>
        </w:rPr>
      </w:pPr>
      <w:r w:rsidRPr="00C6367B">
        <w:rPr>
          <w:rFonts w:ascii="Calibri" w:eastAsia="Calibri" w:hAnsi="Calibri" w:cs="Times New Roman"/>
          <w:u w:val="single"/>
        </w:rPr>
        <w:t>2012</w:t>
      </w:r>
      <w:r>
        <w:rPr>
          <w:rFonts w:ascii="Calibri" w:eastAsia="Calibri" w:hAnsi="Calibri" w:cs="Times New Roman"/>
        </w:rPr>
        <w:tab/>
        <w:t>Aaron Adair, “The Star of Christ in the Light of Astronomy,” Zygon  47, no. 1 (2012): 7-29.</w:t>
      </w:r>
    </w:p>
    <w:p w14:paraId="6A4B0E62" w14:textId="77777777" w:rsidR="00136907" w:rsidRDefault="00C6367B" w:rsidP="002B730B">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r>
      <w:hyperlink r:id="rId39" w:history="1">
        <w:r w:rsidRPr="00950EC2">
          <w:rPr>
            <w:rStyle w:val="Hyperlink"/>
            <w:rFonts w:ascii="Calibri" w:eastAsia="Calibri" w:hAnsi="Calibri" w:cs="Times New Roman"/>
          </w:rPr>
          <w:t>www.zygonjournal.org</w:t>
        </w:r>
      </w:hyperlink>
    </w:p>
    <w:p w14:paraId="5C73AE6D" w14:textId="77777777" w:rsidR="00C6367B" w:rsidRPr="007C37B6" w:rsidRDefault="007C37B6" w:rsidP="007C37B6">
      <w:pPr>
        <w:spacing w:after="0"/>
        <w:ind w:left="720"/>
        <w:rPr>
          <w:rFonts w:ascii="Calibri" w:eastAsia="Calibri" w:hAnsi="Calibri" w:cs="Times New Roman"/>
          <w:color w:val="FF0000"/>
        </w:rPr>
      </w:pPr>
      <w:r w:rsidRPr="007C37B6">
        <w:rPr>
          <w:rFonts w:ascii="Calibri" w:eastAsia="Calibri" w:hAnsi="Calibri" w:cs="Times New Roman"/>
          <w:color w:val="FF0000"/>
        </w:rPr>
        <w:t>[Note* Because Adair’s article is an historical review of the perspectives relative to the Star of Bethlehem, I am including the article in full.]</w:t>
      </w:r>
    </w:p>
    <w:p w14:paraId="5CF769DB" w14:textId="77777777" w:rsidR="007C37B6" w:rsidRDefault="007C37B6" w:rsidP="002B730B">
      <w:pPr>
        <w:spacing w:after="0"/>
        <w:rPr>
          <w:rFonts w:ascii="Calibri" w:eastAsia="Calibri" w:hAnsi="Calibri" w:cs="Times New Roman"/>
        </w:rPr>
      </w:pPr>
    </w:p>
    <w:p w14:paraId="1AA4E3BB" w14:textId="77777777" w:rsidR="00D31403" w:rsidRPr="00272842" w:rsidRDefault="00D31403" w:rsidP="00D31403">
      <w:pPr>
        <w:ind w:left="720"/>
      </w:pPr>
      <w:r w:rsidRPr="00272842">
        <w:t>THE STAR OF CHRIST IN THE LIGHT OF ASTRONOMY</w:t>
      </w:r>
    </w:p>
    <w:p w14:paraId="42C1495C" w14:textId="77777777" w:rsidR="00D31403" w:rsidRPr="00272842" w:rsidRDefault="00D31403" w:rsidP="00D31403">
      <w:pPr>
        <w:ind w:left="720" w:firstLine="720"/>
      </w:pPr>
      <w:r w:rsidRPr="00272842">
        <w:t>by Aaron Adair</w:t>
      </w:r>
    </w:p>
    <w:p w14:paraId="0C2832C1" w14:textId="77777777" w:rsidR="00D31403" w:rsidRPr="00272842" w:rsidRDefault="00D31403" w:rsidP="00D31403">
      <w:pPr>
        <w:ind w:left="1440"/>
      </w:pPr>
      <w:r w:rsidRPr="00272842">
        <w:t xml:space="preserve"> Abstract.</w:t>
      </w:r>
    </w:p>
    <w:p w14:paraId="7D2FD1E7" w14:textId="77777777" w:rsidR="00D31403" w:rsidRPr="00272842" w:rsidRDefault="00D31403" w:rsidP="00D31403">
      <w:pPr>
        <w:ind w:left="1440"/>
        <w:rPr>
          <w:i/>
          <w:iCs/>
        </w:rPr>
      </w:pPr>
      <w:r w:rsidRPr="00272842">
        <w:rPr>
          <w:i/>
          <w:iCs/>
        </w:rPr>
        <w:t>Centuries of both theologians and astronomers have wondered what the Star of Bethlehem (Matt 2:2, 9) actually was, from miracle to planetary conjunction. Here a history of this search is presented, along with the difficulties the various proposals have had. The natural theories of the Star are found to be a recent innovation, and now almost exclusively maintained by scientists rather than theologians. Current problems with various theories are recognized, as well as general problems with the approach. The interactions between the sciences and religion are categorized and explored.</w:t>
      </w:r>
    </w:p>
    <w:p w14:paraId="2E94892C" w14:textId="77777777" w:rsidR="00D31403" w:rsidRPr="00272842" w:rsidRDefault="00D31403" w:rsidP="00D31403">
      <w:pPr>
        <w:ind w:left="720"/>
      </w:pPr>
      <w:r w:rsidRPr="00272842">
        <w:t xml:space="preserve"> </w:t>
      </w:r>
    </w:p>
    <w:p w14:paraId="135F3960" w14:textId="77777777" w:rsidR="00D31403" w:rsidRPr="00272842" w:rsidRDefault="00D31403" w:rsidP="00D31403">
      <w:pPr>
        <w:ind w:left="720"/>
      </w:pPr>
      <w:r w:rsidRPr="00272842">
        <w:t xml:space="preserve"> “‘Where is He who has been born King of the Jews? For we saw His star in the east and have come to worship Him’...and lo, the star which they had seen in the east went before them, till it came to rest over the place where the child was” (Matthew 2:2, 9 NASB).</w:t>
      </w:r>
    </w:p>
    <w:p w14:paraId="4728C9ED" w14:textId="77777777" w:rsidR="00D31403" w:rsidRPr="00272842" w:rsidRDefault="00D31403" w:rsidP="00D31403">
      <w:pPr>
        <w:ind w:left="720" w:firstLine="720"/>
      </w:pPr>
      <w:r w:rsidRPr="00272842">
        <w:t xml:space="preserve"> With these few clauses, the impact of the stellar light known as the Christmas Star, the Star of the Wise Men, or the Star of Bethlehem is impressive, having generated a substantial quantity of literature (Freitag 1979). Presented here is a two-millennia history of the debate about the Star and its relation to the sciences, with emphasis on the last two centuries. Although there were centuries of astrological speculation, this overview shows that naturalistic theories of the Star are a late innovation that began with apologetic attempts in the nineteenth century and not long after left the mainstream of biblical scholarship, leaving mostly astronomers to give credibility to this tale. With this historical background, an assessment of the interactions between religion and science is provided.</w:t>
      </w:r>
    </w:p>
    <w:p w14:paraId="02D76FD4" w14:textId="77777777" w:rsidR="00662DAF" w:rsidRDefault="00D31403" w:rsidP="00D31403">
      <w:pPr>
        <w:ind w:left="720"/>
      </w:pPr>
      <w:r w:rsidRPr="00272842">
        <w:lastRenderedPageBreak/>
        <w:t xml:space="preserve"> </w:t>
      </w:r>
    </w:p>
    <w:p w14:paraId="1DE9CC9E" w14:textId="77777777" w:rsidR="00D31403" w:rsidRPr="00272842" w:rsidRDefault="00D31403" w:rsidP="00D31403">
      <w:pPr>
        <w:ind w:left="720"/>
      </w:pPr>
      <w:r w:rsidRPr="00272842">
        <w:t>EARLY COMMENTARY ON THE STAR</w:t>
      </w:r>
    </w:p>
    <w:p w14:paraId="2D5B9082" w14:textId="77777777" w:rsidR="00D31403" w:rsidRPr="00272842" w:rsidRDefault="00D31403" w:rsidP="00D31403">
      <w:pPr>
        <w:ind w:left="720"/>
      </w:pPr>
      <w:r w:rsidRPr="00272842">
        <w:t xml:space="preserve"> By the second century the Gospel of Matthew was well known among Christians, with many stories circulating that derived from the canonical nativity stories, such as the Protoevangelium (or Infancy Gospel) of James (Miller 2003, 259–306). All these stories describe the Star as an amazing </w:t>
      </w:r>
    </w:p>
    <w:p w14:paraId="2CC3A42B" w14:textId="77777777" w:rsidR="00D31403" w:rsidRPr="009865F3" w:rsidRDefault="00D31403" w:rsidP="00D31403">
      <w:pPr>
        <w:ind w:left="720"/>
        <w:rPr>
          <w:sz w:val="18"/>
          <w:szCs w:val="18"/>
        </w:rPr>
      </w:pPr>
      <w:r w:rsidRPr="009865F3">
        <w:rPr>
          <w:sz w:val="18"/>
          <w:szCs w:val="18"/>
        </w:rPr>
        <w:t>Aaron Adair is a graduate student studying physics education in the Department of Physics, College of Arts and Sciences, Ohio State University, Physics Research Building, 191 West Woodruff Avenue, Columbus, OH 43210, USA; e-mail: adairaar@gmail.com.</w:t>
      </w:r>
    </w:p>
    <w:p w14:paraId="687DD066" w14:textId="77777777" w:rsidR="00D31403" w:rsidRPr="009865F3" w:rsidRDefault="00D31403" w:rsidP="00D31403">
      <w:pPr>
        <w:ind w:left="720"/>
        <w:rPr>
          <w:sz w:val="18"/>
          <w:szCs w:val="18"/>
        </w:rPr>
      </w:pPr>
      <w:r w:rsidRPr="009865F3">
        <w:rPr>
          <w:sz w:val="18"/>
          <w:szCs w:val="18"/>
        </w:rPr>
        <w:t xml:space="preserve"> [Zygon, vol. 47, no. 1 (March 2012)]</w:t>
      </w:r>
    </w:p>
    <w:p w14:paraId="3DB0BD89" w14:textId="77777777" w:rsidR="00D31403" w:rsidRPr="009865F3" w:rsidRDefault="00D31403" w:rsidP="00D31403">
      <w:pPr>
        <w:ind w:left="720"/>
        <w:rPr>
          <w:sz w:val="18"/>
          <w:szCs w:val="18"/>
        </w:rPr>
      </w:pPr>
      <w:r w:rsidRPr="009865F3">
        <w:rPr>
          <w:sz w:val="18"/>
          <w:szCs w:val="18"/>
        </w:rPr>
        <w:t xml:space="preserve"> C 2012 by the Joint Publication Board of Zygon. ISSN 0591-2385</w:t>
      </w:r>
      <w:r w:rsidRPr="009865F3">
        <w:rPr>
          <w:sz w:val="18"/>
          <w:szCs w:val="18"/>
        </w:rPr>
        <w:tab/>
        <w:t xml:space="preserve"> www.zygonjournal.org</w:t>
      </w:r>
    </w:p>
    <w:p w14:paraId="4063FA80" w14:textId="77777777" w:rsidR="00D31403" w:rsidRPr="00272842" w:rsidRDefault="00D31403" w:rsidP="00D31403">
      <w:pPr>
        <w:ind w:left="720"/>
      </w:pPr>
      <w:r w:rsidRPr="00272842">
        <w:tab/>
      </w:r>
      <w:r w:rsidRPr="00272842">
        <w:tab/>
      </w:r>
      <w:r w:rsidRPr="00272842">
        <w:tab/>
      </w:r>
      <w:r w:rsidRPr="00272842">
        <w:tab/>
      </w:r>
      <w:r w:rsidRPr="00272842">
        <w:tab/>
      </w:r>
      <w:r w:rsidRPr="00272842">
        <w:tab/>
      </w:r>
      <w:r w:rsidRPr="00272842">
        <w:tab/>
      </w:r>
      <w:r w:rsidRPr="00272842">
        <w:tab/>
      </w:r>
      <w:r w:rsidRPr="00272842">
        <w:tab/>
      </w:r>
      <w:r w:rsidRPr="00272842">
        <w:tab/>
      </w:r>
      <w:r w:rsidRPr="00272842">
        <w:tab/>
        <w:t>7</w:t>
      </w:r>
    </w:p>
    <w:p w14:paraId="568DD026" w14:textId="77777777" w:rsidR="00D31403" w:rsidRPr="00272842" w:rsidRDefault="00D31403" w:rsidP="00D31403">
      <w:pPr>
        <w:ind w:left="720"/>
      </w:pPr>
      <w:r w:rsidRPr="00272842">
        <w:t>8</w:t>
      </w:r>
      <w:r w:rsidRPr="00272842">
        <w:tab/>
      </w:r>
      <w:r w:rsidRPr="00272842">
        <w:rPr>
          <w:i/>
          <w:iCs/>
        </w:rPr>
        <w:t xml:space="preserve"> Zygon</w:t>
      </w:r>
    </w:p>
    <w:p w14:paraId="19771EDE" w14:textId="77777777" w:rsidR="00D31403" w:rsidRPr="00272842" w:rsidRDefault="00D31403" w:rsidP="00D31403">
      <w:pPr>
        <w:ind w:left="720"/>
      </w:pPr>
      <w:r w:rsidRPr="00272842">
        <w:t xml:space="preserve"> phenomenon, adding further miracles (i.e., the Star entering a cave to stand over Jesus’s head). Commentaries regarding the Star up to the fall of Rome are numerous and consistent, all indicating the Star was something newly created by God, not a natural event (Allison 2005, 18–20). Astrological connections were also repudiated, often vigorously.</w:t>
      </w:r>
    </w:p>
    <w:p w14:paraId="09E7F50E" w14:textId="77777777" w:rsidR="00D31403" w:rsidRPr="00272842" w:rsidRDefault="00D31403" w:rsidP="00D31403">
      <w:pPr>
        <w:ind w:left="720" w:firstLine="720"/>
      </w:pPr>
      <w:r w:rsidRPr="00272842">
        <w:t>In particular, consider Augustine of Hippo, a former member of the Manichean religion and familiar with astrology before converting to Christianity (</w:t>
      </w:r>
      <w:r w:rsidRPr="00272842">
        <w:rPr>
          <w:i/>
          <w:iCs/>
        </w:rPr>
        <w:t>Confessions</w:t>
      </w:r>
      <w:r w:rsidRPr="00272842">
        <w:t xml:space="preserve"> 4.1–3; 5.3). He was also familiar with the methods of the astronomers, which ran contrary to his understanding of the Manichean faith and was one reason for abandoning it (Ferrari 1973). Once a Christian, he became a defender of the faith and led attacks upon stellar determinism. In his reply to another Manichean, Augustine repudiated not only fatalistic astrology but any connection it had with the Star at Jesus’s birth (Reply to Faustus the Manichean 2.6f). His argument concerned the unnatural behavior of the Star, demonstrating it had been a miracle.</w:t>
      </w:r>
    </w:p>
    <w:p w14:paraId="22B0DBBA" w14:textId="77777777" w:rsidR="00D31403" w:rsidRPr="00272842" w:rsidRDefault="00D31403" w:rsidP="00D31403">
      <w:pPr>
        <w:ind w:left="720" w:firstLine="720"/>
      </w:pPr>
      <w:r w:rsidRPr="00272842">
        <w:t xml:space="preserve"> A contrasting opinion may be that of the third-century theologian Origen, who compared the Star to a comet. In his main treatise defending Christianity, Origen declared the Star was a new star similar to comets or meteors (</w:t>
      </w:r>
      <w:r w:rsidRPr="00272842">
        <w:rPr>
          <w:i/>
          <w:iCs/>
        </w:rPr>
        <w:t>Contra Celsum</w:t>
      </w:r>
      <w:r w:rsidRPr="00272842">
        <w:t xml:space="preserve"> 1.58–60). It is important to note that Origen almost never made miracles into natural events; he believed in supernatural occurrences and demonic possession, and he defended Jesus’s miracles, virgin birth, and resurrection (McGuckin 2004, 150–2). In actuality, Origen does not say the Star was a comet, but that they are similar in appearances, and auspiciousness. Importantly, at this time comets were viewed as atmospheric aberrations according to Aristotle (</w:t>
      </w:r>
      <w:r w:rsidRPr="00272842">
        <w:rPr>
          <w:i/>
          <w:iCs/>
        </w:rPr>
        <w:t xml:space="preserve">Meteorology </w:t>
      </w:r>
      <w:r w:rsidRPr="00272842">
        <w:t>1.1) and Clement, another Alexandrian theologian known to Origen (</w:t>
      </w:r>
      <w:r w:rsidRPr="00272842">
        <w:rPr>
          <w:i/>
          <w:iCs/>
        </w:rPr>
        <w:t>Protrepticus</w:t>
      </w:r>
      <w:r w:rsidRPr="00272842">
        <w:t xml:space="preserve"> 10). Elsewhere Origen argues against natal astrology and the influence of the planets </w:t>
      </w:r>
      <w:r w:rsidRPr="00272842">
        <w:rPr>
          <w:i/>
          <w:iCs/>
        </w:rPr>
        <w:t>(Commentary on Matthew</w:t>
      </w:r>
      <w:r w:rsidRPr="00272842">
        <w:t xml:space="preserve"> 13.6; </w:t>
      </w:r>
      <w:r w:rsidRPr="00272842">
        <w:rPr>
          <w:i/>
          <w:iCs/>
        </w:rPr>
        <w:t xml:space="preserve">Philocalia </w:t>
      </w:r>
      <w:r w:rsidRPr="00272842">
        <w:t>23.14f), and he argues that the Magi came to know of Jesus’s birth because their abilities in astrology were demon based, destroyed at the Incarnation; after astrology was destroyed, the Magi saw the Star, heard about biblical predictions, and left to find the Christ Child (</w:t>
      </w:r>
      <w:r w:rsidRPr="00272842">
        <w:rPr>
          <w:i/>
          <w:iCs/>
        </w:rPr>
        <w:t>Contra Celsum</w:t>
      </w:r>
      <w:r w:rsidRPr="00272842">
        <w:t xml:space="preserve"> 1.60). Decisively, Origen compared the Star to the dove that comes upon Jesus at his baptism, explicitly saying the Star came down to the very place the child was (Homily </w:t>
      </w:r>
      <w:r w:rsidRPr="00272842">
        <w:lastRenderedPageBreak/>
        <w:t>on Numbers 18.3–4). What fragments we have and the background that can be established makes the view that Origen thought the Star was actually an ordinary incident untenable.</w:t>
      </w:r>
    </w:p>
    <w:p w14:paraId="75EA268A" w14:textId="77777777" w:rsidR="00D31403" w:rsidRPr="00272842" w:rsidRDefault="00D31403" w:rsidP="00D31403">
      <w:pPr>
        <w:ind w:left="720"/>
      </w:pPr>
      <w:r w:rsidRPr="00272842">
        <w:t xml:space="preserve"> </w:t>
      </w:r>
      <w:r w:rsidRPr="00272842">
        <w:tab/>
        <w:t>We see unanimously from the earliest Christian commentators to the High Middle Ages, that there were no attempts to see the Star as some natural light in the sky or astrological sign, but rather a miracle (Allison 2005, 18–21). In later centuries, views on astrology would change, and likewise interpretations of the Magi story.</w:t>
      </w:r>
    </w:p>
    <w:p w14:paraId="32D57046" w14:textId="77777777" w:rsidR="00D31403" w:rsidRPr="00272842" w:rsidRDefault="00D31403" w:rsidP="009865F3">
      <w:pPr>
        <w:ind w:left="7200"/>
      </w:pPr>
      <w:r w:rsidRPr="00272842">
        <w:t>Aaron Adair</w:t>
      </w:r>
      <w:r w:rsidRPr="00272842">
        <w:tab/>
        <w:t xml:space="preserve"> 9</w:t>
      </w:r>
    </w:p>
    <w:p w14:paraId="4140F5E3" w14:textId="77777777" w:rsidR="00D31403" w:rsidRPr="00272842" w:rsidRDefault="00D31403" w:rsidP="00D31403">
      <w:pPr>
        <w:ind w:left="720" w:firstLine="720"/>
      </w:pPr>
      <w:r w:rsidRPr="00272842">
        <w:t>ASTROLOGY APPLIED TO JESUS</w:t>
      </w:r>
    </w:p>
    <w:p w14:paraId="7425D1BD" w14:textId="77777777" w:rsidR="00D31403" w:rsidRPr="00272842" w:rsidRDefault="00D31403" w:rsidP="00D31403">
      <w:pPr>
        <w:ind w:left="720"/>
      </w:pPr>
      <w:r w:rsidRPr="00272842">
        <w:t xml:space="preserve">  With the stance against divination among early Christians, the project would fall upon others to reckon what would have been astrologically significant before Jesus’s birth. Moreover, a certain methodology in astrology would need to develop that would allow the supposed prediction of great events and leaders of the past and future. This method was the great conjunctions of Jupiter and Saturn,</w:t>
      </w:r>
      <w:r w:rsidRPr="00272842">
        <w:rPr>
          <w:color w:val="FF0000"/>
        </w:rPr>
        <w:t>1</w:t>
      </w:r>
      <w:r w:rsidRPr="00272842">
        <w:t xml:space="preserve"> devised in Sasanid Iran (third to seventh century), depending upon earlier astrological systems and Zoroastrian millennialism (Pingree 1962, 1963). Before then, Babylonian and Assyrian judicial astrology was more concerned about the immediate state and king, and Greek astrology usually considered personal horoscopes.</w:t>
      </w:r>
    </w:p>
    <w:p w14:paraId="69EC3C6A" w14:textId="77777777" w:rsidR="00D31403" w:rsidRPr="00272842" w:rsidRDefault="00D31403" w:rsidP="00D31403">
      <w:pPr>
        <w:ind w:left="720"/>
      </w:pPr>
      <w:r w:rsidRPr="00272842">
        <w:t xml:space="preserve"> </w:t>
      </w:r>
      <w:r w:rsidRPr="00272842">
        <w:tab/>
        <w:t>The earliest figure known connecting great conjunctions with Jesus was the eighth-century Jewish astrologer Masha’allah. These planetary alignments were more significant when they started to take place in a different zodiac triplicity than the previous great conjunction, so the great conjunction Masha’allah was concerned with was in 26 BCE in the constellation Leo. We are then told that Jesus was born 13 years later, giving a date of 13 BCE,though2BCEisalsogiven(Kennedy and Pingree 1971). Islamic astrologers would use this same astrological technique for the prophet Muhammad and other events important to the history of the religion.</w:t>
      </w:r>
    </w:p>
    <w:p w14:paraId="26D698FC" w14:textId="77777777" w:rsidR="00D31403" w:rsidRPr="00272842" w:rsidRDefault="00D31403" w:rsidP="00D31403">
      <w:pPr>
        <w:ind w:left="720"/>
      </w:pPr>
      <w:r w:rsidRPr="00272842">
        <w:t xml:space="preserve"> </w:t>
      </w:r>
      <w:r w:rsidRPr="00272842">
        <w:tab/>
        <w:t>Later the preferred conjunction would change, probably because of chronological issues with Masha’allah’s choice. In the ninth century, the Islamic astrologer Abu Ma’shar would incorporate the ideas of the great conjunction but instead choose a 7BCE conjunction in Pisces as the correct event preceding Jesus’s birth. He also placed Virgo in the ascendant for Jesus’s birth, appropriately connected with the Virgin Mary, whom Muslims venerate. However, even with this predictive technology, apparently no Islamic astrologers connected the Bethlehem Star with any of the lights in the sky.</w:t>
      </w:r>
    </w:p>
    <w:p w14:paraId="11B7B34C" w14:textId="77777777" w:rsidR="00D31403" w:rsidRPr="00272842" w:rsidRDefault="00D31403" w:rsidP="00D31403">
      <w:pPr>
        <w:ind w:left="720"/>
      </w:pPr>
      <w:r w:rsidRPr="00272842">
        <w:t xml:space="preserve"> </w:t>
      </w:r>
      <w:r w:rsidRPr="00272842">
        <w:tab/>
        <w:t xml:space="preserve">Eventually the works of Islamic astrologers would become known to the West in the twelfth century through Latin translations, along with other scientific works (North 1980). About the same time in the Byzantine Empire, a monk named Michael Glycas disputed with the emperor Manuel Comnenus over astrology and its truth pertaining to Matthew’s Star. Manuel believed the Star to be a new object (as did Glycas), yet found astrology applicable such that the Magi knew the Star concerned a Jewish king’s birth. The monk chastised the emperor’s arguments, contending the Magi were inspired by prophecy and angels (Tester 1987, 95–7; George 2001). In the next century, numerous Western publications would nonetheless apply </w:t>
      </w:r>
      <w:r w:rsidRPr="00272842">
        <w:lastRenderedPageBreak/>
        <w:t xml:space="preserve">astrology to Christ, such as </w:t>
      </w:r>
      <w:r w:rsidRPr="00272842">
        <w:rPr>
          <w:i/>
          <w:iCs/>
        </w:rPr>
        <w:t>Speculum astronomiae</w:t>
      </w:r>
      <w:r w:rsidRPr="00272842">
        <w:t xml:space="preserve"> and the pseudonymous poem </w:t>
      </w:r>
      <w:r w:rsidRPr="00272842">
        <w:rPr>
          <w:i/>
          <w:iCs/>
        </w:rPr>
        <w:t>De vetula</w:t>
      </w:r>
      <w:r w:rsidRPr="00272842">
        <w:t xml:space="preserve"> of “Ovid.”</w:t>
      </w:r>
    </w:p>
    <w:p w14:paraId="4F66237B" w14:textId="77777777" w:rsidR="00D31403" w:rsidRPr="00272842" w:rsidRDefault="00D31403" w:rsidP="00D31403">
      <w:pPr>
        <w:ind w:left="720"/>
      </w:pPr>
      <w:r w:rsidRPr="00272842">
        <w:br w:type="page"/>
      </w:r>
    </w:p>
    <w:p w14:paraId="1C6BFA5B" w14:textId="77777777" w:rsidR="00D31403" w:rsidRPr="00272842" w:rsidRDefault="00D31403" w:rsidP="00D31403">
      <w:pPr>
        <w:ind w:left="720"/>
      </w:pPr>
      <w:r w:rsidRPr="00272842">
        <w:lastRenderedPageBreak/>
        <w:t>10</w:t>
      </w:r>
      <w:r w:rsidRPr="00272842">
        <w:tab/>
        <w:t xml:space="preserve"> Zygon</w:t>
      </w:r>
    </w:p>
    <w:p w14:paraId="75703246" w14:textId="77777777" w:rsidR="00D31403" w:rsidRPr="00272842" w:rsidRDefault="00D31403" w:rsidP="00D31403">
      <w:pPr>
        <w:ind w:left="720"/>
      </w:pPr>
      <w:r w:rsidRPr="00272842">
        <w:t xml:space="preserve"> </w:t>
      </w:r>
      <w:r w:rsidRPr="00272842">
        <w:tab/>
        <w:t>Around this time Albertus Magnus of Germany and Roger Bacon of England were both influenced by the Arab astrologers. To Bacon, God had preconceived when he would enter into the world with the planets as causes. To combat the retort that this meant God was subordinate to nature, Bacon argued that insofar as the Creator was to become a creation, that much of Jesus would be subject to the natural world: growth in a womb, hunger, and subjection to astrological forces (Burke 1928, 1:288–9). Eventually Bacon was condemned in part because he allowed stellar influences on the human nature of Jesus (Sidelko 1996). The Condemnation of 1277 included provisions against deterministic astrology (nos. 76, 154), and so Bacon’s viewpoint was prone to disaster.</w:t>
      </w:r>
    </w:p>
    <w:p w14:paraId="6C4590A0" w14:textId="77777777" w:rsidR="00D31403" w:rsidRPr="00272842" w:rsidRDefault="00D31403" w:rsidP="00D31403">
      <w:pPr>
        <w:ind w:left="720"/>
      </w:pPr>
      <w:r w:rsidRPr="00272842">
        <w:t xml:space="preserve"> </w:t>
      </w:r>
      <w:r w:rsidRPr="00272842">
        <w:tab/>
        <w:t>Since Christ was from beyond the stars, along with the Gospel description of the Star, logic dictated that the Star was a new manifestation of God’s will, not some planetary alignment, and the Star was manifested because of Christ, not Christ because of the Star. The paranormal Star is what Albertus would argue, repeated by his contemporary William of Auvergne, bishop of Paris (Sidelko 1996). Additionally, Bacon also seems to compare the Star to the darkening of the world at the Crucifixion, which he considered miraculous, implying the Star was supernatural in Bacon’s mind.</w:t>
      </w:r>
    </w:p>
    <w:p w14:paraId="43CA4B3A" w14:textId="77777777" w:rsidR="00D31403" w:rsidRPr="00272842" w:rsidRDefault="00D31403" w:rsidP="00D31403">
      <w:pPr>
        <w:ind w:left="720"/>
      </w:pPr>
      <w:r w:rsidRPr="00272842">
        <w:t xml:space="preserve"> </w:t>
      </w:r>
      <w:r w:rsidRPr="00272842">
        <w:tab/>
        <w:t>With such a fine line when using astrology in relation to religion and in particular the nativity of Jesus, those who continued this line of research had to be cautious. Nonetheless, scholars who were reverent leaders in the Catholic Church would persist in a similar path as previous astrologers. The first complete, extant horoscope is credited to Cardinal Pierre d’Ailly, who placed Jesus’s birth at late night December 24, 1 BCE, in Bethlehem (Faracovi 1999, 104). The time of day followed Abu Ma’shar with Virgo on the horizon, and the date was close to the traditional birthday, but this chronology separated the conjunctions of Jupiter and Saturn from the Nativity by six years. Still, d’Ailly incorporated the great conjunction into his astrology, mixing mundane and horoscopic astrology while maintaining a delicate theological balance. This harmonization included undermining the conclusion that Christianity was astrologically determined. D’Ailly, following Aquinas, made astrological influences something that could be overcome with a strong will so that Jesus’s humanity could be affected by the stars as in Bacon’s system but without becoming overdeterministic, saving Jesus from celestial puppeteering, forced to die on the cross rather than a willing sacrifice. This project was later advanced by Jérome Cardan and Tiberio Russiliano (Faracovi 1999, esp. 156–7, 67–90). The danger of producing horoscopes for Jesus was still prevalent, and Cardan was sent to prison for several months because of his Christian astrology, while Tiberio barely escaped the Inquisition.</w:t>
      </w:r>
    </w:p>
    <w:p w14:paraId="42B4C8B6" w14:textId="77777777" w:rsidR="00D31403" w:rsidRPr="00272842" w:rsidRDefault="00D31403" w:rsidP="00D31403">
      <w:pPr>
        <w:ind w:left="720"/>
      </w:pPr>
      <w:r w:rsidRPr="00272842">
        <w:t xml:space="preserve"> </w:t>
      </w:r>
      <w:r w:rsidRPr="00272842">
        <w:tab/>
        <w:t>As for the Star itself, it remained a separate event altogether as horoscope manufacturers and others declared the Star itself a miracle from God,</w:t>
      </w:r>
    </w:p>
    <w:p w14:paraId="2C84C363" w14:textId="77777777" w:rsidR="00D31403" w:rsidRPr="00272842" w:rsidRDefault="00D31403" w:rsidP="009865F3">
      <w:pPr>
        <w:ind w:left="7200"/>
      </w:pPr>
      <w:r w:rsidRPr="00272842">
        <w:t>Aaron Adair</w:t>
      </w:r>
      <w:r w:rsidRPr="00272842">
        <w:tab/>
        <w:t xml:space="preserve"> 11</w:t>
      </w:r>
    </w:p>
    <w:p w14:paraId="7C487B90" w14:textId="77777777" w:rsidR="00D31403" w:rsidRPr="00272842" w:rsidRDefault="00D31403" w:rsidP="00D31403">
      <w:pPr>
        <w:ind w:left="720"/>
      </w:pPr>
      <w:r w:rsidRPr="00272842">
        <w:t xml:space="preserve"> comparable to an angel perhaps in the form of a comet, but never was it considered a normal star (cf. Thorndike 1923–58, 4:159, 322, 417, 566; 7:151; 8:324; Allison 2005, 28–34). This includes d’Ailly, who on multiple occasions stated the object was miraculous; he also ensured his </w:t>
      </w:r>
      <w:r w:rsidRPr="00272842">
        <w:lastRenderedPageBreak/>
        <w:t>readers that astrological forces only acted on the natural aspects of the faith, while the supernatural was beyond the domain of astrology (North 1980, 201; Smoller 1994, 44–52).</w:t>
      </w:r>
    </w:p>
    <w:p w14:paraId="03B931E9" w14:textId="77777777" w:rsidR="00D31403" w:rsidRPr="00272842" w:rsidRDefault="00D31403" w:rsidP="00D31403">
      <w:pPr>
        <w:ind w:left="720"/>
      </w:pPr>
      <w:r w:rsidRPr="00272842">
        <w:t xml:space="preserve"> </w:t>
      </w:r>
      <w:r w:rsidRPr="00272842">
        <w:tab/>
        <w:t>All of these attempts by Christian scholars to try to match astrological circumstances with biblical or prophetic events demonstrate a desire for compatibility between the astral sciences and the religion of the time. The stars should announce the coming of Jesus just as the Gospel seems to say, and so this is what the Christian scholars tried to show through astrology without denying the hand of Providence. The use of divination had at best an uneasy truce with dogma, but the religious atmosphere was about to change.</w:t>
      </w:r>
    </w:p>
    <w:p w14:paraId="72BC6F04" w14:textId="77777777" w:rsidR="00D31403" w:rsidRPr="00272842" w:rsidRDefault="00D31403" w:rsidP="00D31403">
      <w:pPr>
        <w:ind w:left="720"/>
      </w:pPr>
    </w:p>
    <w:p w14:paraId="41FBCF35" w14:textId="77777777" w:rsidR="00D31403" w:rsidRPr="00272842" w:rsidRDefault="00D31403" w:rsidP="00D31403">
      <w:pPr>
        <w:ind w:left="720" w:firstLine="720"/>
      </w:pPr>
      <w:r w:rsidRPr="00272842">
        <w:t xml:space="preserve"> NEW THEOLOGIES AND NEW ASTRONOMIES</w:t>
      </w:r>
    </w:p>
    <w:p w14:paraId="74490DAD" w14:textId="77777777" w:rsidR="00D31403" w:rsidRPr="00272842" w:rsidRDefault="00D31403" w:rsidP="00D31403">
      <w:pPr>
        <w:ind w:left="720"/>
      </w:pPr>
      <w:r w:rsidRPr="00272842">
        <w:t xml:space="preserve"> With the Protestant Reformation came the break from traditional authorities, yet major figures in these movements continued to deny the legitimacy of astrological prognostication. Martin Luther exclaimed that he would never believe in its validity (Garin 1983, 4), and John Calvin wrote a treatise against judicial astrology (1549). Both of these leaders argued against the view that the Star of Bethlehem was related to astrology, pointing out its miraculous nature as so unlike anything in the sky and thus astrology was inapplicable. Even those who regarded astrology more highly would agree that God was the force behind the Star of Bethlehem (Allison 2005, 20–1, 28 n. 34). This was the discussion inherited by Johannes Kepler.</w:t>
      </w:r>
    </w:p>
    <w:p w14:paraId="319E957E" w14:textId="77777777" w:rsidR="00D31403" w:rsidRPr="00272842" w:rsidRDefault="00D31403" w:rsidP="00D31403">
      <w:pPr>
        <w:ind w:left="720"/>
      </w:pPr>
      <w:r w:rsidRPr="00272842">
        <w:t xml:space="preserve"> </w:t>
      </w:r>
      <w:r w:rsidRPr="00272842">
        <w:tab/>
        <w:t xml:space="preserve">Kepler was both an astronomer and astrologer who defended the latter practice (Rabin 1997), including the system of great conjunctions. His familiarity with great conjunction theory is demonstrated when he tells us in the preface of his </w:t>
      </w:r>
      <w:r w:rsidRPr="00272842">
        <w:rPr>
          <w:i/>
          <w:iCs/>
        </w:rPr>
        <w:t>Mysterium Cosmographicum</w:t>
      </w:r>
      <w:r w:rsidRPr="00272842">
        <w:t xml:space="preserve"> that on July 19, 1595, he had his epiphany about the planetary orbits while lecturing on these very conjunctions. More pertinent to Star research are later events. In 1603, Jupiter and Saturn came into conjunction as they do about every 20 years but this time in the Fiery Trine (Aries, Leo, Sagittarius). The great conjunctions only slowly move into a new trine, and entering into this particular set of three constellations brought about the greatest conjunction, encompassing a period of about 800 years considering precession or 960 years without. After this conjunction came the ominous massing of Mercury, Jupiter, and Saturn to form a triangle in the Fiery Trine the next year. In October of 1604, an amazing sight was witnessed between Jupiter and Saturn: a bright, new star. Later in the summer of</w:t>
      </w:r>
    </w:p>
    <w:p w14:paraId="2BD9CF20" w14:textId="77777777" w:rsidR="009865F3" w:rsidRDefault="009865F3" w:rsidP="00D31403">
      <w:pPr>
        <w:ind w:left="720"/>
      </w:pPr>
    </w:p>
    <w:p w14:paraId="5DEBDBFC" w14:textId="77777777" w:rsidR="00D31403" w:rsidRPr="00272842" w:rsidRDefault="00D31403" w:rsidP="00D31403">
      <w:pPr>
        <w:ind w:left="720"/>
      </w:pPr>
      <w:r w:rsidRPr="00272842">
        <w:t>12</w:t>
      </w:r>
      <w:r w:rsidRPr="00272842">
        <w:tab/>
        <w:t xml:space="preserve"> Zygon</w:t>
      </w:r>
    </w:p>
    <w:p w14:paraId="3C6338D3" w14:textId="77777777" w:rsidR="00D31403" w:rsidRPr="00272842" w:rsidRDefault="00D31403" w:rsidP="00D31403">
      <w:pPr>
        <w:ind w:left="720"/>
      </w:pPr>
      <w:r w:rsidRPr="00272842">
        <w:t xml:space="preserve"> 1605, Kepler came across a book by Laurence Suslyga of Poland arguing that Jesus was not born in 1 BCE per tradition, but in 4 BCE. This began Kepler’s thoughts on relating the great conjunction of 7 BCE with the actual time of Jesus’s birth (Caspar [1948] 1993, 154–6). It was this innovation that allowed the conjunction to come together with the Star of Matthew. Using the analogy of the new star that formed under the circumstances of 1603/4, Kepler argued for his new chronology with Jesus born in 5 BCE.</w:t>
      </w:r>
    </w:p>
    <w:p w14:paraId="4587CE2B" w14:textId="77777777" w:rsidR="00D31403" w:rsidRPr="00272842" w:rsidRDefault="00D31403" w:rsidP="00D31403">
      <w:pPr>
        <w:ind w:left="720"/>
      </w:pPr>
      <w:r w:rsidRPr="00272842">
        <w:lastRenderedPageBreak/>
        <w:t xml:space="preserve"> </w:t>
      </w:r>
      <w:r w:rsidRPr="00272842">
        <w:tab/>
        <w:t xml:space="preserve">Thesupernova inspiration already existed with the theologian Theodore Beza in his poem </w:t>
      </w:r>
      <w:r w:rsidRPr="00272842">
        <w:rPr>
          <w:i/>
          <w:iCs/>
        </w:rPr>
        <w:t>De Nova Stella Judicia Duorum Praestaotium Mathematicorum</w:t>
      </w:r>
      <w:r w:rsidRPr="00272842">
        <w:t xml:space="preserve">, declaring the nova of 1572 as the same as that of the beginning of the Christian Era. This poem was preserved by Tycho Brahe in his </w:t>
      </w:r>
      <w:r w:rsidRPr="00272842">
        <w:rPr>
          <w:i/>
          <w:iCs/>
        </w:rPr>
        <w:t xml:space="preserve">Progymnasmata </w:t>
      </w:r>
      <w:r w:rsidRPr="00272842">
        <w:t xml:space="preserve">(1602), published by Kepler (Caspar [1948] 1993, 139), so he was likely aware of this idea. Kepler’s definitive work on chronology was </w:t>
      </w:r>
      <w:r w:rsidRPr="00272842">
        <w:rPr>
          <w:i/>
          <w:iCs/>
        </w:rPr>
        <w:t>De Vero Anno quo Aeternus Dei Filius Humanam in Ueto Benedictae Virginis Mariae Assumsit</w:t>
      </w:r>
      <w:r w:rsidRPr="00272842">
        <w:t xml:space="preserve"> (1614), which devoted only a few pages to the conjunction and Star.</w:t>
      </w:r>
    </w:p>
    <w:p w14:paraId="05FD2775" w14:textId="77777777" w:rsidR="00D31403" w:rsidRPr="00272842" w:rsidRDefault="00D31403" w:rsidP="00D31403">
      <w:pPr>
        <w:ind w:left="720"/>
      </w:pPr>
      <w:r w:rsidRPr="00272842">
        <w:t xml:space="preserve"> </w:t>
      </w:r>
      <w:r w:rsidRPr="00272842">
        <w:tab/>
        <w:t>There are several things to note. First, greatest conjunctions involve the Fiery Trine, which excludes watery Pisces. However, the massing of Jupiter, Saturn, and Mars in 6 BCE took place at the edge of Aries, while all the planets remained in Pisces. Since it was the massing rather than the conjunction that was of interest, and the massing was near rather than in Aries, Kepler’s hypothesis desperately stretches astrology rules to get the desired results. Second, Kepler claimed the conjunction was a sign that had provoked the Magi to travel, similar to what most modern proponents would argue. Third, and most importantly, Kepler thought the new Star was not the conjunction of the planets but a new star, and that the Star was miraculous.“This star was not of the ordinary run of comets or new stars, but by a special miracle moved in the lower layers of the atmosphere” (Burke-Gaffney 1937). A similar statement is made by Tycho concerning the 1572 nova (Dreyer 1913–29, 1:18) and by the Jesuit astronomer Giovanni Battista Riccioli (1651, 2:179–93). For all these astronomers, Matthew’s Star was divine intervention. Centuries would pass until this view was challenged.</w:t>
      </w:r>
    </w:p>
    <w:p w14:paraId="5BDF7331" w14:textId="77777777" w:rsidR="00D31403" w:rsidRPr="00272842" w:rsidRDefault="00D31403" w:rsidP="00D31403">
      <w:pPr>
        <w:ind w:left="720"/>
      </w:pPr>
    </w:p>
    <w:p w14:paraId="265307C7" w14:textId="77777777" w:rsidR="00D31403" w:rsidRPr="00272842" w:rsidRDefault="00D31403" w:rsidP="00D31403">
      <w:pPr>
        <w:ind w:left="720"/>
      </w:pPr>
      <w:r w:rsidRPr="00272842">
        <w:t xml:space="preserve"> </w:t>
      </w:r>
      <w:r w:rsidRPr="00272842">
        <w:tab/>
        <w:t>MIRACLES EXPLAINED AND EARLY NATURALISTIC THEORIES OF THE STAR</w:t>
      </w:r>
    </w:p>
    <w:p w14:paraId="5A5E2320" w14:textId="77777777" w:rsidR="00D31403" w:rsidRPr="00272842" w:rsidRDefault="00D31403" w:rsidP="00D31403">
      <w:pPr>
        <w:ind w:left="720"/>
      </w:pPr>
      <w:r w:rsidRPr="00272842">
        <w:t xml:space="preserve"> Eventually, some did try to view the Star of Bethlehem as following the laws of nature, but the reason this happened was not because of advances in astronomy, but because of the conversation going on in philosophy and biblical studies. Miracles became a philosophical issue with the acceptance of Enlightenment ideals, which tended more in the direction of a deistic theology or natural religion rather than one of supernatural involvement on</w:t>
      </w:r>
    </w:p>
    <w:p w14:paraId="6876678D" w14:textId="77777777" w:rsidR="00D31403" w:rsidRPr="00272842" w:rsidRDefault="00D31403" w:rsidP="009865F3">
      <w:pPr>
        <w:ind w:left="7200"/>
      </w:pPr>
      <w:r w:rsidRPr="00272842">
        <w:t>Aaron Adair</w:t>
      </w:r>
      <w:r w:rsidRPr="00272842">
        <w:tab/>
        <w:t xml:space="preserve"> 13</w:t>
      </w:r>
    </w:p>
    <w:p w14:paraId="216F7FC4" w14:textId="77777777" w:rsidR="00D31403" w:rsidRPr="00272842" w:rsidRDefault="00D31403" w:rsidP="00D31403">
      <w:pPr>
        <w:ind w:left="720"/>
      </w:pPr>
      <w:r w:rsidRPr="00272842">
        <w:t xml:space="preserve"> the part of God. This philosophy undermined the plausibility of miracles; with a clockwork universe, the disturbing hand of God in the affairs of the world became uncouth.</w:t>
      </w:r>
    </w:p>
    <w:p w14:paraId="4D853920" w14:textId="77777777" w:rsidR="00D31403" w:rsidRPr="00272842" w:rsidRDefault="00D31403" w:rsidP="00D31403">
      <w:pPr>
        <w:ind w:left="720" w:firstLine="720"/>
      </w:pPr>
      <w:r w:rsidRPr="00272842">
        <w:t xml:space="preserve">Beginning with figures such as Hermann Samuel Reimarus (published posthumously in the 1770s by Gotthold Ephraim Lessing), who was greatly influenced by the English Deists, the miracles of the Old and New Testament were argued to not have happened as described, if at all. Reimarus in particular argued that many of these amazing claims in the Gospels were purposefully fraudulent. He also appears to be the first person to question the historicity of the Star, noting its miraculous nature and its similarity to the pillar of fire in the Old Testament (Alexander 1972, 2:536). The publication of Reimarus’s fragments in the papers in Hamburg led to public outrage and censorship, but his arguments could not be ignored. Scholars who maintained the historical validity of the Bible while ascribing to a mechanical view of the world created an interesting paradigm that harmonized revelation and natural law: the miracles of the </w:t>
      </w:r>
      <w:r w:rsidRPr="00272842">
        <w:lastRenderedPageBreak/>
        <w:t>Bible were ordinary events misunderstood. One of the most notable figures in this movement was Heinrich Paulus. In his most famous example, Paulus argued that the miracle of Jesus walking on water was in fact a quite mundane event: Jesus was on the shore on a misty day and the Disciples mistook their master for doing the impossible. This became the background for the next stage in interpreting the Star (Schweitzer [1913] 2001; Lemche 2008, 257–64).</w:t>
      </w:r>
    </w:p>
    <w:p w14:paraId="0AED5FF0" w14:textId="77777777" w:rsidR="00D31403" w:rsidRPr="00272842" w:rsidRDefault="00D31403" w:rsidP="00D31403">
      <w:pPr>
        <w:ind w:left="720"/>
      </w:pPr>
      <w:r w:rsidRPr="00272842">
        <w:t xml:space="preserve"> </w:t>
      </w:r>
      <w:r w:rsidRPr="00272842">
        <w:tab/>
        <w:t>The attempt to apply this strategy to the Christmas Star must have begun after 1800 considering that the work of Charles Francois Dupuis, who tried to use astronomy and astrology to explain all religions, including Christianity, did not embrace an astronomical version of this infancy story and instead considered it a fiction ([1795] 1872, 240). The first person in the nineteenth century who argued for a naturalistic Star of Bethlehem is probably the German Protestant theologian Christian Gottlieb Kuhnol (1807, 23). He contended that the Star was one or more meteors in the direction of Bethlehem, but few accepted his hypothesis. Later, Friedrich Gottlieb Suskind tried to argue about the meaning of some of the phrases in Matt2:9, namely how the Star “went before them.” Taking the verb (to lead ahead) that was in the imperfect tense to be read as pluperfect, this seemed to avoid the implication that the Star traveled before the Magi as a guide, making the text amenable to naturalistic readings. Another approach from J.C.K. von Hofmann left the Star in the sky and let the Magi find the child by questioning the locals and only peculiarly referring to the Star as a guiding light (see Strauss 1835, 220–53).</w:t>
      </w:r>
    </w:p>
    <w:p w14:paraId="4F862F76" w14:textId="77777777" w:rsidR="00D31403" w:rsidRPr="00272842" w:rsidRDefault="00D31403" w:rsidP="00D31403">
      <w:pPr>
        <w:ind w:left="720"/>
      </w:pPr>
      <w:r w:rsidRPr="00272842">
        <w:t xml:space="preserve"> </w:t>
      </w:r>
      <w:r w:rsidRPr="00272842">
        <w:tab/>
        <w:t>For an actual explanation of the Star that some found convincing, one must turn to another figure whose work is better remembered in the field of archaeology. Friederich Munter, bishop of Zealand, was a member of the Danish Academy of Sciences and one of the early pioneers in decoding</w:t>
      </w:r>
    </w:p>
    <w:p w14:paraId="69D7A153" w14:textId="77777777" w:rsidR="009865F3" w:rsidRDefault="009865F3" w:rsidP="00D31403">
      <w:pPr>
        <w:ind w:left="720"/>
      </w:pPr>
    </w:p>
    <w:p w14:paraId="1054D6BB" w14:textId="77777777" w:rsidR="00D31403" w:rsidRPr="00272842" w:rsidRDefault="00D31403" w:rsidP="00D31403">
      <w:pPr>
        <w:ind w:left="720"/>
      </w:pPr>
      <w:r w:rsidRPr="00272842">
        <w:t>14</w:t>
      </w:r>
      <w:r w:rsidRPr="00272842">
        <w:tab/>
        <w:t xml:space="preserve"> Zygon</w:t>
      </w:r>
    </w:p>
    <w:p w14:paraId="21BE74CA" w14:textId="77777777" w:rsidR="00D31403" w:rsidRPr="00272842" w:rsidRDefault="00D31403" w:rsidP="00D31403">
      <w:pPr>
        <w:ind w:left="720"/>
      </w:pPr>
      <w:r w:rsidRPr="00272842">
        <w:t xml:space="preserve"> cuneiform texts of the ancient Middle East (Stiebing Jr. 1994, 92–93). His focus on the Star as a natural occurrence seems to have fully begun in 1820 when he presented a lecture on the subject. What Munter had done was drop the new star of Kepler, and using the writings of the Renaissance rabbi Don Isaac Abravanel, he had the 7 BCE conjunctions act as the signal and object that the Magi would notice and follow. With this, Munter initiated the modern hunt for the Star of Bethlehem as a completely natural phenomenon. Along with Munter in promoting the conjunctions as the Star was Johann Wilhelm Andreas Pfaff, a Tubingen-trained astronomer and considered the last great German astrologer, and another astronomer and chronologist named Christian Ludwig Ideler, who would inadvertently attribute Munter’s idea to Kepler (Munter 1820, 1827; Pfaff 1821; Ideler 1826, 400ff.; cf. Burke-Gaffney 1937). Paulus would also defer to Munter when he considered the Star (1830, 204–11, 21–2).</w:t>
      </w:r>
    </w:p>
    <w:p w14:paraId="22932D58" w14:textId="77777777" w:rsidR="00D31403" w:rsidRPr="00272842" w:rsidRDefault="00D31403" w:rsidP="00D31403">
      <w:pPr>
        <w:ind w:left="720" w:firstLine="720"/>
      </w:pPr>
      <w:r w:rsidRPr="00272842">
        <w:t xml:space="preserve"> In addition, Ideler proposed that the conjunctions of Jupiter and Saturn were close enough that one with weak eyes would see the two blend together, making one star. This became important because Matthew speaks of only one Star (        ),avoiding another term that could mean a plurality or constellation (        ). Even by his calculations, the planets never came closer than about one degree, and this was made clear by recalculations at the behest of Rev. Charles Pritchard, who argued against this naturalistic view of the Star (1856, 1857). The planets </w:t>
      </w:r>
      <w:r w:rsidRPr="00272842">
        <w:lastRenderedPageBreak/>
        <w:t>in 7 BCE never came closer than about two moon diameters, an observationally significant distance that cannot be pushed aside by optical issues.</w:t>
      </w:r>
    </w:p>
    <w:p w14:paraId="033F5925" w14:textId="77777777" w:rsidR="00D31403" w:rsidRPr="00272842" w:rsidRDefault="00D31403" w:rsidP="00D31403">
      <w:pPr>
        <w:ind w:left="720"/>
      </w:pPr>
      <w:r w:rsidRPr="00272842">
        <w:t xml:space="preserve"> </w:t>
      </w:r>
      <w:r w:rsidRPr="00272842">
        <w:tab/>
        <w:t xml:space="preserve">With time, the method that made miracles into lackluster events seemed to more scholars as abusive to the text, not to mention the authors. For Reimarus, the Disciples were fraudsters; for Heinrich Paulus, they must have been hopelessly obtuse. The dissatisfaction with such theories can be seen in the lectures of Friedrich Schleiermacher (between 1819 and 1831), who moves between rationalized miracles and fictional accounts, but generally avoiding the former and the need for historicity as important to theology (Gilmour 1975; see pp. 45–81 concerning the Nativity). The rationalizing paradigm itself was taken to task by the young David Friedrich Strauss in his </w:t>
      </w:r>
      <w:r w:rsidRPr="00272842">
        <w:rPr>
          <w:i/>
          <w:iCs/>
        </w:rPr>
        <w:t>Das Leben Jesu kritisch bearbeitet</w:t>
      </w:r>
      <w:r w:rsidRPr="00272842">
        <w:t xml:space="preserve"> (The Life of Jesus Critically Examined) (1835), where he attacked many of the rationalistic arguments that began after Reimarus and hammered at much of Paulus’s efforts. In particular, Strauss did away with the assumption that caused Paulus and others to think so little of the followers of Jesus, namely the belief that the Gospels were eyewitness, historical reports.</w:t>
      </w:r>
    </w:p>
    <w:p w14:paraId="304BA18E" w14:textId="77777777" w:rsidR="00D31403" w:rsidRPr="00272842" w:rsidRDefault="00D31403" w:rsidP="00D31403">
      <w:pPr>
        <w:ind w:left="720"/>
      </w:pPr>
      <w:r w:rsidRPr="00272842">
        <w:t xml:space="preserve"> </w:t>
      </w:r>
      <w:r w:rsidRPr="00272842">
        <w:tab/>
        <w:t>Included in his examination was the research by Munter and others on the Star of Bethlehem, demonstrating how it failed to fit what Matthew spoke of, even using suspect grammatical arguments. Strauss pointed out that the context strongly implied the Star was taking some guiding action because it was “going before” the Magi “until” the Star arrived at its location—in this case, when the Star reached the house of Mary and</w:t>
      </w:r>
    </w:p>
    <w:p w14:paraId="60819882" w14:textId="77777777" w:rsidR="00D31403" w:rsidRPr="00272842" w:rsidRDefault="00D31403" w:rsidP="009865F3">
      <w:pPr>
        <w:ind w:left="6480" w:firstLine="720"/>
      </w:pPr>
      <w:r w:rsidRPr="00272842">
        <w:t>Aaron Adair</w:t>
      </w:r>
      <w:r w:rsidRPr="00272842">
        <w:tab/>
        <w:t xml:space="preserve"> 15</w:t>
      </w:r>
    </w:p>
    <w:p w14:paraId="66C48E7D" w14:textId="77777777" w:rsidR="00D31403" w:rsidRPr="00272842" w:rsidRDefault="00D31403" w:rsidP="00D31403">
      <w:pPr>
        <w:ind w:left="720"/>
      </w:pPr>
      <w:r w:rsidRPr="00272842">
        <w:t xml:space="preserve"> Joseph—which excluded the verb having a pluperfect sense. Strauss also demonstrated that the story was probably legend, not history, dependent upon the prophecy of Numbers 24:17. The guiding star from Virgil’s Aeneid was also compared to the Christian Star (Strauss 1835, 220–53). Matthew’s story was now considered the active creation of the author using literary tropes and scriptural interpretations, writing myth rather than history.</w:t>
      </w:r>
    </w:p>
    <w:p w14:paraId="1D9B3465" w14:textId="77777777" w:rsidR="00D31403" w:rsidRPr="00272842" w:rsidRDefault="00D31403" w:rsidP="00D31403">
      <w:pPr>
        <w:ind w:left="720"/>
      </w:pPr>
      <w:r w:rsidRPr="00272842">
        <w:t xml:space="preserve"> </w:t>
      </w:r>
      <w:r w:rsidRPr="00272842">
        <w:tab/>
        <w:t xml:space="preserve">Though Strauss’s book was controversial and cost him his theology professorship, he was not far outside of the mainstream of the scholarship at that time (Wells 2009, 74–77). After Strauss, few academic theologians argued for a naturalistic Star, instead either preferring a miracle or accepting the historical-critical approach. The astronomers and reverends Thomas Milner (1843, 348) and Brennan (1898, 178–81) with theologian J. H. Kurtz (1857, 272) all unambiguously called the Star miraculous in their tomes about astronomy and biblical studies, while Frederic William Farrar’s popular </w:t>
      </w:r>
      <w:r w:rsidRPr="00272842">
        <w:rPr>
          <w:i/>
          <w:iCs/>
        </w:rPr>
        <w:t>Life of Christ</w:t>
      </w:r>
      <w:r w:rsidRPr="00272842">
        <w:t xml:space="preserve"> considered the astronomical conjectures an amusing bit of exegesis, but the supernatural was still needed (1874, 23; cf. Andrews 1891, 6–10). While American writings such as Thomas Paine’s </w:t>
      </w:r>
      <w:r w:rsidRPr="00272842">
        <w:rPr>
          <w:i/>
          <w:iCs/>
        </w:rPr>
        <w:t>Age of Reason</w:t>
      </w:r>
      <w:r w:rsidRPr="00272842">
        <w:t xml:space="preserve"> (1807, 10), Thomas Jefferson’s Bible, and the Book of Mormon (Helaman 14:3–5; 3 Nephi 1:21) saw the Star as miraculous, they are too early to reflect how scholarship from Europe influenced American thinkers. Nonetheless, the United States was not a safe harbor for naturalized miracles, as seen in several examples. David Addison Harsha, a prolific and well-received student of theology from New York, used the Star as the yarn to stitch together a large work on the nature of Christ and salvation; like many others, he called the Star miraculous (1864). Ellen G. White, prophetess and Seventh-Day Adventists cofounder, directly stated that the Star was not a fixed star or planet but more like an angel (1898, 60). The same attitude favoring the miraculous can be seen in Catholic </w:t>
      </w:r>
      <w:r w:rsidRPr="00272842">
        <w:lastRenderedPageBreak/>
        <w:t>periodicals around the same time (Searle 1888). One of the very few American writings supporting a natural Star comes from an astronomer and Reformed Church pastor (Appel 1878), but this would appear to be a cry in the American wilderness. The completely naturalistic theories return occasionally among some conservative biblical scholars in a positive light, such as Bernhard Weiss (1883–1909, 1:264–5; cf. Bullinger 1893, 40–43; Seiss 1885,159–67), but such examples become increasingly rare. Primarily what is seen is skepticism toward the Star of Bethlehem in academia and acceptance of the supernatural otherwise (Paffenroth 1993, 450–2).</w:t>
      </w:r>
    </w:p>
    <w:p w14:paraId="6635B824" w14:textId="77777777" w:rsidR="00D31403" w:rsidRPr="00272842" w:rsidRDefault="00D31403" w:rsidP="00D31403">
      <w:pPr>
        <w:ind w:left="720"/>
      </w:pPr>
      <w:r w:rsidRPr="00272842">
        <w:t xml:space="preserve"> </w:t>
      </w:r>
      <w:r w:rsidRPr="00272842">
        <w:tab/>
        <w:t>Ultimately, naturalistic explanations for the Star of Bethlehem came to exist because of the conflict between the scholars’ beliefs in the authenticity of the Bible and its marvels along with the nonmiraculous world. These efforts included reinterpreting—practically rewriting—the texts to make them better fit some possible physical event in order to guarantee the authenticity of the revelation from the Evangelists. The weaknesses in the approach did not take long to be noticed and were in a generation overrun</w:t>
      </w:r>
    </w:p>
    <w:p w14:paraId="35E638C9" w14:textId="77777777" w:rsidR="00D31403" w:rsidRPr="00272842" w:rsidRDefault="00D31403" w:rsidP="00D31403">
      <w:pPr>
        <w:ind w:left="720"/>
      </w:pPr>
    </w:p>
    <w:p w14:paraId="5C1D4C96" w14:textId="77777777" w:rsidR="00D31403" w:rsidRPr="00272842" w:rsidRDefault="00D31403" w:rsidP="00D31403">
      <w:pPr>
        <w:ind w:left="720"/>
      </w:pPr>
      <w:r w:rsidRPr="00272842">
        <w:t>16</w:t>
      </w:r>
      <w:r w:rsidRPr="00272842">
        <w:tab/>
        <w:t xml:space="preserve"> Zygon</w:t>
      </w:r>
    </w:p>
    <w:p w14:paraId="6B1000F7" w14:textId="77777777" w:rsidR="00D31403" w:rsidRPr="00272842" w:rsidRDefault="00D31403" w:rsidP="00D31403">
      <w:pPr>
        <w:ind w:left="720"/>
      </w:pPr>
      <w:r w:rsidRPr="00272842">
        <w:t xml:space="preserve"> by what has become the modern consensus: the authors of the Gospels were not concerned primarily with history but with theology, and their stories must be viewed critically.</w:t>
      </w:r>
    </w:p>
    <w:p w14:paraId="6001E1D7" w14:textId="77777777" w:rsidR="00D31403" w:rsidRPr="00272842" w:rsidRDefault="00D31403" w:rsidP="00D31403">
      <w:pPr>
        <w:ind w:left="720"/>
      </w:pPr>
    </w:p>
    <w:p w14:paraId="4341D457" w14:textId="77777777" w:rsidR="00D31403" w:rsidRPr="00272842" w:rsidRDefault="00D31403" w:rsidP="00D31403">
      <w:pPr>
        <w:ind w:left="720" w:firstLine="720"/>
      </w:pPr>
      <w:r w:rsidRPr="00272842">
        <w:t xml:space="preserve"> TWENTIETH-CENTURY ASTRONOMICAL THEORIES ON THE STAR</w:t>
      </w:r>
    </w:p>
    <w:p w14:paraId="4F7BE246" w14:textId="77777777" w:rsidR="00D31403" w:rsidRPr="00272842" w:rsidRDefault="00D31403" w:rsidP="00D31403">
      <w:pPr>
        <w:ind w:left="720"/>
      </w:pPr>
      <w:r w:rsidRPr="00272842">
        <w:t xml:space="preserve"> By the turn of the century, the discussion was a shell of its former self within academic circles. Some literature would include the Star, such as that of astronomer Edward Walter Maunder (1908, 383–400), but rarely from biblical scholars. The few theologians who tried to continue the fight over the nature of the Star, including the influential conservative Theodor Zahn (1905, 87–102), often had to reinterpret Matthew’s narrative into something they admitted it did not clearly say. For example, the theologian Heinrich Voigt (1911) tried to argue for an astrological hypothesis, but he considered much of Matt 2:9 to be metaphorical, allowing him to redefine most of the Gospel episode. However, one new step was taken by Voigt concerning the Evangelist’s language. The phrase in Matthew 2:2,9 was reconsidered and thought to mean not that the Star was seen “in the East” but “at its rising,” in particular a heliacal rising. Hence, a piece of astronomical terminology was woven into the First Gospel, giving renewed probability to astronomical/astrological Star theories. That the Evangelist used exacting terminology as well as metaphorical language may seem peculiar, but this was the proposed model.</w:t>
      </w:r>
    </w:p>
    <w:p w14:paraId="5EA47B02" w14:textId="77777777" w:rsidR="00D31403" w:rsidRPr="00272842" w:rsidRDefault="00D31403" w:rsidP="00D31403">
      <w:pPr>
        <w:ind w:left="720" w:firstLine="720"/>
      </w:pPr>
      <w:r w:rsidRPr="00272842">
        <w:t xml:space="preserve"> However innovative, his view on the Greek phrase would be attacked and called naıve by no less an authority on philology and ancient astrology than Franz Boll (1917). Voigt was also ridiculed by the famous philanthropist and theologian Albert Schweitzer, saying how Voigt’s astrological arguments were “not worthy of a German professor of the twentieth century,” that “ideas of this sort should not even be toyed with,” and he complained about Voigt’s lack of consideration of objections (Schweitzer [1913] 2001, 464–5). Boll saw the entire effort as fruitless, like finding the variables in the equation A = x + y with A unknown, simply something to shake one’s head at because it was such a worthless endeavor, helping neither faith nor history. </w:t>
      </w:r>
      <w:r w:rsidRPr="00272842">
        <w:lastRenderedPageBreak/>
        <w:t>Schweitzer considered the enterprise preStraussian: “What use is any historical scholarship to modern theology if respect for reason is shaken and passion for it cooled?”</w:t>
      </w:r>
    </w:p>
    <w:p w14:paraId="670FE4EC" w14:textId="77777777" w:rsidR="00D31403" w:rsidRDefault="00D31403" w:rsidP="00D31403">
      <w:pPr>
        <w:ind w:left="720"/>
      </w:pPr>
      <w:r w:rsidRPr="00272842">
        <w:t xml:space="preserve"> </w:t>
      </w:r>
      <w:r w:rsidRPr="00272842">
        <w:tab/>
        <w:t>As can be seen from the previous discussion, the terminology of Matthew’s account was not read plainly in order to give a naturalistic interpretation of the narrative. This led the respected Catholic scholar Raymond Brown to point out that astronomers do not take everything in Matthew literally. Rather, Brown saw that the biblical scholars and astronomers were talking past each other; the theologian could point out the background for the creation of the story, while the astronomer could identify something that may have inspired the tale. This made available</w:t>
      </w:r>
    </w:p>
    <w:p w14:paraId="67CE32D5" w14:textId="77777777" w:rsidR="009865F3" w:rsidRPr="00272842" w:rsidRDefault="009865F3" w:rsidP="00D31403">
      <w:pPr>
        <w:ind w:left="720"/>
      </w:pPr>
    </w:p>
    <w:p w14:paraId="6C81144E" w14:textId="77777777" w:rsidR="00D31403" w:rsidRPr="00272842" w:rsidRDefault="00D31403" w:rsidP="009865F3">
      <w:pPr>
        <w:ind w:left="7200"/>
      </w:pPr>
      <w:r w:rsidRPr="00272842">
        <w:t>Aaron Adair</w:t>
      </w:r>
      <w:r w:rsidRPr="00272842">
        <w:tab/>
        <w:t xml:space="preserve"> 17</w:t>
      </w:r>
    </w:p>
    <w:p w14:paraId="2EF4E900" w14:textId="77777777" w:rsidR="00D31403" w:rsidRPr="00272842" w:rsidRDefault="00D31403" w:rsidP="00D31403">
      <w:pPr>
        <w:ind w:left="720"/>
      </w:pPr>
      <w:r w:rsidRPr="00272842">
        <w:t xml:space="preserve"> a spectrum of possibilities, from some astronomical or astrological event that inspired the Magi to travel to Bethlehem, to invention on the part of Matthew or his source ([1977] 1993, 612–3). Brown, following a suggestion from decades earlier, proposed that the procession of Tiridates, king of Armenia—which consisted of Magi and came in the year of Halley’s Comet—may have provided the superstructure of the tale. However, Brown’s observation that the scientists were not reading all of Matthew literally was already changing by midcentury.</w:t>
      </w:r>
    </w:p>
    <w:p w14:paraId="049B77CD" w14:textId="77777777" w:rsidR="00D31403" w:rsidRPr="00272842" w:rsidRDefault="00D31403" w:rsidP="00D31403">
      <w:pPr>
        <w:ind w:left="720"/>
      </w:pPr>
      <w:r w:rsidRPr="00272842">
        <w:t xml:space="preserve"> </w:t>
      </w:r>
      <w:r w:rsidRPr="00272842">
        <w:tab/>
        <w:t>During the first half of the twentieth century, little progress can be said to have been made in deciphering a naturalistic explanation for the Star. Often old ideas were repeated and their objections muted. Some supposed that the rising of a single planet such as Venus or Mars was sufficient to explain the Star (cf. Fotheringham 1908; Chapman-Rietschi 1996), but such views created no consensus and disappeared from discussion. When the omen tablets of the Enuma Anu Enlil and astrological epistles from Babylonia and Assyria had begun to be translated, it was poured over by some proponents, but little has been made of these old collections of astrological prognostications. The discovery of a Babylonian star almanac forecasting the positions of the planets in 7/6 BCE had a mixed effect, some sighting it as evidence that the eastern astrologers knew of the conjunctions, while others used it to point out how uninterested the Babylonians were in these events (Sachs and Walker 1984). The last professional book on the subject by an academic theologian was a student of Zahn, Oswald Gerhardt in 1922, and by 1970 nothing in the peer-reviewed biblical journals was being written by professional Bible scholars defending the historicity or physical nature of the Star (for the last such article, see Gaechter 1968).</w:t>
      </w:r>
    </w:p>
    <w:p w14:paraId="5B4F9BEF" w14:textId="77777777" w:rsidR="00D31403" w:rsidRPr="00272842" w:rsidRDefault="00D31403" w:rsidP="00D31403">
      <w:pPr>
        <w:ind w:left="720"/>
      </w:pPr>
      <w:r w:rsidRPr="00272842">
        <w:t xml:space="preserve"> </w:t>
      </w:r>
      <w:r w:rsidRPr="00272842">
        <w:tab/>
        <w:t>With the idea of a physical Star dead or dying in theological circles, the early twentieth century seems to be the time when astronomers became the primary advocates. Starting in the 1930s, there were numerous planetariums in major cities, and from these earliest times they had Christmas and Star of Bethlehem shows. It may be here that the transition took place as astronomers either became interested in the subject on their own or because of public curiosity (cf. Richardson 1937). Popular literature around this time also becomes more favorable to naturalistic theories, much of it coming from planetarium employees.</w:t>
      </w:r>
      <w:r w:rsidRPr="00272842">
        <w:rPr>
          <w:color w:val="FF0000"/>
        </w:rPr>
        <w:t>2</w:t>
      </w:r>
      <w:r w:rsidRPr="00272842">
        <w:t xml:space="preserve"> In popular writing and shows, scholarly detail has a tendency to wither, especially when researched by nonexperts, and many errors began here that are often repeated in Christmas shows (Mosley 1981). On the other </w:t>
      </w:r>
      <w:r w:rsidRPr="00272842">
        <w:lastRenderedPageBreak/>
        <w:t>hand, the scientific, peer reviewed literature was bereft of such speculations for nearly a century until David Hughes’s paper in 1976,</w:t>
      </w:r>
      <w:r w:rsidRPr="00272842">
        <w:rPr>
          <w:color w:val="FF0000"/>
        </w:rPr>
        <w:t xml:space="preserve">3 </w:t>
      </w:r>
      <w:r w:rsidRPr="00272842">
        <w:t>leaving the conversation almost entirely in a nonacademic realm.</w:t>
      </w:r>
    </w:p>
    <w:p w14:paraId="181DFCF6" w14:textId="77777777" w:rsidR="00D31403" w:rsidRPr="00272842" w:rsidRDefault="00D31403" w:rsidP="00D31403">
      <w:pPr>
        <w:ind w:left="720"/>
      </w:pPr>
      <w:r w:rsidRPr="00272842">
        <w:t xml:space="preserve"> </w:t>
      </w:r>
      <w:r w:rsidRPr="00272842">
        <w:tab/>
        <w:t>In the late 1950s, the Austrian astrophysicist Konradin Ferrari d’Occhieppo would begin publishing on Matthew’s Star in popular press (1958), with more notable publications in later decades. Examining</w:t>
      </w:r>
    </w:p>
    <w:p w14:paraId="517E3ABD" w14:textId="77777777" w:rsidR="00D31403" w:rsidRPr="00272842" w:rsidRDefault="00D31403" w:rsidP="00D31403">
      <w:pPr>
        <w:ind w:left="720"/>
      </w:pPr>
    </w:p>
    <w:p w14:paraId="72A04889" w14:textId="77777777" w:rsidR="00D31403" w:rsidRPr="00272842" w:rsidRDefault="00D31403" w:rsidP="00D31403">
      <w:pPr>
        <w:ind w:left="720"/>
      </w:pPr>
      <w:r w:rsidRPr="00272842">
        <w:t>18</w:t>
      </w:r>
      <w:r w:rsidRPr="00272842">
        <w:tab/>
        <w:t>Zygon</w:t>
      </w:r>
    </w:p>
    <w:p w14:paraId="0A0BB4D9" w14:textId="77777777" w:rsidR="00D31403" w:rsidRPr="00272842" w:rsidRDefault="00D31403" w:rsidP="00D31403">
      <w:pPr>
        <w:ind w:left="720"/>
      </w:pPr>
      <w:r w:rsidRPr="00272842">
        <w:t xml:space="preserve"> translations of ancient astronomical tablets from Babylon, he argued that the Magi were interested in the heliacal rising, retrograde, and stationary acts of the planets, especially during the triple conjunction in 7 BCE that they could predict in advance. As such, when Matthew said the Star “went before,” he is referring to the retrograde motion of one of the planets, probably Jupiter. Similarly, “stood” must have meant that the Star came to a stationary point (1978; 1999). Ferrari d’Occhieppo’s work initially was not well known outside of German readership, as seen by the absence of his ideas in Hughes’s article in </w:t>
      </w:r>
      <w:r w:rsidRPr="00272842">
        <w:rPr>
          <w:i/>
          <w:iCs/>
        </w:rPr>
        <w:t xml:space="preserve">Nature </w:t>
      </w:r>
      <w:r w:rsidRPr="00272842">
        <w:t>(1976). After publishing in English in 1978, his ideas became well known through Hughes’s book the next year (1979).</w:t>
      </w:r>
    </w:p>
    <w:p w14:paraId="7E258CB8" w14:textId="77777777" w:rsidR="00D31403" w:rsidRPr="00272842" w:rsidRDefault="00D31403" w:rsidP="00D31403">
      <w:pPr>
        <w:ind w:left="720"/>
      </w:pPr>
      <w:r w:rsidRPr="00272842">
        <w:t xml:space="preserve"> </w:t>
      </w:r>
      <w:r w:rsidRPr="00272842">
        <w:tab/>
        <w:t>While Ferrari d’Occhieppo’s semantics have become central to recent discussions about the Star among scientists, his suggestion that the addition of the zodiacal lights can explain the Star has received virtually no support, and most astronomers were still ensnared by the conjunctions of Kepler and its drawbacks. Even those who proposed a comet or supernova as the Star returned to the conjunction to give it the astrological weight needed to coax the Magi to make the trip from afar. One notable exception is Ernest Martin, a former meteorologist who became an evangelical Christian in the Radio Church of God (or the Worldwide Church of God) founded by Herbert W. Armstrong. Martin’s Star research dwelt on an extremely close conjunction of Venus and Jupiter in 2 BCE in the constellation Leo, as first noted by Roger Sinnott (1968). This theory looked attractive because it would better explain Matthew’s description of one Star. Martin came to an exact date for the birth of Jesus: September 11, 3 BCE. The hypothesis’s most noteworthy flaw was in chronology: according to Matthew, Jesus was born before Herod the Great’s death, but Herod expired some time before Passover in 4 BCE. So Martin tried to move the date of Herod’s death to 1 BCE, comprising the majority of his writing on the subject (1980; 1991), which has been unconvincing to most historians (cf. the essays in Vardaman and Yamauchi 1989). Nonetheless, Martin’s hypothesis has become one of the most popular demonstrations in holiday shows in American planetariums and elsewhere since the 1980s, in part because of the support he received from John Mosley of the Griffith Observatory (Mosley 1987).</w:t>
      </w:r>
    </w:p>
    <w:p w14:paraId="01946F46" w14:textId="77777777" w:rsidR="00D31403" w:rsidRPr="00272842" w:rsidRDefault="00D31403" w:rsidP="00D31403">
      <w:pPr>
        <w:ind w:left="720"/>
      </w:pPr>
      <w:r w:rsidRPr="00272842">
        <w:t xml:space="preserve"> </w:t>
      </w:r>
      <w:r w:rsidRPr="00272842">
        <w:tab/>
        <w:t>Separate from Martin’s ideas is the work on the nova/supernova hypothesis. There is virtually no mention of such an idea in the nineteenth century that is understood scientifically. Rather, a nova is simply a new star and was seen as incredible, even miraculous (cf. Upham 1873, 109). The mechanics of “new stars” were not yet well understood, making the novae of the past all the more mysterious, which had the advantage that their timing could be neither predicted nor disproven. The earliest use of novae understood as natural objects</w:t>
      </w:r>
      <w:r w:rsidRPr="00272842">
        <w:rPr>
          <w:color w:val="FF0000"/>
        </w:rPr>
        <w:t>4</w:t>
      </w:r>
      <w:r w:rsidRPr="00272842">
        <w:t xml:space="preserve"> for the Star in the </w:t>
      </w:r>
      <w:r w:rsidRPr="00272842">
        <w:lastRenderedPageBreak/>
        <w:t>professional literature comes from Charles S. Smith (1932) arguing for a nova flare-up with perfect timing such that the Magi looked toward Bethlehem and saw</w:t>
      </w:r>
    </w:p>
    <w:p w14:paraId="367D90CB" w14:textId="77777777" w:rsidR="00D31403" w:rsidRPr="00272842" w:rsidRDefault="00D31403" w:rsidP="00D31403">
      <w:pPr>
        <w:ind w:left="720"/>
      </w:pPr>
    </w:p>
    <w:p w14:paraId="0A2896B7" w14:textId="77777777" w:rsidR="00D31403" w:rsidRPr="00272842" w:rsidRDefault="00D31403" w:rsidP="009865F3">
      <w:pPr>
        <w:ind w:left="7200"/>
      </w:pPr>
      <w:r w:rsidRPr="00272842">
        <w:t>Aaron Adair</w:t>
      </w:r>
      <w:r w:rsidRPr="00272842">
        <w:tab/>
        <w:t xml:space="preserve"> 19</w:t>
      </w:r>
    </w:p>
    <w:p w14:paraId="522A96B0" w14:textId="77777777" w:rsidR="00D31403" w:rsidRPr="00272842" w:rsidRDefault="00D31403" w:rsidP="00D31403">
      <w:pPr>
        <w:ind w:left="720"/>
      </w:pPr>
      <w:r w:rsidRPr="00272842">
        <w:t xml:space="preserve"> the Star with renewed brightness. The nova option was later entertained in popular writings (cf. Gamow 1940, 176–7) but rarely advocated. A decade later, Knut Lundmark, a Swedish astronomer who was an early pioneer in using novae to find the galactic distances, ventured into the realm of Star scholarship. In particular he cited Oriental sources indicating cometary objects in 5 and 4 BCE, and he would argue one of these comets was a nova (1953). Another proposal for a supernova from H.A.Blair (1959)consisted of a nova in the constellation of Cancer, a star pattern he contended was called “the manger,” and this was the place where the Star stood.</w:t>
      </w:r>
    </w:p>
    <w:p w14:paraId="46E3BE38" w14:textId="77777777" w:rsidR="00D31403" w:rsidRPr="00272842" w:rsidRDefault="00D31403" w:rsidP="00D31403">
      <w:pPr>
        <w:ind w:left="720"/>
      </w:pPr>
      <w:r w:rsidRPr="00272842">
        <w:t xml:space="preserve"> </w:t>
      </w:r>
      <w:r w:rsidRPr="00272842">
        <w:tab/>
        <w:t>Perhaps more influential was the short science fiction story by Arthur C. Clarke that received the Hugo award. Based on an earlier piece for popular press, the story has a future astrophysicist on a research mission discovering a star that exploded, which would have had its light reach Earth at just the time needed for the Magi. However, Clarke’s tale had the supernova destroy a peaceful civilization, causing a deep crisis of faith for the Jesuit protagonist (1955; 1972, 32–41). The previous works of Smith, Lundmark, and Blair were forgotten, unlike Clarke’s tale, and popular media speculations would continue sighting the nova hypothesis.</w:t>
      </w:r>
    </w:p>
    <w:p w14:paraId="2A0553D8" w14:textId="77777777" w:rsidR="00D31403" w:rsidRPr="00272842" w:rsidRDefault="00D31403" w:rsidP="00D31403">
      <w:pPr>
        <w:ind w:left="720"/>
      </w:pPr>
      <w:r w:rsidRPr="00272842">
        <w:t xml:space="preserve"> </w:t>
      </w:r>
      <w:r w:rsidRPr="00272842">
        <w:tab/>
        <w:t>Finally, arguments favoring the supernova Star would enter into scientific literature with David H. Clark, J.H. Parkinson, and F. Richard Stephenson (hereafter CPS [1977]), who had rediscovered the comets from about the time of Jesus’s birth recorded in Chinese and Korean annals. Claiming in their paper about the Star not only to have given the conjunction hypothesis its “quietus,” the team argued that the “broom star” the Chinese reported was in fact a nova, and this was what Matthew described. Remarkable was their attempt to turn reports about two comets, one with an observed tail, into one nova. Their argument was primarily based on the reading of a Korean record of a tailless comet in 4 BCE. The team argued that this was another attestation of the Chinese record, the Korean one erring in date because of sloppy handwriting. The Chinese and Korean objects were also a considerable distance apart, about 20 degrees, so CPS took an average of its location.</w:t>
      </w:r>
    </w:p>
    <w:p w14:paraId="296E55B8" w14:textId="77777777" w:rsidR="00D31403" w:rsidRPr="00272842" w:rsidRDefault="00D31403" w:rsidP="00D31403">
      <w:pPr>
        <w:ind w:left="720" w:firstLine="720"/>
      </w:pPr>
      <w:r w:rsidRPr="00272842">
        <w:t xml:space="preserve"> The primary claim that the Korean record refers to the older Chinese record was contradicted by Chinese historian Christopher Cullen (1979), noting that the Korean record is dependent on an older Chinese document, so the Chinese viewed two different comets in 5 and 4 BCE, the latter occurring after Passover and Herod’s death. This seriously undermined the primary argument that the 5 BCE object was a nova. After Cullen had sent his critique, CPS were given the opportunity to respond, but opted not to. No counter arguments have been published by CPS or anyone who utilizes their research.</w:t>
      </w:r>
    </w:p>
    <w:p w14:paraId="08DB3BEE" w14:textId="77777777" w:rsidR="00D31403" w:rsidRPr="00272842" w:rsidRDefault="00D31403" w:rsidP="00D31403">
      <w:pPr>
        <w:ind w:left="720"/>
      </w:pPr>
      <w:r w:rsidRPr="00272842">
        <w:t xml:space="preserve"> </w:t>
      </w:r>
      <w:r w:rsidRPr="00272842">
        <w:tab/>
        <w:t>While the late 1970s saw a surge of papers and books on the subject, the next decade had little to call upon that was innovative except perhaps the suggestion that the Star was an early sighting of the planet Uranus</w:t>
      </w:r>
    </w:p>
    <w:p w14:paraId="5D96C2E5" w14:textId="77777777" w:rsidR="00D31403" w:rsidRPr="00272842" w:rsidRDefault="00D31403" w:rsidP="00D31403">
      <w:pPr>
        <w:ind w:left="720"/>
      </w:pPr>
    </w:p>
    <w:p w14:paraId="7BBFB630" w14:textId="77777777" w:rsidR="00D31403" w:rsidRPr="00272842" w:rsidRDefault="00D31403" w:rsidP="00D31403">
      <w:pPr>
        <w:ind w:left="720"/>
      </w:pPr>
      <w:r w:rsidRPr="00272842">
        <w:lastRenderedPageBreak/>
        <w:t>20</w:t>
      </w:r>
      <w:r w:rsidRPr="00272842">
        <w:tab/>
        <w:t xml:space="preserve"> Zygon</w:t>
      </w:r>
    </w:p>
    <w:p w14:paraId="04BD37F7" w14:textId="77777777" w:rsidR="00D31403" w:rsidRPr="00272842" w:rsidRDefault="00D31403" w:rsidP="00D31403">
      <w:pPr>
        <w:ind w:left="720"/>
      </w:pPr>
      <w:r w:rsidRPr="00272842">
        <w:t xml:space="preserve"> centuries before its discovery by telescope and yet forgotten (Banos 1981). But the following decade would be more prolific, with the publication of more papers and books by scientists that make the current debate. Today the diversity of opinions has not diminished but bifurcated along all natural propositions. Instead of one planetary hypothesis, there are several: the great conjunctions, Martin’s Venus-Jupiter conjunctions, and recently Michael Molnar’s horoscope with a Jupiter-Moon occultation (1999). Mark Kidger’s (1999) work on the supernova hypothesis builds on the research of CPS, while comets are proposed despite the near-universal belief that they are a terrible omen (cf. Humphreys 1991), and both theories employ the great conjunctions of Kepler. These views on conjunctions, novae, and comets also contend with other suggested hypotheses (and combinations thereof) including meteors, bolides, meteor showers, eclipses (lunar and solar), twinkling stars, variable stars, single stellar risings (i.e., Sirius, Spica), single planetary risings (all classical planets and Uranus have been suggested), the transit of Venus, planetary discoveries, asteroid discoveries, constellations, aurora borealis, zodiacal lights, precession of the equinoxes (Stasiuk 1980), ball lightning, and UFOs (Downing 1970, 134). “Anything that has ever moved across the canopy of heaven, as well as much that has only existed in men’s imaginations, has been dubbed the Star of Bethlehem” (Keller [1955] 1995, 325).</w:t>
      </w:r>
    </w:p>
    <w:p w14:paraId="6A18C131" w14:textId="77777777" w:rsidR="00D31403" w:rsidRPr="00272842" w:rsidRDefault="00D31403" w:rsidP="00D31403">
      <w:pPr>
        <w:ind w:left="720"/>
      </w:pPr>
    </w:p>
    <w:p w14:paraId="52B8530F" w14:textId="77777777" w:rsidR="00D31403" w:rsidRPr="00272842" w:rsidRDefault="00D31403" w:rsidP="00D31403">
      <w:pPr>
        <w:ind w:left="720"/>
      </w:pPr>
      <w:r w:rsidRPr="00272842">
        <w:t xml:space="preserve"> </w:t>
      </w:r>
      <w:r w:rsidRPr="00272842">
        <w:tab/>
        <w:t>CURRENT AND FUTURE EFFORTS</w:t>
      </w:r>
    </w:p>
    <w:p w14:paraId="045753A0" w14:textId="77777777" w:rsidR="00D31403" w:rsidRPr="00272842" w:rsidRDefault="00D31403" w:rsidP="00D31403">
      <w:pPr>
        <w:ind w:left="720"/>
      </w:pPr>
      <w:r w:rsidRPr="00272842">
        <w:t xml:space="preserve"> New books and articles about the Star are almost annual, and a consensus is hard to find. This is in part because each of the theories that have been presented has serious undermining issues. Supernovae do not move against background stars, making it hard to explain how they can “go before” the Magi and stand over a particular place. Conjunction hypotheses have the problem of making multiple stars into one Star. The phrases “went before” and “stood over” are read in many ways, such as the Star was at the zenith or when viewed from Jerusalem it appeared near the horizon to the south or anywhere in between the horizon and zenith in the direction of Bethlehem; on the other hand, Ferrari d’Occhieppo, Molnar, and others read these phrases as astronomical terms. Molnar’s occultation of Jupiter by the Moon is seen by him as a strongly regal astrological configuration, while others point to Assyrian and Babylonian records that say this foretold the death of kings (Adair 2007). Comets are usually seen as evil objects by the ancients, yet the extremely few exceptions are pointed to as if they were the rule. These solutions fail to be convincing to those who believe another hypothesis, and none have persuaded biblical scholars in general who read the story in light of the tale’s cultural background. </w:t>
      </w:r>
    </w:p>
    <w:p w14:paraId="252FC731" w14:textId="77777777" w:rsidR="00D31403" w:rsidRPr="00272842" w:rsidRDefault="00D31403" w:rsidP="00D31403">
      <w:pPr>
        <w:ind w:left="720" w:firstLine="720"/>
      </w:pPr>
      <w:r w:rsidRPr="00272842">
        <w:t>One trend in this research from the early nineteenth century onward has been trying to treat the language of Matthew more literally. Since</w:t>
      </w:r>
    </w:p>
    <w:p w14:paraId="34F960C4" w14:textId="77777777" w:rsidR="00D31403" w:rsidRPr="00272842" w:rsidRDefault="00D31403" w:rsidP="009865F3">
      <w:pPr>
        <w:ind w:left="7200"/>
      </w:pPr>
      <w:r w:rsidRPr="00272842">
        <w:t>Aaron Adair</w:t>
      </w:r>
      <w:r w:rsidRPr="00272842">
        <w:tab/>
        <w:t xml:space="preserve"> 21</w:t>
      </w:r>
    </w:p>
    <w:p w14:paraId="5E02215C" w14:textId="77777777" w:rsidR="00D31403" w:rsidRPr="00272842" w:rsidRDefault="00D31403" w:rsidP="00D31403">
      <w:pPr>
        <w:ind w:left="720"/>
      </w:pPr>
      <w:r w:rsidRPr="00272842">
        <w:t xml:space="preserve"> Voigt, there have been attempts to make the Greek words of Matthew correspond to astronomical terminology, with Molnar as the prime recent example. This trend may be seen by </w:t>
      </w:r>
      <w:r w:rsidRPr="00272842">
        <w:lastRenderedPageBreak/>
        <w:t>proponents as more rigorous and thus more desirable than metaphorical understandings of the Gospel. Moreover, there is cognitive dissonance in maintaining that Matthew relates natural, historical facts while insisting there is poetic license. The astronomers thus become more literal-minded in their interpretation, yet avoid the miraculous.</w:t>
      </w:r>
    </w:p>
    <w:p w14:paraId="12C69E51" w14:textId="77777777" w:rsidR="00D31403" w:rsidRPr="00272842" w:rsidRDefault="00D31403" w:rsidP="00D31403">
      <w:pPr>
        <w:ind w:left="720"/>
      </w:pPr>
      <w:r w:rsidRPr="00272842">
        <w:t xml:space="preserve"> </w:t>
      </w:r>
      <w:r w:rsidRPr="00272842">
        <w:tab/>
        <w:t>Perhaps the most frustrating issue in the search for the Star has been discovering what would have been astrologically important to the Magi. For example, in trying to find the correct constellation that represented Judea, one can find literature supporting Pisces, Aries, Aquarius, Gemini, Scorpio, Capricorn, Virgo, Leo, Cancer, Coma Berenices, and Andromeda.</w:t>
      </w:r>
      <w:r w:rsidRPr="00272842">
        <w:rPr>
          <w:color w:val="FF0000"/>
        </w:rPr>
        <w:t>5</w:t>
      </w:r>
      <w:r w:rsidRPr="00272842">
        <w:t xml:space="preserve"> Analysis of ancient Western astrological texts can be misleading, since not only is there uncertainty in what the Eastern astrologers were doing with their horoscope methods, but the early Western records are scarcely harmonious.</w:t>
      </w:r>
      <w:r w:rsidRPr="00272842">
        <w:rPr>
          <w:color w:val="FF0000"/>
        </w:rPr>
        <w:t xml:space="preserve">6 </w:t>
      </w:r>
      <w:r w:rsidRPr="00272842">
        <w:t>Tamsyn Barton (1994, 114–42) also demonstrates that ancient astrology tomes cannot tell us how astrologers actually made their predictions in the first place.</w:t>
      </w:r>
    </w:p>
    <w:p w14:paraId="68B43F5F" w14:textId="77777777" w:rsidR="00D31403" w:rsidRPr="00272842" w:rsidRDefault="00D31403" w:rsidP="00D31403">
      <w:pPr>
        <w:ind w:left="720"/>
      </w:pPr>
      <w:r w:rsidRPr="00272842">
        <w:t xml:space="preserve"> </w:t>
      </w:r>
      <w:r w:rsidRPr="00272842">
        <w:tab/>
        <w:t>Little suggests a consensus is likely to emerge in the near future among the scientists that explore this issue, while biblical scholars either ignore this area of inquiry or do not accept the results while make passing and dismissive remarks about Star scholarship (cf. Brown [1977]1993,610–13; Beare 1981, 75, 80; Davies and Allison 1988–1997, 1:246–7; Luz 1989, 132; Allison 1993; Funk 1998, 508; Freed 2001, 92; Dunn 2003, 343–4; Holtmann 2005,13,153; Nolland 2005,109–16; Borg and Crossan 2007, 182; France 2007, 68–69, 74; Ehrman 2009, 32). As one scholar puts it, “The leading of this star is so obvious that it requires no scholarly interpretation. It points out the exact house where Jesus has been born. As a sign, it appears to function as a divine portent so blatant that any fool could follow it” (Powell 2000, 11). Another says, “If the apologists are right [about the Star], the Bible is wrong” (Price and Lowder 2005, 13). More notably, “No recognized New Testament scholar, Catholic or Protestant, would today seriously defend the historicity of these narratives” (Spong 1992, 44–45).</w:t>
      </w:r>
    </w:p>
    <w:p w14:paraId="65F01752" w14:textId="77777777" w:rsidR="00D31403" w:rsidRPr="00272842" w:rsidRDefault="00D31403" w:rsidP="00D31403">
      <w:pPr>
        <w:ind w:left="720" w:firstLine="720"/>
      </w:pPr>
      <w:r w:rsidRPr="00272842">
        <w:t xml:space="preserve"> If any breakthroughs are likely to happen, it will be concerning either the history of astrology or the Greek of Matthew. Molnar has already tried to relate particular words from the Nativity to astronomical/astrological language, which has not been accepted by Greek-reading scholars. While the phrase likely pertains to the rising of the Star, reading this as a heliacal rising is unlikely, since the term used by ancient astronomers was (Boll 1917; Roberts 2007, 120–1). The inability to read Greek is a pervasive issue among Star proponents who make numerous and sometimes ghastly mistakes.</w:t>
      </w:r>
      <w:r w:rsidRPr="00272842">
        <w:rPr>
          <w:color w:val="FF0000"/>
        </w:rPr>
        <w:t>7</w:t>
      </w:r>
      <w:r w:rsidRPr="00272842">
        <w:t xml:space="preserve"> In spite of these rationalistic</w:t>
      </w:r>
    </w:p>
    <w:p w14:paraId="46BB8FA3" w14:textId="77777777" w:rsidR="00D31403" w:rsidRPr="00272842" w:rsidRDefault="00D31403" w:rsidP="00D31403">
      <w:pPr>
        <w:ind w:left="720"/>
      </w:pPr>
    </w:p>
    <w:p w14:paraId="24823ACE" w14:textId="77777777" w:rsidR="00D31403" w:rsidRPr="00272842" w:rsidRDefault="00D31403" w:rsidP="00D31403">
      <w:pPr>
        <w:ind w:left="720"/>
      </w:pPr>
      <w:r w:rsidRPr="00272842">
        <w:t>22</w:t>
      </w:r>
      <w:r w:rsidRPr="00272842">
        <w:tab/>
        <w:t xml:space="preserve"> Zygon</w:t>
      </w:r>
    </w:p>
    <w:p w14:paraId="3316BB77" w14:textId="77777777" w:rsidR="00D31403" w:rsidRPr="00272842" w:rsidRDefault="00D31403" w:rsidP="00D31403">
      <w:pPr>
        <w:ind w:left="720"/>
      </w:pPr>
      <w:r w:rsidRPr="00272842">
        <w:t xml:space="preserve"> labors, some astronomers have called the story a legend, especially when comparative mythology place the tale in the same category of many other legends of past heroes (cf. Cullen 1979; Voigt 1989; Berman 2001; Jenkins 2004; Hansen 2005; Adair 2007; Plait 2009, 59–67). To quote Otto Neugebauer on recasting miracles including the Star: “I think it better simply to discard such sources for the reconstruction of historical data” (1975, 608).</w:t>
      </w:r>
    </w:p>
    <w:p w14:paraId="0A229AC7" w14:textId="77777777" w:rsidR="00D31403" w:rsidRDefault="00D31403" w:rsidP="00D31403">
      <w:pPr>
        <w:ind w:left="720"/>
      </w:pPr>
    </w:p>
    <w:p w14:paraId="6C986FE6" w14:textId="77777777" w:rsidR="009865F3" w:rsidRPr="00272842" w:rsidRDefault="009865F3" w:rsidP="00D31403">
      <w:pPr>
        <w:ind w:left="720"/>
      </w:pPr>
    </w:p>
    <w:p w14:paraId="2F09BFD2" w14:textId="77777777" w:rsidR="009865F3" w:rsidRDefault="00D31403" w:rsidP="00D31403">
      <w:pPr>
        <w:ind w:left="720"/>
      </w:pPr>
      <w:r w:rsidRPr="00272842">
        <w:lastRenderedPageBreak/>
        <w:t xml:space="preserve"> </w:t>
      </w:r>
      <w:r w:rsidRPr="00272842">
        <w:tab/>
        <w:t xml:space="preserve">THE INTERACTION </w:t>
      </w:r>
    </w:p>
    <w:p w14:paraId="2410991B" w14:textId="77777777" w:rsidR="00D31403" w:rsidRPr="00272842" w:rsidRDefault="00D31403" w:rsidP="00D31403">
      <w:pPr>
        <w:ind w:left="720"/>
      </w:pPr>
      <w:r w:rsidRPr="00272842">
        <w:t>With this long history of many voices, the overall interaction between the sciences and religious claims is complex, but there are enough similar responses that can be categorized using the headings supplied by Barbour (1997): conflict, independence, dialog, and integration. His relations between the sciences and religion focused on larger exchanges such as in cosmology and evolutionary biology rather than the minutia of particular historical claims, but they ought to be applicable. However, there are two things worth noticing that make these groupings more dynamic: in many circumstances the interactions cannot fit into a single category, and conflicts push for resolution either by one side “winning” or by some compromise or re-imagining.</w:t>
      </w:r>
    </w:p>
    <w:p w14:paraId="2BCE7508" w14:textId="77777777" w:rsidR="00D31403" w:rsidRPr="00272842" w:rsidRDefault="00D31403" w:rsidP="00D31403">
      <w:pPr>
        <w:ind w:left="720"/>
      </w:pPr>
      <w:r w:rsidRPr="00272842">
        <w:t xml:space="preserve"> </w:t>
      </w:r>
      <w:r w:rsidRPr="00272842">
        <w:tab/>
        <w:t>For much of early Christian history, the Star and astronomical sciences were directly in conflict: the story details a nonscientific miracle, fullstop. A supernatural Star was beyond what these stargazers could explain, and our ancient sources mistrusted deterministic astrology in large part due to their religious convictions. The argument was resolved for most of these figures in antiquity and into the medieval period by discarding astronomy and denouncing astrology; the quarrel ended because there was a clear winner.</w:t>
      </w:r>
      <w:r w:rsidRPr="00272842">
        <w:rPr>
          <w:color w:val="FF0000"/>
        </w:rPr>
        <w:t>8</w:t>
      </w:r>
      <w:r w:rsidRPr="00272842">
        <w:t xml:space="preserve"> The conflict between astrology and the story from Matthew became a more considerable problem when the former was taken seriously by scholars such as d’Ailly and Kepler. As this dispute could not be resolved by downgrading stellar interpretation, integration was sought either by claiming that celestial lights were not fully deterministic or that the planets only acted as signals for the Magi.</w:t>
      </w:r>
    </w:p>
    <w:p w14:paraId="2A6C6DAD" w14:textId="77777777" w:rsidR="00D31403" w:rsidRPr="00272842" w:rsidRDefault="00D31403" w:rsidP="00D31403">
      <w:pPr>
        <w:ind w:left="720"/>
      </w:pPr>
      <w:r w:rsidRPr="00272842">
        <w:t xml:space="preserve"> </w:t>
      </w:r>
      <w:r w:rsidRPr="00272842">
        <w:tab/>
        <w:t>Later, the advent of higher biblical criticism with Reimarus and Strauss brought about a new conflict: the dogma of the Gospels’ historicity and the critical methods that question this assumption, making the old integrations untenable. This struggle was resolved in four ways: accepting the historian’s position and altering dogma; rejecting historical methods and believing in miracles; rejecting religion because of historical methods; or using the sciences to find some possible way to explain the tale without recourse to the impossible. The first could be categorized as independence, since figures like Schleiermacher held that the core of Christendom did not rest on these historical claims but more spiritualistic aspects; theology is primarily informed not by what actually happened but through the message</w:t>
      </w:r>
    </w:p>
    <w:p w14:paraId="1CB8616A" w14:textId="77777777" w:rsidR="00D31403" w:rsidRPr="00272842" w:rsidRDefault="00D31403" w:rsidP="00D31403">
      <w:pPr>
        <w:ind w:left="720"/>
      </w:pPr>
    </w:p>
    <w:p w14:paraId="687DD1A2" w14:textId="77777777" w:rsidR="00D31403" w:rsidRPr="00272842" w:rsidRDefault="00D31403" w:rsidP="009865F3">
      <w:pPr>
        <w:ind w:left="7200"/>
      </w:pPr>
      <w:r w:rsidRPr="00272842">
        <w:t>Aaron Adair</w:t>
      </w:r>
      <w:r w:rsidRPr="00272842">
        <w:tab/>
        <w:t xml:space="preserve"> 23</w:t>
      </w:r>
    </w:p>
    <w:p w14:paraId="3DE0218C" w14:textId="77777777" w:rsidR="00D31403" w:rsidRPr="00272842" w:rsidRDefault="00D31403" w:rsidP="00D31403">
      <w:pPr>
        <w:ind w:left="720"/>
      </w:pPr>
      <w:r w:rsidRPr="00272842">
        <w:t xml:space="preserve"> of the Gospel. The second is clearly holding to conflict in much the same way as found in antiquity with the Star and astrology or among modern creationists where science loses; the rejection of unfavorable historical evaluations maintains the creed. The third is similar to the second but with the opposite conclusion. This position is found with religious skeptics who use the conflict as an example of why such beliefs are doubtful. The fourth is what we have come to see among nineteenth-century rationalist theologians and modern scientists and could be categorized as integration.</w:t>
      </w:r>
    </w:p>
    <w:p w14:paraId="5A73CEB3" w14:textId="77777777" w:rsidR="00D31403" w:rsidRPr="00272842" w:rsidRDefault="00D31403" w:rsidP="00D31403">
      <w:pPr>
        <w:ind w:left="720"/>
      </w:pPr>
      <w:r w:rsidRPr="00272842">
        <w:t xml:space="preserve"> </w:t>
      </w:r>
      <w:r w:rsidRPr="00272842">
        <w:tab/>
        <w:t xml:space="preserve">However, it would not be correct to say that modern astronomers have successfully integrated the sciences with the Gospel. This is because their arguments are made in spite of the consensus of historians and theologians that the events depicted in Matthew are primarily </w:t>
      </w:r>
      <w:r w:rsidRPr="00272842">
        <w:lastRenderedPageBreak/>
        <w:t>legend. The integration also requires significant reworking of the Gospel passages that most authorities reject. As such, these astronomers have taken a position of conflict with experts in the appropriate field for investigating the historicity, composition, and meaning of these tales. The lack of engagement with the specialists in these matters is at odds with a rigorous, scientific approach: engaging with all the evidence both for and against one’s position. The large number of theories and lack of consensus also show a severe problem with this approach. As such, the integration of astronomy and the Star engenders a conflict with historical analysis. This leaves other, perhaps emotive reasons for believing the tale.</w:t>
      </w:r>
      <w:r w:rsidRPr="00272842">
        <w:rPr>
          <w:color w:val="FF0000"/>
        </w:rPr>
        <w:t>9</w:t>
      </w:r>
      <w:r w:rsidRPr="00272842">
        <w:t xml:space="preserve"> A century ago Schweitzer saw these labors as disingenuous and considered such efforts a scholarly mask concealing modern superstitions ([1913] 2001, 465), and today these labors continue to justify believing religious tales.</w:t>
      </w:r>
    </w:p>
    <w:p w14:paraId="27CD96E0" w14:textId="77777777" w:rsidR="00D31403" w:rsidRPr="00272842" w:rsidRDefault="00D31403" w:rsidP="00D31403">
      <w:pPr>
        <w:ind w:left="720"/>
      </w:pPr>
      <w:r w:rsidRPr="00272842">
        <w:t xml:space="preserve"> </w:t>
      </w:r>
      <w:r w:rsidRPr="00272842">
        <w:tab/>
        <w:t xml:space="preserve">The defense of the Star’s reality would better fit with apologetics and evangelism, which can be seen by the use of Star scholarship. A century ago Francis William Upham (1873, 306) used his work on the Star in the promotion of the Christian faith against atheism, and modern efforts against “New Atheists” also cite Star research (cf. Poole 2009, 43). Ernest Martin’s work is clearly evangelical in nature, as well as other researchers; in particular, Fredrick Larson, a student of the influential apologist Francis Schaeffer, has a popular website and film (produced by Stephen McEveety of Mel Gibson’s </w:t>
      </w:r>
      <w:r w:rsidRPr="00272842">
        <w:rPr>
          <w:i/>
          <w:iCs/>
        </w:rPr>
        <w:t>The Passion of the Christ</w:t>
      </w:r>
      <w:r w:rsidRPr="00272842">
        <w:t xml:space="preserve">) promoting Martin’s hypothesis for the purposes of evangelism. Likewise, astronomer Craig Chester (1993) uses Martin’s hypothesis in the politically conservative magazine </w:t>
      </w:r>
      <w:r w:rsidRPr="00272842">
        <w:rPr>
          <w:i/>
          <w:iCs/>
        </w:rPr>
        <w:t>Imprimis.</w:t>
      </w:r>
      <w:r w:rsidRPr="00272842">
        <w:t xml:space="preserve"> Costantino Sigismondi (1998;2002), an astrophysicist with Vatican ties, applies natural theories of the Star in light of Catholic theology, as did Gustav Teres (2002) of the Vatican Observatory. For cosmologist Frank Tipler (2007, 140–53), the physically explained Star is evidence of traditional Christianity. The BioLogos Foundation, started by the evangelical and former head of the Human Genome Project Francis Collins and partly funded by the Templeton Foundation, also uses the Star to show the historical reality of the Bible and reconciliation between</w:t>
      </w:r>
    </w:p>
    <w:p w14:paraId="1521CDCB" w14:textId="77777777" w:rsidR="00D31403" w:rsidRPr="00272842" w:rsidRDefault="00D31403" w:rsidP="00D31403">
      <w:pPr>
        <w:ind w:left="720"/>
      </w:pPr>
    </w:p>
    <w:p w14:paraId="4CE0A3FC" w14:textId="77777777" w:rsidR="00D31403" w:rsidRPr="00272842" w:rsidRDefault="00D31403" w:rsidP="00D31403">
      <w:pPr>
        <w:ind w:left="720"/>
      </w:pPr>
      <w:r w:rsidRPr="00272842">
        <w:t>24</w:t>
      </w:r>
      <w:r w:rsidRPr="00272842">
        <w:tab/>
        <w:t xml:space="preserve"> Zygon</w:t>
      </w:r>
    </w:p>
    <w:p w14:paraId="60FFE013" w14:textId="77777777" w:rsidR="00D31403" w:rsidRPr="00272842" w:rsidRDefault="00D31403" w:rsidP="00D31403">
      <w:pPr>
        <w:ind w:left="720"/>
      </w:pPr>
      <w:r w:rsidRPr="00272842">
        <w:t xml:space="preserve"> science and religion (Giberson and Collins 2011, 108). Physicist Colin Humphreys (1991), a member of the Faraday Institute for Science and Religion and the Templeton Foundation, also tries to explain biblical marvels as physical events, including Exodus miracles and the Star. Another physicist and evangelical, Robert Newman (2001), who elsewhere defends biblical miracles (Geivett and Habermas 1997, 214–25), applies Martin’s thesis along with a supernatural Star for the purpose of promoting the faith, which an unnatural event alone cannot do: “The apologetic value of this sequence of [natural] events ...is enormous.”</w:t>
      </w:r>
    </w:p>
    <w:p w14:paraId="53441776" w14:textId="77777777" w:rsidR="00D31403" w:rsidRPr="00272842" w:rsidRDefault="00D31403" w:rsidP="00D31403">
      <w:pPr>
        <w:ind w:left="720"/>
      </w:pPr>
      <w:r w:rsidRPr="00272842">
        <w:t xml:space="preserve"> </w:t>
      </w:r>
      <w:r w:rsidRPr="00272842">
        <w:tab/>
        <w:t xml:space="preserve">Newman’s testimony in particular shows why this paradigm exists. A miraculous Star is easy to dismiss for readers who treat such extraordinary stories with skepticism unless they are already believed, but a natural phenomenon becomes credible rather than fictitious, making these efforts useful in apologetics (cf. McGrath 1990, 34f. Strobel 1998, 50; Cabal 2007, 1405; Thong and Fu 2009, 310–7). Much the opposite is found in non-Christian works: compare the freethinker Isaac Asimov (1976, 183–94) who entertained various speculations regarding the Star because they were interesting what-if scenarios, but he still rejected historicity (cf. Carl Sagan </w:t>
      </w:r>
      <w:r w:rsidRPr="00272842">
        <w:lastRenderedPageBreak/>
        <w:t>quoted in Brown 1975; Gardner 2001, 40–48). The literature is bereft of skeptics using a naturalized Star to explain miracles away; only the converse is true.</w:t>
      </w:r>
    </w:p>
    <w:p w14:paraId="7644EC8B" w14:textId="77777777" w:rsidR="00D31403" w:rsidRPr="00272842" w:rsidRDefault="00D31403" w:rsidP="00D31403">
      <w:pPr>
        <w:ind w:left="720"/>
      </w:pPr>
      <w:r w:rsidRPr="00272842">
        <w:t xml:space="preserve"> </w:t>
      </w:r>
      <w:r w:rsidRPr="00272842">
        <w:tab/>
        <w:t>This analysis indicates that Barbour’s categories can break down when scholars attempt to incorporate their scientific abilities with their religious beliefs yet do not fully embrace scientific, rational methodology when it does harm to such integration. The overall history of the Star’s interpretation is largely conflict and independence, while integrations are either partial or not long lasting. As the subject matter is still popular, there will, almost certainly, continue to be efforts to find the Star as a real object in the heavens above rather than a literary symbol in the pages below.</w:t>
      </w:r>
    </w:p>
    <w:p w14:paraId="4D33992A" w14:textId="77777777" w:rsidR="00D31403" w:rsidRDefault="00D31403" w:rsidP="00D31403"/>
    <w:p w14:paraId="4F87C616"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[Adair’s] NOTES</w:t>
      </w:r>
    </w:p>
    <w:p w14:paraId="26C70E10" w14:textId="77777777" w:rsidR="00D31403" w:rsidRPr="00272842" w:rsidRDefault="00D31403" w:rsidP="00D31403">
      <w:pPr>
        <w:ind w:left="720"/>
        <w:rPr>
          <w:sz w:val="20"/>
          <w:szCs w:val="20"/>
        </w:rPr>
      </w:pPr>
      <w:r w:rsidRPr="00272842">
        <w:rPr>
          <w:sz w:val="20"/>
          <w:szCs w:val="20"/>
        </w:rPr>
        <w:t xml:space="preserve"> I wish to thank Matt Goldish, Daniel Hobbins, and Christopher Otter for help with early drafts of this paper. I was also helped by the anonymous reviewers from Isis. Nonetheless, any and all errors are my own. I must also thank David Hughes for his help in detailing his involvement in Star scholarship and his support in my endeavors into the subject matter.</w:t>
      </w:r>
    </w:p>
    <w:p w14:paraId="3D734E02"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1.  </w:t>
      </w:r>
      <w:r w:rsidRPr="00272842">
        <w:rPr>
          <w:sz w:val="20"/>
          <w:szCs w:val="20"/>
        </w:rPr>
        <w:t>Often there is confusion regarding the definition of great, greater, and greatest conjunctions. North (1980, 186) says that great conjunction are simple conjunctions of Jupiter and Saturn, greater conjunctions when the great conjunction first takes place in a new triplicity, and the greatest when a great conjunction first takes place in the Fiery trine.</w:t>
      </w:r>
    </w:p>
    <w:p w14:paraId="0B848689"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2.  </w:t>
      </w:r>
      <w:r w:rsidRPr="00272842">
        <w:rPr>
          <w:sz w:val="20"/>
          <w:szCs w:val="20"/>
        </w:rPr>
        <w:t>Using Freitag (1979), van Gent’s online bibliography, and adsabs.harvard.edu, the number of popular magazine publications about the Star are 1901–1910: 2; 1911–1920: 2; 1921–1930: 5; 1931–1940: 14; 1941–1950: 11. These numbers do not include pamphlets from planetariums. More than the first decade of The Sky (later Sky &amp; Telescope in 1941) included an essay each year on the Star (1936 through 1947).</w:t>
      </w:r>
    </w:p>
    <w:p w14:paraId="7629E725" w14:textId="77777777" w:rsidR="00D31403" w:rsidRPr="00272842" w:rsidRDefault="00D31403" w:rsidP="00D31403">
      <w:pPr>
        <w:ind w:left="720" w:firstLine="720"/>
        <w:rPr>
          <w:sz w:val="20"/>
          <w:szCs w:val="20"/>
        </w:rPr>
      </w:pPr>
      <w:r w:rsidRPr="00272842">
        <w:rPr>
          <w:sz w:val="20"/>
          <w:szCs w:val="20"/>
        </w:rPr>
        <w:t xml:space="preserve"> </w:t>
      </w:r>
      <w:r w:rsidRPr="00272842">
        <w:rPr>
          <w:color w:val="FF0000"/>
          <w:sz w:val="20"/>
          <w:szCs w:val="20"/>
        </w:rPr>
        <w:t xml:space="preserve">3.  </w:t>
      </w:r>
      <w:r w:rsidRPr="00272842">
        <w:rPr>
          <w:sz w:val="20"/>
          <w:szCs w:val="20"/>
        </w:rPr>
        <w:t>Discussion in the1873 issues of Astronomy and Astrophysics was the last time an academic journal would consider the subject at length until Hughes in Nature and the responses it would produce. A mere paragraph on the subject appears in The Observatory (1909, 104) and a small response a year later. According to Hughes in an e-mail correspondence, his paper in Nature came about serendipitously, starting with a one-page collection of ideas for his extramural students and then a conversation with the editors of Nature at a party.</w:t>
      </w:r>
    </w:p>
    <w:p w14:paraId="40956B2E"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4.  </w:t>
      </w:r>
      <w:r w:rsidRPr="00272842">
        <w:rPr>
          <w:sz w:val="20"/>
          <w:szCs w:val="20"/>
        </w:rPr>
        <w:t>Novae and supernovae were distinguished after 1885, and these objects were understood to be not new stars but changes in older ones come 1918. Concerning this history, see Lankford (1997, 363–4).</w:t>
      </w:r>
    </w:p>
    <w:p w14:paraId="3F3D9D8D"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5.  </w:t>
      </w:r>
      <w:r w:rsidRPr="00272842">
        <w:rPr>
          <w:sz w:val="20"/>
          <w:szCs w:val="20"/>
        </w:rPr>
        <w:t>Most of these constellations related to Palestine can be found in the various astrological geographies of antiquity (i.e., Ptolemy, Manilius, Dorotheus of Sidon, Hephaistio; see next note). Various secondary sources only add possibilities. Hagar (1918) relates almost the entire zodiac, Orion, and other bright stars to Christ’s birth. Coma Bernices was argued by Papke (1995, 47–55, 104), and Andromeda by Tipler (2005).</w:t>
      </w:r>
    </w:p>
    <w:p w14:paraId="39D1FBE5"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6.  </w:t>
      </w:r>
      <w:r w:rsidRPr="00272842">
        <w:rPr>
          <w:sz w:val="20"/>
          <w:szCs w:val="20"/>
        </w:rPr>
        <w:t xml:space="preserve">For an example of diversity, Ptolemy (Tetrabiblos 73–74) says that the constellation Aries is representative of numerous lands, including Palestine, but Manilius (Astronomica 4.620–7, 797–8) in the early first century assigns this region to Aquarius under the name of Phoenicia (contra Molnar 1999, 47), </w:t>
      </w:r>
      <w:r w:rsidRPr="00272842">
        <w:rPr>
          <w:sz w:val="20"/>
          <w:szCs w:val="20"/>
        </w:rPr>
        <w:lastRenderedPageBreak/>
        <w:t>Dorotheus assigns Gemini, and other sources are even more contradictory. See Gundel and Schott (1936, 312). On pre-Christian Babylonian horoscopic astrology, see Rochberg (1998).</w:t>
      </w:r>
    </w:p>
    <w:p w14:paraId="47B95995"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7.  </w:t>
      </w:r>
      <w:r w:rsidRPr="00272842">
        <w:rPr>
          <w:sz w:val="20"/>
          <w:szCs w:val="20"/>
        </w:rPr>
        <w:t>See the review of Molnar (1999) by Birdsall (2002). Similar blunders exist in Teres (2002, 20f.), including that the tense of the verb in Matt 2:9 was the aorist imperfect, a nonexistent, impossible tense. Kidger’s only use of Greek (1999, 289) has the wrong case after a preposition (the nominative rather than dative) and invents a definite article when changing from singular to plural. Often Star scholars do not consult the Greek at all, (cf. Humphreys 1991; Martin 1991; CPS 1977).</w:t>
      </w:r>
    </w:p>
    <w:p w14:paraId="2CAE775B"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8.  </w:t>
      </w:r>
      <w:r w:rsidRPr="00272842">
        <w:rPr>
          <w:sz w:val="20"/>
          <w:szCs w:val="20"/>
        </w:rPr>
        <w:t>It should be noted that astrology lost not because it was unscientific or wrong but because its conclusions were theologically untenable—determinism was the problem, and the same conflict would have happened in the past if reductionist neuroscience was sent back in time.</w:t>
      </w:r>
    </w:p>
    <w:p w14:paraId="3C25A9D0" w14:textId="77777777" w:rsidR="00D31403" w:rsidRPr="00272842" w:rsidRDefault="00D31403" w:rsidP="00D31403">
      <w:pPr>
        <w:ind w:left="720"/>
        <w:rPr>
          <w:sz w:val="20"/>
          <w:szCs w:val="20"/>
        </w:rPr>
      </w:pPr>
      <w:r w:rsidRPr="00272842">
        <w:rPr>
          <w:sz w:val="20"/>
          <w:szCs w:val="20"/>
        </w:rPr>
        <w:t xml:space="preserve"> </w:t>
      </w:r>
      <w:r w:rsidRPr="00272842">
        <w:rPr>
          <w:sz w:val="20"/>
          <w:szCs w:val="20"/>
        </w:rPr>
        <w:tab/>
      </w:r>
      <w:r w:rsidRPr="00272842">
        <w:rPr>
          <w:color w:val="FF0000"/>
          <w:sz w:val="20"/>
          <w:szCs w:val="20"/>
        </w:rPr>
        <w:t xml:space="preserve">9.  </w:t>
      </w:r>
      <w:r w:rsidRPr="00272842">
        <w:rPr>
          <w:sz w:val="20"/>
          <w:szCs w:val="20"/>
        </w:rPr>
        <w:t>In e-mail conversation, Hughes expresses an anxiety in figuring what is truthful in Matthew and what is not because of the slippery slope it creates. Perhaps a similar understanding exists among other Star researchers: if this story is fictitious, then what can be left for faith with certainty? It is worth noting that Hughes has become more skeptical of the Nativity story.</w:t>
      </w:r>
    </w:p>
    <w:p w14:paraId="0BF05C8B" w14:textId="77777777" w:rsidR="00D31403" w:rsidRDefault="00D31403" w:rsidP="00D31403"/>
    <w:p w14:paraId="1F1AFB04" w14:textId="77777777" w:rsidR="00D31403" w:rsidRDefault="00D31403" w:rsidP="00D31403">
      <w:pPr>
        <w:ind w:left="720"/>
        <w:rPr>
          <w:color w:val="FF0000"/>
          <w:sz w:val="20"/>
          <w:szCs w:val="20"/>
        </w:rPr>
      </w:pPr>
      <w:r w:rsidRPr="00272842">
        <w:rPr>
          <w:color w:val="FF0000"/>
          <w:sz w:val="20"/>
          <w:szCs w:val="20"/>
        </w:rPr>
        <w:t>My Note*  In order to correlate Aaron Adair’s references here with what I have listed</w:t>
      </w:r>
      <w:r w:rsidR="000A0B83">
        <w:rPr>
          <w:color w:val="FF0000"/>
          <w:sz w:val="20"/>
          <w:szCs w:val="20"/>
        </w:rPr>
        <w:t xml:space="preserve"> in my chronology project</w:t>
      </w:r>
      <w:r w:rsidRPr="00272842">
        <w:rPr>
          <w:color w:val="FF0000"/>
          <w:sz w:val="20"/>
          <w:szCs w:val="20"/>
        </w:rPr>
        <w:t>, and since Adair’s article is an historical review of the perspectives relative to the Star of Bethlehem, I have taken the privilege of listing his bibliography CHRONOLOGICALLY.</w:t>
      </w:r>
    </w:p>
    <w:p w14:paraId="691C9CF8" w14:textId="77777777" w:rsidR="000A0B83" w:rsidRPr="00272842" w:rsidRDefault="000A0B83" w:rsidP="000A0B83">
      <w:pPr>
        <w:spacing w:after="0"/>
        <w:ind w:left="720"/>
        <w:rPr>
          <w:color w:val="FF0000"/>
          <w:sz w:val="20"/>
          <w:szCs w:val="20"/>
        </w:rPr>
      </w:pPr>
    </w:p>
    <w:p w14:paraId="09BED21B" w14:textId="77777777" w:rsidR="00D31403" w:rsidRDefault="00D31403" w:rsidP="000A0B83">
      <w:pPr>
        <w:spacing w:after="0"/>
        <w:ind w:left="720"/>
      </w:pPr>
      <w:r>
        <w:t>REFERENCES</w:t>
      </w:r>
    </w:p>
    <w:p w14:paraId="788EFA85" w14:textId="77777777" w:rsidR="00D31403" w:rsidRPr="00D009C6" w:rsidRDefault="00D31403" w:rsidP="00D31403">
      <w:pPr>
        <w:spacing w:after="0"/>
        <w:ind w:left="720"/>
        <w:rPr>
          <w:sz w:val="20"/>
          <w:szCs w:val="20"/>
        </w:rPr>
      </w:pPr>
      <w:r w:rsidRPr="00D009C6">
        <w:rPr>
          <w:sz w:val="20"/>
          <w:szCs w:val="20"/>
        </w:rPr>
        <w:t>1549</w:t>
      </w:r>
      <w:r w:rsidRPr="00D009C6">
        <w:rPr>
          <w:sz w:val="20"/>
          <w:szCs w:val="20"/>
        </w:rPr>
        <w:tab/>
        <w:t xml:space="preserve">John Calvin, John. </w:t>
      </w:r>
      <w:r w:rsidRPr="00D009C6">
        <w:rPr>
          <w:i/>
          <w:iCs/>
          <w:sz w:val="20"/>
          <w:szCs w:val="20"/>
        </w:rPr>
        <w:t>Advertissement contre l’astrologie judiciaire</w:t>
      </w:r>
      <w:r w:rsidRPr="00D009C6">
        <w:rPr>
          <w:sz w:val="20"/>
          <w:szCs w:val="20"/>
        </w:rPr>
        <w:t>. Geneva: Jean Girard, 1549.</w:t>
      </w:r>
    </w:p>
    <w:p w14:paraId="202DC0AC" w14:textId="77777777" w:rsidR="00D31403" w:rsidRPr="00810AC9" w:rsidRDefault="00D31403" w:rsidP="00D31403">
      <w:pPr>
        <w:spacing w:after="0"/>
      </w:pPr>
    </w:p>
    <w:p w14:paraId="16453FCF" w14:textId="77777777" w:rsidR="00D31403" w:rsidRDefault="00D31403" w:rsidP="00D31403">
      <w:pPr>
        <w:spacing w:after="0"/>
        <w:ind w:left="720"/>
        <w:rPr>
          <w:i/>
          <w:iCs/>
          <w:sz w:val="20"/>
          <w:szCs w:val="20"/>
        </w:rPr>
      </w:pPr>
      <w:r w:rsidRPr="00784ABA">
        <w:rPr>
          <w:sz w:val="20"/>
          <w:szCs w:val="20"/>
        </w:rPr>
        <w:t>1614</w:t>
      </w:r>
      <w:r w:rsidRPr="00784ABA">
        <w:rPr>
          <w:sz w:val="20"/>
          <w:szCs w:val="20"/>
        </w:rPr>
        <w:tab/>
        <w:t xml:space="preserve">Johannes Kepler, </w:t>
      </w:r>
      <w:r w:rsidRPr="00784ABA">
        <w:rPr>
          <w:i/>
          <w:iCs/>
          <w:sz w:val="20"/>
          <w:szCs w:val="20"/>
        </w:rPr>
        <w:t xml:space="preserve">De Vero Anno quo Aeternus Dei Filius Humanam in Ueto Benedictae Virginis </w:t>
      </w:r>
    </w:p>
    <w:p w14:paraId="79AD99F3" w14:textId="77777777" w:rsidR="00D31403" w:rsidRPr="00D009C6" w:rsidRDefault="00D31403" w:rsidP="00D31403">
      <w:pPr>
        <w:spacing w:after="0"/>
        <w:ind w:left="720"/>
        <w:rPr>
          <w:sz w:val="20"/>
          <w:szCs w:val="20"/>
        </w:rPr>
      </w:pPr>
      <w:r>
        <w:rPr>
          <w:i/>
          <w:iCs/>
          <w:sz w:val="20"/>
          <w:szCs w:val="20"/>
        </w:rPr>
        <w:tab/>
      </w:r>
      <w:r>
        <w:rPr>
          <w:i/>
          <w:iCs/>
          <w:sz w:val="20"/>
          <w:szCs w:val="20"/>
        </w:rPr>
        <w:tab/>
      </w:r>
      <w:r w:rsidRPr="00784ABA">
        <w:rPr>
          <w:i/>
          <w:iCs/>
          <w:sz w:val="20"/>
          <w:szCs w:val="20"/>
        </w:rPr>
        <w:t>Mariae Assumsit</w:t>
      </w:r>
      <w:r w:rsidRPr="00784ABA">
        <w:rPr>
          <w:sz w:val="20"/>
          <w:szCs w:val="20"/>
        </w:rPr>
        <w:t>. Frankfurt: Johann Bringer, 1614.</w:t>
      </w:r>
    </w:p>
    <w:p w14:paraId="13F7F07F" w14:textId="77777777" w:rsidR="00D31403" w:rsidRPr="00D009C6" w:rsidRDefault="00D31403" w:rsidP="00D31403">
      <w:pPr>
        <w:spacing w:after="0"/>
        <w:ind w:left="720"/>
        <w:rPr>
          <w:sz w:val="20"/>
          <w:szCs w:val="20"/>
        </w:rPr>
      </w:pPr>
    </w:p>
    <w:p w14:paraId="29D1FD4C" w14:textId="77777777" w:rsidR="00D31403" w:rsidRPr="00D009C6" w:rsidRDefault="00D31403" w:rsidP="00D31403">
      <w:pPr>
        <w:spacing w:after="0"/>
        <w:ind w:left="720"/>
        <w:rPr>
          <w:i/>
          <w:iCs/>
          <w:sz w:val="20"/>
          <w:szCs w:val="20"/>
          <w:lang w:val="pt-BR"/>
        </w:rPr>
      </w:pPr>
      <w:r w:rsidRPr="00D009C6">
        <w:rPr>
          <w:sz w:val="20"/>
          <w:szCs w:val="20"/>
          <w:lang w:val="pt-BR"/>
        </w:rPr>
        <w:t>1651</w:t>
      </w:r>
      <w:r w:rsidRPr="00D009C6">
        <w:rPr>
          <w:sz w:val="20"/>
          <w:szCs w:val="20"/>
          <w:lang w:val="pt-BR"/>
        </w:rPr>
        <w:tab/>
        <w:t xml:space="preserve">Giovanni Battista Riccioli, </w:t>
      </w:r>
      <w:r w:rsidRPr="00D009C6">
        <w:rPr>
          <w:i/>
          <w:iCs/>
          <w:sz w:val="20"/>
          <w:szCs w:val="20"/>
          <w:lang w:val="pt-BR"/>
        </w:rPr>
        <w:t>Almagestum novum astronomiam veterem novamque complectens</w:t>
      </w:r>
    </w:p>
    <w:p w14:paraId="77EF192F" w14:textId="77777777" w:rsidR="00D31403" w:rsidRPr="00D009C6" w:rsidRDefault="00D31403" w:rsidP="00D31403">
      <w:pPr>
        <w:spacing w:after="0"/>
        <w:ind w:left="720"/>
        <w:rPr>
          <w:i/>
          <w:iCs/>
          <w:sz w:val="20"/>
          <w:szCs w:val="20"/>
          <w:lang w:val="pt-BR"/>
        </w:rPr>
      </w:pPr>
      <w:r w:rsidRPr="00D009C6">
        <w:rPr>
          <w:i/>
          <w:iCs/>
          <w:sz w:val="20"/>
          <w:szCs w:val="20"/>
          <w:lang w:val="pt-BR"/>
        </w:rPr>
        <w:tab/>
      </w:r>
      <w:r w:rsidRPr="00D009C6">
        <w:rPr>
          <w:i/>
          <w:iCs/>
          <w:sz w:val="20"/>
          <w:szCs w:val="20"/>
          <w:lang w:val="pt-BR"/>
        </w:rPr>
        <w:tab/>
        <w:t>observtionibus aliorum, et propriis novisque theorematibus, problematibus, ac tabulis</w:t>
      </w:r>
    </w:p>
    <w:p w14:paraId="2AA61257" w14:textId="77777777" w:rsidR="00D31403" w:rsidRPr="00D009C6" w:rsidRDefault="00D31403" w:rsidP="00D31403">
      <w:pPr>
        <w:spacing w:after="0"/>
        <w:ind w:left="720"/>
        <w:rPr>
          <w:sz w:val="20"/>
          <w:szCs w:val="20"/>
          <w:lang w:val="pt-BR"/>
        </w:rPr>
      </w:pPr>
      <w:r w:rsidRPr="00D009C6">
        <w:rPr>
          <w:i/>
          <w:iCs/>
          <w:sz w:val="20"/>
          <w:szCs w:val="20"/>
          <w:lang w:val="pt-BR"/>
        </w:rPr>
        <w:tab/>
      </w:r>
      <w:r w:rsidRPr="00D009C6">
        <w:rPr>
          <w:i/>
          <w:iCs/>
          <w:sz w:val="20"/>
          <w:szCs w:val="20"/>
          <w:lang w:val="pt-BR"/>
        </w:rPr>
        <w:tab/>
        <w:t>promotam, in tres tomos distributam.</w:t>
      </w:r>
      <w:r w:rsidRPr="00D009C6">
        <w:rPr>
          <w:sz w:val="20"/>
          <w:szCs w:val="20"/>
          <w:lang w:val="pt-BR"/>
        </w:rPr>
        <w:t xml:space="preserve"> Bologna: Haeredis Victorii Benatii, 1651.</w:t>
      </w:r>
    </w:p>
    <w:p w14:paraId="401A6D98" w14:textId="77777777" w:rsidR="00D31403" w:rsidRPr="00272842" w:rsidRDefault="00D31403" w:rsidP="00D31403">
      <w:pPr>
        <w:spacing w:after="0"/>
        <w:ind w:left="720"/>
        <w:rPr>
          <w:sz w:val="20"/>
          <w:szCs w:val="20"/>
          <w:lang w:val="pt-BR"/>
        </w:rPr>
      </w:pPr>
    </w:p>
    <w:p w14:paraId="50EB3FD4" w14:textId="77777777" w:rsidR="00D31403" w:rsidRPr="00D009C6" w:rsidRDefault="00D31403" w:rsidP="00D31403">
      <w:pPr>
        <w:spacing w:after="0"/>
        <w:ind w:left="720"/>
        <w:rPr>
          <w:sz w:val="20"/>
          <w:szCs w:val="20"/>
        </w:rPr>
      </w:pPr>
      <w:r w:rsidRPr="00D009C6">
        <w:rPr>
          <w:sz w:val="20"/>
          <w:szCs w:val="20"/>
        </w:rPr>
        <w:t xml:space="preserve">1795, 1872   Charles Francois Dupuis, </w:t>
      </w:r>
      <w:r w:rsidRPr="00D009C6">
        <w:rPr>
          <w:i/>
          <w:iCs/>
          <w:sz w:val="20"/>
          <w:szCs w:val="20"/>
        </w:rPr>
        <w:t>The Origin of All Religious Worship</w:t>
      </w:r>
      <w:r w:rsidRPr="00D009C6">
        <w:rPr>
          <w:sz w:val="20"/>
          <w:szCs w:val="20"/>
        </w:rPr>
        <w:t xml:space="preserve">. New Orleans:  C.C.W. Muller, </w:t>
      </w:r>
    </w:p>
    <w:p w14:paraId="6BFC7929" w14:textId="77777777" w:rsidR="00D31403" w:rsidRPr="00D009C6" w:rsidRDefault="00D31403" w:rsidP="00D31403">
      <w:pPr>
        <w:spacing w:after="0"/>
        <w:ind w:left="1440" w:firstLine="720"/>
        <w:rPr>
          <w:sz w:val="20"/>
          <w:szCs w:val="20"/>
        </w:rPr>
      </w:pPr>
      <w:r w:rsidRPr="00D009C6">
        <w:rPr>
          <w:sz w:val="20"/>
          <w:szCs w:val="20"/>
        </w:rPr>
        <w:t>1795, 1872.</w:t>
      </w:r>
    </w:p>
    <w:p w14:paraId="4FC10F3B" w14:textId="77777777" w:rsidR="00D31403" w:rsidRPr="00D009C6" w:rsidRDefault="00D31403" w:rsidP="00D31403">
      <w:pPr>
        <w:spacing w:after="0"/>
        <w:ind w:left="720"/>
        <w:rPr>
          <w:sz w:val="20"/>
          <w:szCs w:val="20"/>
        </w:rPr>
      </w:pPr>
    </w:p>
    <w:p w14:paraId="3C7235A8" w14:textId="77777777" w:rsidR="00D31403" w:rsidRPr="00D009C6" w:rsidRDefault="00D31403" w:rsidP="00D31403">
      <w:pPr>
        <w:spacing w:after="0"/>
        <w:ind w:left="720"/>
        <w:rPr>
          <w:sz w:val="20"/>
          <w:szCs w:val="20"/>
        </w:rPr>
      </w:pPr>
      <w:r w:rsidRPr="00D009C6">
        <w:rPr>
          <w:sz w:val="20"/>
          <w:szCs w:val="20"/>
        </w:rPr>
        <w:t>1807</w:t>
      </w:r>
      <w:r w:rsidRPr="00D009C6">
        <w:rPr>
          <w:sz w:val="20"/>
          <w:szCs w:val="20"/>
        </w:rPr>
        <w:tab/>
        <w:t xml:space="preserve">Thomas Paine, </w:t>
      </w:r>
      <w:r w:rsidRPr="00D009C6">
        <w:rPr>
          <w:i/>
          <w:iCs/>
          <w:sz w:val="20"/>
          <w:szCs w:val="20"/>
        </w:rPr>
        <w:t>The Age of Reason, Vol. III: An Examination of the Passages in the New Testament,</w:t>
      </w:r>
      <w:r w:rsidRPr="00D009C6">
        <w:rPr>
          <w:sz w:val="20"/>
          <w:szCs w:val="20"/>
        </w:rPr>
        <w:t xml:space="preserve"> </w:t>
      </w:r>
    </w:p>
    <w:p w14:paraId="0481451A" w14:textId="77777777" w:rsidR="00D31403" w:rsidRPr="00D009C6" w:rsidRDefault="00D31403" w:rsidP="00D31403">
      <w:pPr>
        <w:spacing w:after="0"/>
        <w:ind w:left="1440" w:firstLine="720"/>
        <w:rPr>
          <w:sz w:val="20"/>
          <w:szCs w:val="20"/>
        </w:rPr>
      </w:pPr>
      <w:r w:rsidRPr="00D009C6">
        <w:rPr>
          <w:i/>
          <w:iCs/>
          <w:sz w:val="20"/>
          <w:szCs w:val="20"/>
        </w:rPr>
        <w:t>Quoted from the Old and Called Prophecies Concerning Jesus Christ</w:t>
      </w:r>
      <w:r w:rsidRPr="00D009C6">
        <w:rPr>
          <w:sz w:val="20"/>
          <w:szCs w:val="20"/>
        </w:rPr>
        <w:t>. London, 1807.</w:t>
      </w:r>
    </w:p>
    <w:p w14:paraId="6E44AC77" w14:textId="77777777" w:rsidR="00D31403" w:rsidRPr="00D009C6" w:rsidRDefault="00D31403" w:rsidP="00D31403">
      <w:pPr>
        <w:spacing w:after="0"/>
        <w:ind w:left="720"/>
        <w:rPr>
          <w:sz w:val="20"/>
          <w:szCs w:val="20"/>
        </w:rPr>
      </w:pPr>
    </w:p>
    <w:p w14:paraId="5B995002" w14:textId="77777777" w:rsidR="00D31403" w:rsidRPr="00D009C6" w:rsidRDefault="00D31403" w:rsidP="00D31403">
      <w:pPr>
        <w:ind w:left="720"/>
        <w:rPr>
          <w:sz w:val="20"/>
          <w:szCs w:val="20"/>
        </w:rPr>
      </w:pPr>
      <w:r w:rsidRPr="00D009C6">
        <w:rPr>
          <w:sz w:val="20"/>
          <w:szCs w:val="20"/>
        </w:rPr>
        <w:t>1807</w:t>
      </w:r>
      <w:r w:rsidRPr="00D009C6">
        <w:rPr>
          <w:sz w:val="20"/>
          <w:szCs w:val="20"/>
        </w:rPr>
        <w:tab/>
        <w:t xml:space="preserve">Christian Gottlieb Kuhnol, </w:t>
      </w:r>
      <w:r w:rsidRPr="00D009C6">
        <w:rPr>
          <w:i/>
          <w:iCs/>
          <w:sz w:val="20"/>
          <w:szCs w:val="20"/>
        </w:rPr>
        <w:t>Evangelium Matthaei.</w:t>
      </w:r>
      <w:r w:rsidRPr="00D009C6">
        <w:rPr>
          <w:sz w:val="20"/>
          <w:szCs w:val="20"/>
        </w:rPr>
        <w:t xml:space="preserve"> Leipzig: Barth, 1807.</w:t>
      </w:r>
    </w:p>
    <w:p w14:paraId="239F4375" w14:textId="77777777" w:rsidR="00D31403" w:rsidRPr="00D009C6" w:rsidRDefault="00D31403" w:rsidP="00D31403">
      <w:pPr>
        <w:spacing w:after="0"/>
        <w:ind w:left="720"/>
        <w:rPr>
          <w:sz w:val="20"/>
          <w:szCs w:val="20"/>
        </w:rPr>
      </w:pPr>
    </w:p>
    <w:p w14:paraId="2FEB941B" w14:textId="77777777" w:rsidR="00D31403" w:rsidRDefault="00D31403" w:rsidP="00D31403">
      <w:pPr>
        <w:spacing w:after="0"/>
        <w:ind w:left="720"/>
        <w:rPr>
          <w:i/>
          <w:iCs/>
          <w:sz w:val="20"/>
          <w:szCs w:val="20"/>
        </w:rPr>
      </w:pPr>
      <w:r w:rsidRPr="00D009C6">
        <w:rPr>
          <w:sz w:val="20"/>
          <w:szCs w:val="20"/>
        </w:rPr>
        <w:t>1820</w:t>
      </w:r>
      <w:r w:rsidRPr="00D009C6">
        <w:rPr>
          <w:sz w:val="20"/>
          <w:szCs w:val="20"/>
        </w:rPr>
        <w:tab/>
        <w:t xml:space="preserve">Friederich Munter, “Sur’lannée incertaine delanaissance de Jésus-Christ.” </w:t>
      </w:r>
      <w:r w:rsidRPr="00D009C6">
        <w:rPr>
          <w:i/>
          <w:iCs/>
          <w:sz w:val="20"/>
          <w:szCs w:val="20"/>
        </w:rPr>
        <w:t>Correspondance</w:t>
      </w:r>
    </w:p>
    <w:p w14:paraId="7B9D96EA" w14:textId="77777777" w:rsidR="00D31403" w:rsidRDefault="00D31403" w:rsidP="00D31403">
      <w:pPr>
        <w:spacing w:after="0"/>
        <w:ind w:left="720"/>
        <w:rPr>
          <w:sz w:val="20"/>
          <w:szCs w:val="20"/>
        </w:rPr>
      </w:pPr>
      <w:r>
        <w:rPr>
          <w:i/>
          <w:iCs/>
          <w:sz w:val="20"/>
          <w:szCs w:val="20"/>
        </w:rPr>
        <w:tab/>
      </w:r>
      <w:r>
        <w:rPr>
          <w:i/>
          <w:iCs/>
          <w:sz w:val="20"/>
          <w:szCs w:val="20"/>
        </w:rPr>
        <w:tab/>
      </w:r>
      <w:r w:rsidRPr="00D009C6">
        <w:rPr>
          <w:i/>
          <w:iCs/>
          <w:sz w:val="20"/>
          <w:szCs w:val="20"/>
        </w:rPr>
        <w:t>astronomique, géographique, hydrographique et statistique du baron de Zach</w:t>
      </w:r>
      <w:r w:rsidRPr="00D009C6">
        <w:rPr>
          <w:sz w:val="20"/>
          <w:szCs w:val="20"/>
        </w:rPr>
        <w:t xml:space="preserve"> 4 (1820): </w:t>
      </w:r>
    </w:p>
    <w:p w14:paraId="67B3774E" w14:textId="77777777" w:rsidR="00D31403" w:rsidRPr="00D009C6" w:rsidRDefault="00D31403" w:rsidP="00D31403">
      <w:pPr>
        <w:spacing w:after="0"/>
        <w:ind w:left="1440" w:firstLine="720"/>
        <w:rPr>
          <w:sz w:val="20"/>
          <w:szCs w:val="20"/>
        </w:rPr>
      </w:pPr>
      <w:r w:rsidRPr="00D009C6">
        <w:rPr>
          <w:sz w:val="20"/>
          <w:szCs w:val="20"/>
        </w:rPr>
        <w:t>567–571.</w:t>
      </w:r>
    </w:p>
    <w:p w14:paraId="6AF4E58B" w14:textId="77777777" w:rsidR="00D31403" w:rsidRPr="00D009C6" w:rsidRDefault="00D31403" w:rsidP="00D31403">
      <w:pPr>
        <w:spacing w:after="0"/>
        <w:ind w:left="720"/>
        <w:rPr>
          <w:sz w:val="20"/>
          <w:szCs w:val="20"/>
        </w:rPr>
      </w:pPr>
    </w:p>
    <w:p w14:paraId="5016E926" w14:textId="77777777" w:rsidR="00D31403" w:rsidRPr="00D009C6" w:rsidRDefault="00D31403" w:rsidP="00D31403">
      <w:pPr>
        <w:spacing w:after="0"/>
        <w:ind w:left="720"/>
        <w:rPr>
          <w:i/>
          <w:iCs/>
          <w:sz w:val="20"/>
          <w:szCs w:val="20"/>
        </w:rPr>
      </w:pPr>
      <w:r w:rsidRPr="00D009C6">
        <w:rPr>
          <w:sz w:val="20"/>
          <w:szCs w:val="20"/>
        </w:rPr>
        <w:t>1821</w:t>
      </w:r>
      <w:r w:rsidRPr="00D009C6">
        <w:rPr>
          <w:sz w:val="20"/>
          <w:szCs w:val="20"/>
        </w:rPr>
        <w:tab/>
        <w:t xml:space="preserve">J. W. A. Pfaff,   </w:t>
      </w:r>
      <w:r w:rsidRPr="00D009C6">
        <w:rPr>
          <w:i/>
          <w:iCs/>
          <w:sz w:val="20"/>
          <w:szCs w:val="20"/>
        </w:rPr>
        <w:t>Das Licht und die Weltgegenden, sammt einer Abhandlung uber Planetencon</w:t>
      </w:r>
    </w:p>
    <w:p w14:paraId="19FB4720"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junctionen und den Stern der drei Weisen</w:t>
      </w:r>
      <w:r w:rsidRPr="00D009C6">
        <w:rPr>
          <w:sz w:val="20"/>
          <w:szCs w:val="20"/>
        </w:rPr>
        <w:t>. Bamberg: Kunz, 1821.</w:t>
      </w:r>
    </w:p>
    <w:p w14:paraId="57E454D0" w14:textId="77777777" w:rsidR="00D31403" w:rsidRPr="00D009C6" w:rsidRDefault="00D31403" w:rsidP="00D31403">
      <w:pPr>
        <w:spacing w:after="0"/>
        <w:ind w:left="720"/>
        <w:rPr>
          <w:sz w:val="20"/>
          <w:szCs w:val="20"/>
        </w:rPr>
      </w:pPr>
    </w:p>
    <w:p w14:paraId="6D96A69F" w14:textId="77777777" w:rsidR="00D31403" w:rsidRPr="00D009C6" w:rsidRDefault="00D31403" w:rsidP="00D31403">
      <w:pPr>
        <w:spacing w:after="0"/>
        <w:ind w:left="720"/>
        <w:rPr>
          <w:sz w:val="20"/>
          <w:szCs w:val="20"/>
        </w:rPr>
      </w:pPr>
      <w:r w:rsidRPr="00D009C6">
        <w:rPr>
          <w:sz w:val="20"/>
          <w:szCs w:val="20"/>
        </w:rPr>
        <w:lastRenderedPageBreak/>
        <w:t>1826</w:t>
      </w:r>
      <w:r w:rsidRPr="00D009C6">
        <w:rPr>
          <w:sz w:val="20"/>
          <w:szCs w:val="20"/>
        </w:rPr>
        <w:tab/>
        <w:t xml:space="preserve">Ludwig Ideler, </w:t>
      </w:r>
      <w:r w:rsidRPr="00D009C6">
        <w:rPr>
          <w:i/>
          <w:iCs/>
          <w:sz w:val="20"/>
          <w:szCs w:val="20"/>
        </w:rPr>
        <w:t>Handbuch der mathematischen und technischen Chronologie.</w:t>
      </w:r>
      <w:r w:rsidRPr="00D009C6">
        <w:rPr>
          <w:sz w:val="20"/>
          <w:szCs w:val="20"/>
        </w:rPr>
        <w:t xml:space="preserve"> Berlin: August</w:t>
      </w:r>
    </w:p>
    <w:p w14:paraId="478313A7"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Rucker, 1826.</w:t>
      </w:r>
    </w:p>
    <w:p w14:paraId="0A95CB1B" w14:textId="77777777" w:rsidR="00D31403" w:rsidRPr="00D009C6" w:rsidRDefault="00D31403" w:rsidP="00D31403">
      <w:pPr>
        <w:spacing w:after="0"/>
        <w:ind w:left="720"/>
        <w:rPr>
          <w:sz w:val="20"/>
          <w:szCs w:val="20"/>
        </w:rPr>
      </w:pPr>
    </w:p>
    <w:p w14:paraId="2F9D91B1" w14:textId="77777777" w:rsidR="00D31403" w:rsidRPr="00D009C6" w:rsidRDefault="00D31403" w:rsidP="00D31403">
      <w:pPr>
        <w:spacing w:after="0"/>
        <w:ind w:left="720"/>
        <w:rPr>
          <w:sz w:val="20"/>
          <w:szCs w:val="20"/>
        </w:rPr>
      </w:pPr>
      <w:r w:rsidRPr="00D009C6">
        <w:rPr>
          <w:sz w:val="20"/>
          <w:szCs w:val="20"/>
        </w:rPr>
        <w:t>1827</w:t>
      </w:r>
      <w:r w:rsidRPr="00D009C6">
        <w:rPr>
          <w:sz w:val="20"/>
          <w:szCs w:val="20"/>
        </w:rPr>
        <w:tab/>
        <w:t xml:space="preserve">Friedrich Munter, </w:t>
      </w:r>
      <w:r w:rsidRPr="00D009C6">
        <w:rPr>
          <w:i/>
          <w:iCs/>
          <w:sz w:val="20"/>
          <w:szCs w:val="20"/>
        </w:rPr>
        <w:t>Der Stern die Weisen: Untersuchungen uber das Geburtsjahr Christi</w:t>
      </w:r>
      <w:r w:rsidRPr="00D009C6">
        <w:rPr>
          <w:sz w:val="20"/>
          <w:szCs w:val="20"/>
        </w:rPr>
        <w:t xml:space="preserve">. </w:t>
      </w:r>
    </w:p>
    <w:p w14:paraId="4AEB06B2" w14:textId="77777777" w:rsidR="00D31403" w:rsidRPr="00D009C6" w:rsidRDefault="00D31403" w:rsidP="00D31403">
      <w:pPr>
        <w:spacing w:after="0"/>
        <w:ind w:left="1440" w:firstLine="720"/>
        <w:rPr>
          <w:sz w:val="20"/>
          <w:szCs w:val="20"/>
        </w:rPr>
      </w:pPr>
      <w:r w:rsidRPr="00D009C6">
        <w:rPr>
          <w:sz w:val="20"/>
          <w:szCs w:val="20"/>
        </w:rPr>
        <w:t>Copenhagen:  J.H. Schubothe, 1827.</w:t>
      </w:r>
    </w:p>
    <w:p w14:paraId="356CBADF" w14:textId="77777777" w:rsidR="00D31403" w:rsidRPr="00D009C6" w:rsidRDefault="00D31403" w:rsidP="00D31403">
      <w:pPr>
        <w:spacing w:after="0"/>
        <w:ind w:left="720"/>
        <w:rPr>
          <w:sz w:val="20"/>
          <w:szCs w:val="20"/>
        </w:rPr>
      </w:pPr>
    </w:p>
    <w:p w14:paraId="2749DF8B" w14:textId="77777777" w:rsidR="00D31403" w:rsidRPr="00D009C6" w:rsidRDefault="00D31403" w:rsidP="00D31403">
      <w:pPr>
        <w:spacing w:after="0"/>
        <w:ind w:left="720"/>
        <w:rPr>
          <w:sz w:val="20"/>
          <w:szCs w:val="20"/>
        </w:rPr>
      </w:pPr>
      <w:r w:rsidRPr="00D009C6">
        <w:rPr>
          <w:sz w:val="20"/>
          <w:szCs w:val="20"/>
        </w:rPr>
        <w:t>1830</w:t>
      </w:r>
      <w:r w:rsidRPr="00D009C6">
        <w:rPr>
          <w:sz w:val="20"/>
          <w:szCs w:val="20"/>
        </w:rPr>
        <w:tab/>
        <w:t xml:space="preserve">Heinrich Paulus, </w:t>
      </w:r>
      <w:r w:rsidRPr="00D009C6">
        <w:rPr>
          <w:i/>
          <w:iCs/>
          <w:sz w:val="20"/>
          <w:szCs w:val="20"/>
        </w:rPr>
        <w:t>Exegetisches Handbuch uber die drei ersten Evangelien.</w:t>
      </w:r>
      <w:r w:rsidRPr="00D009C6">
        <w:rPr>
          <w:sz w:val="20"/>
          <w:szCs w:val="20"/>
        </w:rPr>
        <w:t xml:space="preserve"> Heidelberg: C.F. Winter, </w:t>
      </w:r>
    </w:p>
    <w:p w14:paraId="5811ABDD" w14:textId="77777777" w:rsidR="00D31403" w:rsidRPr="00D009C6" w:rsidRDefault="00D31403" w:rsidP="00D31403">
      <w:pPr>
        <w:spacing w:after="0"/>
        <w:ind w:left="1440" w:firstLine="720"/>
        <w:rPr>
          <w:sz w:val="20"/>
          <w:szCs w:val="20"/>
        </w:rPr>
      </w:pPr>
      <w:r w:rsidRPr="00D009C6">
        <w:rPr>
          <w:sz w:val="20"/>
          <w:szCs w:val="20"/>
        </w:rPr>
        <w:t>1830.</w:t>
      </w:r>
    </w:p>
    <w:p w14:paraId="38FB2B5B" w14:textId="77777777" w:rsidR="00D31403" w:rsidRPr="00272842" w:rsidRDefault="00D31403" w:rsidP="00D31403">
      <w:pPr>
        <w:spacing w:after="0"/>
        <w:ind w:left="720"/>
        <w:rPr>
          <w:sz w:val="20"/>
          <w:szCs w:val="20"/>
        </w:rPr>
      </w:pPr>
    </w:p>
    <w:p w14:paraId="16BB1562" w14:textId="77777777" w:rsidR="00D31403" w:rsidRPr="00D009C6" w:rsidRDefault="00D31403" w:rsidP="00D31403">
      <w:pPr>
        <w:spacing w:after="0"/>
        <w:ind w:left="720"/>
        <w:rPr>
          <w:sz w:val="20"/>
          <w:szCs w:val="20"/>
        </w:rPr>
      </w:pPr>
      <w:r w:rsidRPr="00D009C6">
        <w:rPr>
          <w:sz w:val="20"/>
          <w:szCs w:val="20"/>
        </w:rPr>
        <w:t>1835</w:t>
      </w:r>
      <w:r w:rsidRPr="00D009C6">
        <w:rPr>
          <w:sz w:val="20"/>
          <w:szCs w:val="20"/>
        </w:rPr>
        <w:tab/>
        <w:t xml:space="preserve">David Friedrich Strauss, </w:t>
      </w:r>
      <w:r w:rsidRPr="00D009C6">
        <w:rPr>
          <w:i/>
          <w:iCs/>
          <w:sz w:val="20"/>
          <w:szCs w:val="20"/>
        </w:rPr>
        <w:t>Das Leben Jesu kritisch bearbeitet</w:t>
      </w:r>
      <w:r w:rsidRPr="00D009C6">
        <w:rPr>
          <w:sz w:val="20"/>
          <w:szCs w:val="20"/>
        </w:rPr>
        <w:t>. Tubingen: C.F. Osiander, 1835.</w:t>
      </w:r>
    </w:p>
    <w:p w14:paraId="2230037B" w14:textId="77777777" w:rsidR="00D31403" w:rsidRPr="00D009C6" w:rsidRDefault="00D31403" w:rsidP="00D31403">
      <w:pPr>
        <w:spacing w:after="0"/>
        <w:ind w:left="720"/>
        <w:rPr>
          <w:sz w:val="20"/>
          <w:szCs w:val="20"/>
        </w:rPr>
      </w:pPr>
    </w:p>
    <w:p w14:paraId="270245F9" w14:textId="77777777" w:rsidR="00D31403" w:rsidRPr="00D009C6" w:rsidRDefault="00D31403" w:rsidP="00D31403">
      <w:pPr>
        <w:spacing w:after="0"/>
        <w:ind w:left="720"/>
        <w:rPr>
          <w:sz w:val="20"/>
          <w:szCs w:val="20"/>
        </w:rPr>
      </w:pPr>
      <w:r w:rsidRPr="00D009C6">
        <w:rPr>
          <w:sz w:val="20"/>
          <w:szCs w:val="20"/>
        </w:rPr>
        <w:t>1843</w:t>
      </w:r>
      <w:r w:rsidRPr="00D009C6">
        <w:rPr>
          <w:sz w:val="20"/>
          <w:szCs w:val="20"/>
        </w:rPr>
        <w:tab/>
        <w:t xml:space="preserve">Thomas Milner, </w:t>
      </w:r>
      <w:r w:rsidRPr="00D009C6">
        <w:rPr>
          <w:i/>
          <w:iCs/>
          <w:sz w:val="20"/>
          <w:szCs w:val="20"/>
        </w:rPr>
        <w:t>Astronomy and Scripture.</w:t>
      </w:r>
      <w:r w:rsidRPr="00D009C6">
        <w:rPr>
          <w:sz w:val="20"/>
          <w:szCs w:val="20"/>
        </w:rPr>
        <w:t xml:space="preserve"> London: John Snow, 1843.</w:t>
      </w:r>
    </w:p>
    <w:p w14:paraId="1D433574" w14:textId="77777777" w:rsidR="00D31403" w:rsidRPr="00D009C6" w:rsidRDefault="00D31403" w:rsidP="00D31403">
      <w:pPr>
        <w:spacing w:after="0"/>
        <w:ind w:left="720"/>
        <w:rPr>
          <w:sz w:val="20"/>
          <w:szCs w:val="20"/>
        </w:rPr>
      </w:pPr>
    </w:p>
    <w:p w14:paraId="36666E5F" w14:textId="77777777" w:rsidR="00D31403" w:rsidRPr="00D009C6" w:rsidRDefault="00D31403" w:rsidP="00D31403">
      <w:pPr>
        <w:spacing w:after="0"/>
        <w:ind w:left="720"/>
        <w:rPr>
          <w:sz w:val="20"/>
          <w:szCs w:val="20"/>
        </w:rPr>
      </w:pPr>
      <w:r w:rsidRPr="00D009C6">
        <w:rPr>
          <w:sz w:val="20"/>
          <w:szCs w:val="20"/>
        </w:rPr>
        <w:t>1856</w:t>
      </w:r>
      <w:r w:rsidRPr="00D009C6">
        <w:rPr>
          <w:sz w:val="20"/>
          <w:szCs w:val="20"/>
        </w:rPr>
        <w:tab/>
        <w:t xml:space="preserve">C. Pritchard, C. “On the Conjunctions of the Planets Jupiter and Saturn, in the Years B.C. 7, B.C. </w:t>
      </w:r>
    </w:p>
    <w:p w14:paraId="12A4F414" w14:textId="77777777" w:rsidR="00D31403" w:rsidRPr="00D009C6" w:rsidRDefault="00D31403" w:rsidP="00D31403">
      <w:pPr>
        <w:spacing w:after="0"/>
        <w:ind w:left="1440" w:firstLine="720"/>
        <w:rPr>
          <w:sz w:val="20"/>
          <w:szCs w:val="20"/>
        </w:rPr>
      </w:pPr>
      <w:r w:rsidRPr="00D009C6">
        <w:rPr>
          <w:sz w:val="20"/>
          <w:szCs w:val="20"/>
        </w:rPr>
        <w:t xml:space="preserve">66, and A.D. 54.” </w:t>
      </w:r>
      <w:r w:rsidRPr="00D009C6">
        <w:rPr>
          <w:i/>
          <w:iCs/>
          <w:sz w:val="20"/>
          <w:szCs w:val="20"/>
        </w:rPr>
        <w:t>Monthly Notices of the Royal Astronomical Society</w:t>
      </w:r>
      <w:r w:rsidRPr="00D009C6">
        <w:rPr>
          <w:sz w:val="20"/>
          <w:szCs w:val="20"/>
        </w:rPr>
        <w:t xml:space="preserve"> 16 (1856): 215–216.</w:t>
      </w:r>
    </w:p>
    <w:p w14:paraId="5D345444" w14:textId="77777777" w:rsidR="00D31403" w:rsidRPr="00D009C6" w:rsidRDefault="00D31403" w:rsidP="00D31403">
      <w:pPr>
        <w:spacing w:after="0"/>
        <w:ind w:left="720"/>
        <w:rPr>
          <w:sz w:val="20"/>
          <w:szCs w:val="20"/>
        </w:rPr>
      </w:pPr>
    </w:p>
    <w:p w14:paraId="3B91ACF7" w14:textId="77777777" w:rsidR="00D31403" w:rsidRPr="00D009C6" w:rsidRDefault="00D31403" w:rsidP="00D31403">
      <w:pPr>
        <w:ind w:left="720"/>
        <w:rPr>
          <w:sz w:val="20"/>
          <w:szCs w:val="20"/>
        </w:rPr>
      </w:pPr>
      <w:r w:rsidRPr="00D009C6">
        <w:rPr>
          <w:sz w:val="20"/>
          <w:szCs w:val="20"/>
        </w:rPr>
        <w:t>1857</w:t>
      </w:r>
      <w:r w:rsidRPr="00D009C6">
        <w:rPr>
          <w:sz w:val="20"/>
          <w:szCs w:val="20"/>
        </w:rPr>
        <w:tab/>
        <w:t xml:space="preserve">Johann Heinrich Kurtz, </w:t>
      </w:r>
      <w:r w:rsidRPr="00D009C6">
        <w:rPr>
          <w:i/>
          <w:iCs/>
          <w:sz w:val="20"/>
          <w:szCs w:val="20"/>
        </w:rPr>
        <w:t>The Bible and Astronomy.</w:t>
      </w:r>
      <w:r w:rsidRPr="00D009C6">
        <w:rPr>
          <w:sz w:val="20"/>
          <w:szCs w:val="20"/>
        </w:rPr>
        <w:t xml:space="preserve"> Philadelphia: Lindsay &amp; Blakiston, 1857.</w:t>
      </w:r>
    </w:p>
    <w:p w14:paraId="5EA547A9" w14:textId="77777777" w:rsidR="00D31403" w:rsidRPr="00D009C6" w:rsidRDefault="00D31403" w:rsidP="00D31403">
      <w:pPr>
        <w:spacing w:after="0"/>
        <w:ind w:left="720"/>
        <w:rPr>
          <w:sz w:val="20"/>
          <w:szCs w:val="20"/>
        </w:rPr>
      </w:pPr>
    </w:p>
    <w:p w14:paraId="05BB06A0" w14:textId="77777777" w:rsidR="00D31403" w:rsidRPr="00D009C6" w:rsidRDefault="00D31403" w:rsidP="00D31403">
      <w:pPr>
        <w:spacing w:after="0"/>
        <w:ind w:left="720"/>
        <w:rPr>
          <w:sz w:val="20"/>
          <w:szCs w:val="20"/>
        </w:rPr>
      </w:pPr>
      <w:r w:rsidRPr="00D009C6">
        <w:rPr>
          <w:sz w:val="20"/>
          <w:szCs w:val="20"/>
        </w:rPr>
        <w:t>1857</w:t>
      </w:r>
      <w:r w:rsidRPr="00D009C6">
        <w:rPr>
          <w:sz w:val="20"/>
          <w:szCs w:val="20"/>
        </w:rPr>
        <w:tab/>
        <w:t xml:space="preserve">C. Pritchard, “On the Conjunctions of the Planets Jupiter and Saturn, in the Years B.C. 7, B.C. 66, </w:t>
      </w:r>
    </w:p>
    <w:p w14:paraId="72F9CEA3" w14:textId="77777777" w:rsidR="00D31403" w:rsidRPr="00D009C6" w:rsidRDefault="00D31403" w:rsidP="00D31403">
      <w:pPr>
        <w:spacing w:after="0"/>
        <w:ind w:left="1440" w:firstLine="720"/>
        <w:rPr>
          <w:sz w:val="20"/>
          <w:szCs w:val="20"/>
        </w:rPr>
      </w:pPr>
      <w:r w:rsidRPr="00D009C6">
        <w:rPr>
          <w:sz w:val="20"/>
          <w:szCs w:val="20"/>
        </w:rPr>
        <w:t xml:space="preserve">and A.D. 54.” </w:t>
      </w:r>
      <w:r w:rsidRPr="00D009C6">
        <w:rPr>
          <w:i/>
          <w:iCs/>
          <w:sz w:val="20"/>
          <w:szCs w:val="20"/>
        </w:rPr>
        <w:t>Memoirs of the Royal Astronomical Society</w:t>
      </w:r>
      <w:r w:rsidRPr="00D009C6">
        <w:rPr>
          <w:sz w:val="20"/>
          <w:szCs w:val="20"/>
        </w:rPr>
        <w:t xml:space="preserve"> 25 (1857): 119–124.</w:t>
      </w:r>
    </w:p>
    <w:p w14:paraId="74792AFD" w14:textId="77777777" w:rsidR="00D31403" w:rsidRPr="00D009C6" w:rsidRDefault="00D31403" w:rsidP="00D31403">
      <w:pPr>
        <w:spacing w:after="0"/>
        <w:ind w:left="720"/>
        <w:rPr>
          <w:sz w:val="20"/>
          <w:szCs w:val="20"/>
        </w:rPr>
      </w:pPr>
    </w:p>
    <w:p w14:paraId="67731BC7" w14:textId="77777777" w:rsidR="00D31403" w:rsidRPr="00D009C6" w:rsidRDefault="00D31403" w:rsidP="00D31403">
      <w:pPr>
        <w:ind w:left="720"/>
        <w:rPr>
          <w:sz w:val="20"/>
          <w:szCs w:val="20"/>
        </w:rPr>
      </w:pPr>
      <w:r w:rsidRPr="00D009C6">
        <w:rPr>
          <w:sz w:val="20"/>
          <w:szCs w:val="20"/>
        </w:rPr>
        <w:t>1864</w:t>
      </w:r>
      <w:r w:rsidRPr="00D009C6">
        <w:rPr>
          <w:sz w:val="20"/>
          <w:szCs w:val="20"/>
        </w:rPr>
        <w:tab/>
        <w:t xml:space="preserve">David Addison Harsha, </w:t>
      </w:r>
      <w:r w:rsidRPr="00D009C6">
        <w:rPr>
          <w:i/>
          <w:iCs/>
          <w:sz w:val="20"/>
          <w:szCs w:val="20"/>
        </w:rPr>
        <w:t>The Star of Bethlehem, A Guide to the Savior.</w:t>
      </w:r>
      <w:r w:rsidRPr="00D009C6">
        <w:rPr>
          <w:sz w:val="20"/>
          <w:szCs w:val="20"/>
        </w:rPr>
        <w:t xml:space="preserve"> Chicago: Clarke, 1864.</w:t>
      </w:r>
    </w:p>
    <w:p w14:paraId="45FD827A" w14:textId="77777777" w:rsidR="00D31403" w:rsidRPr="00D009C6" w:rsidRDefault="00D31403" w:rsidP="00D31403">
      <w:pPr>
        <w:spacing w:after="0"/>
        <w:ind w:left="720"/>
        <w:rPr>
          <w:sz w:val="20"/>
          <w:szCs w:val="20"/>
        </w:rPr>
      </w:pPr>
    </w:p>
    <w:p w14:paraId="29834C5A" w14:textId="77777777" w:rsidR="00D31403" w:rsidRPr="00D009C6" w:rsidRDefault="00D31403" w:rsidP="00D31403">
      <w:pPr>
        <w:spacing w:after="0"/>
        <w:ind w:left="720"/>
        <w:rPr>
          <w:i/>
          <w:iCs/>
          <w:sz w:val="20"/>
          <w:szCs w:val="20"/>
        </w:rPr>
      </w:pPr>
      <w:r w:rsidRPr="00D009C6">
        <w:rPr>
          <w:sz w:val="20"/>
          <w:szCs w:val="20"/>
        </w:rPr>
        <w:t>1873</w:t>
      </w:r>
      <w:r w:rsidRPr="00D009C6">
        <w:rPr>
          <w:sz w:val="20"/>
          <w:szCs w:val="20"/>
        </w:rPr>
        <w:tab/>
        <w:t xml:space="preserve">Francis William Upham, </w:t>
      </w:r>
      <w:r w:rsidRPr="00D009C6">
        <w:rPr>
          <w:i/>
          <w:iCs/>
          <w:sz w:val="20"/>
          <w:szCs w:val="20"/>
        </w:rPr>
        <w:t xml:space="preserve">Star of our Lord: or, Christ Jesus, King of All Worlds, Both of Time or </w:t>
      </w:r>
    </w:p>
    <w:p w14:paraId="2D14DDDB" w14:textId="77777777" w:rsidR="00D31403" w:rsidRPr="00D009C6" w:rsidRDefault="00D31403" w:rsidP="00D31403">
      <w:pPr>
        <w:spacing w:after="0"/>
        <w:ind w:left="1440" w:firstLine="720"/>
        <w:rPr>
          <w:sz w:val="20"/>
          <w:szCs w:val="20"/>
        </w:rPr>
      </w:pPr>
      <w:r w:rsidRPr="00D009C6">
        <w:rPr>
          <w:i/>
          <w:iCs/>
          <w:sz w:val="20"/>
          <w:szCs w:val="20"/>
        </w:rPr>
        <w:t>Space, with Thoughts on Inspiration, and the Astronomic Doubt as to Christianity.</w:t>
      </w:r>
      <w:r w:rsidRPr="00D009C6">
        <w:rPr>
          <w:sz w:val="20"/>
          <w:szCs w:val="20"/>
        </w:rPr>
        <w:t xml:space="preserve"> New </w:t>
      </w:r>
    </w:p>
    <w:p w14:paraId="148FE723" w14:textId="77777777" w:rsidR="00D31403" w:rsidRPr="00D009C6" w:rsidRDefault="00D31403" w:rsidP="00D31403">
      <w:pPr>
        <w:spacing w:after="0"/>
        <w:ind w:left="1440" w:firstLine="720"/>
        <w:rPr>
          <w:sz w:val="20"/>
          <w:szCs w:val="20"/>
        </w:rPr>
      </w:pPr>
      <w:r w:rsidRPr="00D009C6">
        <w:rPr>
          <w:sz w:val="20"/>
          <w:szCs w:val="20"/>
        </w:rPr>
        <w:t>York: Nelson &amp; Phillips, 1873.</w:t>
      </w:r>
    </w:p>
    <w:p w14:paraId="6FA2F59D" w14:textId="77777777" w:rsidR="00D31403" w:rsidRPr="00D009C6" w:rsidRDefault="00D31403" w:rsidP="00D31403">
      <w:pPr>
        <w:spacing w:after="0"/>
        <w:ind w:left="720"/>
        <w:rPr>
          <w:sz w:val="20"/>
          <w:szCs w:val="20"/>
        </w:rPr>
      </w:pPr>
    </w:p>
    <w:p w14:paraId="59B58850" w14:textId="77777777" w:rsidR="00D31403" w:rsidRPr="00D009C6" w:rsidRDefault="00D31403" w:rsidP="00D31403">
      <w:pPr>
        <w:spacing w:after="0"/>
        <w:ind w:left="720"/>
        <w:rPr>
          <w:sz w:val="20"/>
          <w:szCs w:val="20"/>
        </w:rPr>
      </w:pPr>
      <w:r w:rsidRPr="00D009C6">
        <w:rPr>
          <w:sz w:val="20"/>
          <w:szCs w:val="20"/>
        </w:rPr>
        <w:t>1874</w:t>
      </w:r>
      <w:r w:rsidRPr="00D009C6">
        <w:rPr>
          <w:sz w:val="20"/>
          <w:szCs w:val="20"/>
        </w:rPr>
        <w:tab/>
        <w:t xml:space="preserve">Frederic William Farrar, </w:t>
      </w:r>
      <w:r w:rsidRPr="00D009C6">
        <w:rPr>
          <w:i/>
          <w:iCs/>
          <w:sz w:val="20"/>
          <w:szCs w:val="20"/>
        </w:rPr>
        <w:t>The Life of Christ</w:t>
      </w:r>
      <w:r w:rsidRPr="00D009C6">
        <w:rPr>
          <w:sz w:val="20"/>
          <w:szCs w:val="20"/>
        </w:rPr>
        <w:t>. London: Cassell, Petter &amp; Galpin, 1874.</w:t>
      </w:r>
    </w:p>
    <w:p w14:paraId="243B3DB4" w14:textId="77777777" w:rsidR="00D31403" w:rsidRPr="00D009C6" w:rsidRDefault="00D31403" w:rsidP="00D31403">
      <w:pPr>
        <w:spacing w:after="0"/>
        <w:ind w:left="720"/>
        <w:rPr>
          <w:sz w:val="20"/>
          <w:szCs w:val="20"/>
        </w:rPr>
      </w:pPr>
    </w:p>
    <w:p w14:paraId="0FBAF7AA" w14:textId="77777777" w:rsidR="00D31403" w:rsidRPr="00D009C6" w:rsidRDefault="00D31403" w:rsidP="00D31403">
      <w:pPr>
        <w:spacing w:after="0"/>
        <w:ind w:left="720"/>
        <w:rPr>
          <w:sz w:val="20"/>
          <w:szCs w:val="20"/>
        </w:rPr>
      </w:pPr>
      <w:r w:rsidRPr="00D009C6">
        <w:rPr>
          <w:sz w:val="20"/>
          <w:szCs w:val="20"/>
        </w:rPr>
        <w:t>1878</w:t>
      </w:r>
      <w:r w:rsidRPr="00D009C6">
        <w:rPr>
          <w:sz w:val="20"/>
          <w:szCs w:val="20"/>
        </w:rPr>
        <w:tab/>
        <w:t xml:space="preserve">Theodore Appel, “The Star of the East.” </w:t>
      </w:r>
      <w:r w:rsidRPr="00D009C6">
        <w:rPr>
          <w:i/>
          <w:iCs/>
          <w:sz w:val="20"/>
          <w:szCs w:val="20"/>
        </w:rPr>
        <w:t>Bibliotheca Sacra</w:t>
      </w:r>
      <w:r w:rsidRPr="00D009C6">
        <w:rPr>
          <w:sz w:val="20"/>
          <w:szCs w:val="20"/>
        </w:rPr>
        <w:t xml:space="preserve"> 35 (1878): 147–178.</w:t>
      </w:r>
    </w:p>
    <w:p w14:paraId="12BBDCFF" w14:textId="77777777" w:rsidR="00D31403" w:rsidRPr="00D009C6" w:rsidRDefault="00D31403" w:rsidP="00D31403">
      <w:pPr>
        <w:spacing w:after="0"/>
        <w:ind w:left="720"/>
        <w:rPr>
          <w:sz w:val="20"/>
          <w:szCs w:val="20"/>
        </w:rPr>
      </w:pPr>
    </w:p>
    <w:p w14:paraId="4C19EADE" w14:textId="77777777" w:rsidR="00D31403" w:rsidRPr="00D009C6" w:rsidRDefault="00D31403" w:rsidP="00D31403">
      <w:pPr>
        <w:spacing w:after="0"/>
        <w:ind w:left="720"/>
        <w:rPr>
          <w:sz w:val="20"/>
          <w:szCs w:val="20"/>
        </w:rPr>
      </w:pPr>
      <w:r w:rsidRPr="00D009C6">
        <w:rPr>
          <w:sz w:val="20"/>
          <w:szCs w:val="20"/>
        </w:rPr>
        <w:t>1885</w:t>
      </w:r>
      <w:r w:rsidRPr="00D009C6">
        <w:rPr>
          <w:sz w:val="20"/>
          <w:szCs w:val="20"/>
        </w:rPr>
        <w:tab/>
        <w:t xml:space="preserve">Joseph Augustus Seiss, </w:t>
      </w:r>
      <w:r w:rsidRPr="00D009C6">
        <w:rPr>
          <w:i/>
          <w:iCs/>
          <w:sz w:val="20"/>
          <w:szCs w:val="20"/>
        </w:rPr>
        <w:t>The Gospel in the Stars, or Primeval Astronomy</w:t>
      </w:r>
      <w:r w:rsidRPr="00D009C6">
        <w:rPr>
          <w:sz w:val="20"/>
          <w:szCs w:val="20"/>
        </w:rPr>
        <w:t>. Philadelphia: J.B.</w:t>
      </w:r>
    </w:p>
    <w:p w14:paraId="19542463"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Lippincott &amp; Co, 1885.</w:t>
      </w:r>
    </w:p>
    <w:p w14:paraId="4C04A65B" w14:textId="77777777" w:rsidR="00D31403" w:rsidRPr="00D009C6" w:rsidRDefault="00D31403" w:rsidP="00D31403">
      <w:pPr>
        <w:spacing w:after="0"/>
        <w:ind w:left="720"/>
        <w:rPr>
          <w:sz w:val="20"/>
          <w:szCs w:val="20"/>
        </w:rPr>
      </w:pPr>
    </w:p>
    <w:p w14:paraId="696EDA55" w14:textId="77777777" w:rsidR="00D31403" w:rsidRPr="00D009C6" w:rsidRDefault="00D31403" w:rsidP="00D31403">
      <w:pPr>
        <w:spacing w:after="0"/>
        <w:ind w:left="720"/>
        <w:rPr>
          <w:i/>
          <w:iCs/>
          <w:sz w:val="20"/>
          <w:szCs w:val="20"/>
        </w:rPr>
      </w:pPr>
      <w:r w:rsidRPr="00D009C6">
        <w:rPr>
          <w:sz w:val="20"/>
          <w:szCs w:val="20"/>
        </w:rPr>
        <w:t>1888</w:t>
      </w:r>
      <w:r w:rsidRPr="00D009C6">
        <w:rPr>
          <w:sz w:val="20"/>
          <w:szCs w:val="20"/>
        </w:rPr>
        <w:tab/>
        <w:t xml:space="preserve">George M. Searle, The Star of Bethlehem.” </w:t>
      </w:r>
      <w:r w:rsidRPr="00D009C6">
        <w:rPr>
          <w:i/>
          <w:iCs/>
          <w:sz w:val="20"/>
          <w:szCs w:val="20"/>
        </w:rPr>
        <w:t>Catholic World, A Monthly Magazine of General</w:t>
      </w:r>
    </w:p>
    <w:p w14:paraId="5CBAD095"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Literature and Science</w:t>
      </w:r>
      <w:r w:rsidRPr="00D009C6">
        <w:rPr>
          <w:sz w:val="20"/>
          <w:szCs w:val="20"/>
        </w:rPr>
        <w:t xml:space="preserve"> 47, 277 (1888): 59–66.</w:t>
      </w:r>
    </w:p>
    <w:p w14:paraId="05E0DEF1" w14:textId="77777777" w:rsidR="00D31403" w:rsidRPr="00D009C6" w:rsidRDefault="00D31403" w:rsidP="00D31403">
      <w:pPr>
        <w:spacing w:after="0"/>
        <w:ind w:left="720"/>
        <w:rPr>
          <w:sz w:val="20"/>
          <w:szCs w:val="20"/>
        </w:rPr>
      </w:pPr>
    </w:p>
    <w:p w14:paraId="1ED56BDD" w14:textId="77777777" w:rsidR="00D31403" w:rsidRPr="00D009C6" w:rsidRDefault="00D31403" w:rsidP="00D31403">
      <w:pPr>
        <w:spacing w:after="0"/>
        <w:ind w:left="720"/>
        <w:rPr>
          <w:sz w:val="20"/>
          <w:szCs w:val="20"/>
        </w:rPr>
      </w:pPr>
      <w:r w:rsidRPr="00D009C6">
        <w:rPr>
          <w:sz w:val="20"/>
          <w:szCs w:val="20"/>
        </w:rPr>
        <w:t>1891</w:t>
      </w:r>
      <w:r w:rsidRPr="00D009C6">
        <w:rPr>
          <w:sz w:val="20"/>
          <w:szCs w:val="20"/>
        </w:rPr>
        <w:tab/>
        <w:t xml:space="preserve">Samuel James Andrews, </w:t>
      </w:r>
      <w:r w:rsidRPr="00D009C6">
        <w:rPr>
          <w:i/>
          <w:iCs/>
          <w:sz w:val="20"/>
          <w:szCs w:val="20"/>
        </w:rPr>
        <w:t>The Life of Our Lord Upon the Earth.</w:t>
      </w:r>
      <w:r w:rsidRPr="00D009C6">
        <w:rPr>
          <w:sz w:val="20"/>
          <w:szCs w:val="20"/>
        </w:rPr>
        <w:t xml:space="preserve"> New York: Scribner’s, 1891.</w:t>
      </w:r>
    </w:p>
    <w:p w14:paraId="7C97CC7B" w14:textId="77777777" w:rsidR="00D31403" w:rsidRPr="00D009C6" w:rsidRDefault="00D31403" w:rsidP="00D31403">
      <w:pPr>
        <w:ind w:left="720"/>
        <w:rPr>
          <w:sz w:val="20"/>
          <w:szCs w:val="20"/>
        </w:rPr>
      </w:pPr>
    </w:p>
    <w:p w14:paraId="668C8AA9" w14:textId="77777777" w:rsidR="00D31403" w:rsidRPr="00D009C6" w:rsidRDefault="00D31403" w:rsidP="00D31403">
      <w:pPr>
        <w:spacing w:after="0"/>
        <w:ind w:left="720"/>
        <w:rPr>
          <w:sz w:val="20"/>
          <w:szCs w:val="20"/>
        </w:rPr>
      </w:pPr>
      <w:r w:rsidRPr="00D009C6">
        <w:rPr>
          <w:sz w:val="20"/>
          <w:szCs w:val="20"/>
        </w:rPr>
        <w:t>1893-1909</w:t>
      </w:r>
      <w:r>
        <w:rPr>
          <w:sz w:val="20"/>
          <w:szCs w:val="20"/>
        </w:rPr>
        <w:t xml:space="preserve">    </w:t>
      </w:r>
      <w:r w:rsidRPr="00D009C6">
        <w:rPr>
          <w:sz w:val="20"/>
          <w:szCs w:val="20"/>
        </w:rPr>
        <w:t xml:space="preserve">Bernhard Weiss, </w:t>
      </w:r>
      <w:r w:rsidRPr="00D009C6">
        <w:rPr>
          <w:i/>
          <w:iCs/>
          <w:sz w:val="20"/>
          <w:szCs w:val="20"/>
        </w:rPr>
        <w:t>The Life of Jesus</w:t>
      </w:r>
      <w:r w:rsidRPr="00D009C6">
        <w:rPr>
          <w:sz w:val="20"/>
          <w:szCs w:val="20"/>
        </w:rPr>
        <w:t>. Edinburgh: T. &amp; T. Clark, 1893-1909.</w:t>
      </w:r>
    </w:p>
    <w:p w14:paraId="38B05887" w14:textId="77777777" w:rsidR="00D31403" w:rsidRPr="00D009C6" w:rsidRDefault="00D31403" w:rsidP="00D31403">
      <w:pPr>
        <w:spacing w:after="0"/>
        <w:ind w:left="720"/>
        <w:rPr>
          <w:sz w:val="20"/>
          <w:szCs w:val="20"/>
        </w:rPr>
      </w:pPr>
    </w:p>
    <w:p w14:paraId="6040F26E" w14:textId="77777777" w:rsidR="00D31403" w:rsidRPr="00D009C6" w:rsidRDefault="00D31403" w:rsidP="00D31403">
      <w:pPr>
        <w:ind w:left="720"/>
        <w:rPr>
          <w:sz w:val="20"/>
          <w:szCs w:val="20"/>
        </w:rPr>
      </w:pPr>
      <w:r w:rsidRPr="00D009C6">
        <w:rPr>
          <w:sz w:val="20"/>
          <w:szCs w:val="20"/>
        </w:rPr>
        <w:t>1893</w:t>
      </w:r>
      <w:r w:rsidRPr="00D009C6">
        <w:rPr>
          <w:sz w:val="20"/>
          <w:szCs w:val="20"/>
        </w:rPr>
        <w:tab/>
        <w:t xml:space="preserve">Ethelbert William Bullinger, </w:t>
      </w:r>
      <w:r w:rsidRPr="00D009C6">
        <w:rPr>
          <w:i/>
          <w:iCs/>
          <w:sz w:val="20"/>
          <w:szCs w:val="20"/>
        </w:rPr>
        <w:t>The Witness of the Stars.</w:t>
      </w:r>
      <w:r w:rsidRPr="00D009C6">
        <w:rPr>
          <w:sz w:val="20"/>
          <w:szCs w:val="20"/>
        </w:rPr>
        <w:t xml:space="preserve"> London: Self-Published, 1893.</w:t>
      </w:r>
    </w:p>
    <w:p w14:paraId="36A1596D" w14:textId="77777777" w:rsidR="00D31403" w:rsidRPr="00D009C6" w:rsidRDefault="00D31403" w:rsidP="00D31403">
      <w:pPr>
        <w:spacing w:after="0"/>
        <w:ind w:left="720"/>
        <w:rPr>
          <w:sz w:val="20"/>
          <w:szCs w:val="20"/>
        </w:rPr>
      </w:pPr>
    </w:p>
    <w:p w14:paraId="66F080EA" w14:textId="77777777" w:rsidR="00D31403" w:rsidRPr="00D009C6" w:rsidRDefault="00D31403" w:rsidP="00D31403">
      <w:pPr>
        <w:spacing w:after="0"/>
        <w:ind w:left="720"/>
        <w:rPr>
          <w:sz w:val="20"/>
          <w:szCs w:val="20"/>
        </w:rPr>
      </w:pPr>
      <w:r w:rsidRPr="00D009C6">
        <w:rPr>
          <w:sz w:val="20"/>
          <w:szCs w:val="20"/>
        </w:rPr>
        <w:t>1898</w:t>
      </w:r>
      <w:r w:rsidRPr="00D009C6">
        <w:rPr>
          <w:sz w:val="20"/>
          <w:szCs w:val="20"/>
        </w:rPr>
        <w:tab/>
        <w:t xml:space="preserve">Martin S. Brennan, </w:t>
      </w:r>
      <w:r w:rsidRPr="00D009C6">
        <w:rPr>
          <w:i/>
          <w:iCs/>
          <w:sz w:val="20"/>
          <w:szCs w:val="20"/>
        </w:rPr>
        <w:t>The Science of the Bible.</w:t>
      </w:r>
      <w:r w:rsidRPr="00D009C6">
        <w:rPr>
          <w:sz w:val="20"/>
          <w:szCs w:val="20"/>
        </w:rPr>
        <w:t xml:space="preserve"> St. Louis, MO: B. Herder, 1898.</w:t>
      </w:r>
    </w:p>
    <w:p w14:paraId="338E7470" w14:textId="77777777" w:rsidR="00D31403" w:rsidRPr="00D009C6" w:rsidRDefault="00D31403" w:rsidP="00D31403">
      <w:pPr>
        <w:spacing w:after="0"/>
        <w:ind w:left="720"/>
        <w:rPr>
          <w:sz w:val="20"/>
          <w:szCs w:val="20"/>
        </w:rPr>
      </w:pPr>
    </w:p>
    <w:p w14:paraId="7B15C7F2" w14:textId="77777777" w:rsidR="00D31403" w:rsidRPr="00D009C6" w:rsidRDefault="00D31403" w:rsidP="00D31403">
      <w:pPr>
        <w:spacing w:after="0"/>
        <w:ind w:left="720"/>
        <w:rPr>
          <w:sz w:val="20"/>
          <w:szCs w:val="20"/>
        </w:rPr>
      </w:pPr>
      <w:r w:rsidRPr="00D009C6">
        <w:rPr>
          <w:sz w:val="20"/>
          <w:szCs w:val="20"/>
        </w:rPr>
        <w:t>1898</w:t>
      </w:r>
      <w:r w:rsidRPr="00D009C6">
        <w:rPr>
          <w:sz w:val="20"/>
          <w:szCs w:val="20"/>
        </w:rPr>
        <w:tab/>
        <w:t xml:space="preserve">Ellen G. White, </w:t>
      </w:r>
      <w:r w:rsidRPr="00D009C6">
        <w:rPr>
          <w:i/>
          <w:iCs/>
          <w:sz w:val="20"/>
          <w:szCs w:val="20"/>
        </w:rPr>
        <w:t>The Desire of Ages.</w:t>
      </w:r>
      <w:r w:rsidRPr="00D009C6">
        <w:rPr>
          <w:sz w:val="20"/>
          <w:szCs w:val="20"/>
        </w:rPr>
        <w:t xml:space="preserve"> Oakland, CA: Pacific Press, 1898.</w:t>
      </w:r>
    </w:p>
    <w:p w14:paraId="0DA49843" w14:textId="77777777" w:rsidR="00D31403" w:rsidRPr="00D009C6" w:rsidRDefault="00D31403" w:rsidP="00D31403">
      <w:pPr>
        <w:spacing w:after="0"/>
        <w:ind w:left="720"/>
        <w:rPr>
          <w:sz w:val="20"/>
          <w:szCs w:val="20"/>
        </w:rPr>
      </w:pPr>
    </w:p>
    <w:p w14:paraId="7E71F3DD" w14:textId="77777777" w:rsidR="00D31403" w:rsidRPr="00D009C6" w:rsidRDefault="00D31403" w:rsidP="00D31403">
      <w:pPr>
        <w:spacing w:after="0"/>
        <w:ind w:left="720"/>
        <w:rPr>
          <w:sz w:val="20"/>
          <w:szCs w:val="20"/>
        </w:rPr>
      </w:pPr>
      <w:r w:rsidRPr="00D009C6">
        <w:rPr>
          <w:sz w:val="20"/>
          <w:szCs w:val="20"/>
        </w:rPr>
        <w:t>1905</w:t>
      </w:r>
      <w:r w:rsidRPr="00D009C6">
        <w:rPr>
          <w:sz w:val="20"/>
          <w:szCs w:val="20"/>
        </w:rPr>
        <w:tab/>
        <w:t xml:space="preserve">Theodor Zahn, </w:t>
      </w:r>
      <w:r w:rsidRPr="00D009C6">
        <w:rPr>
          <w:i/>
          <w:iCs/>
          <w:sz w:val="20"/>
          <w:szCs w:val="20"/>
        </w:rPr>
        <w:t>Kommentar zum Neuen Testament, Bank I: Das Evangelium des Matth</w:t>
      </w:r>
      <w:r w:rsidRPr="00D009C6">
        <w:rPr>
          <w:sz w:val="20"/>
          <w:szCs w:val="20"/>
        </w:rPr>
        <w:t>¨ aus.</w:t>
      </w:r>
    </w:p>
    <w:p w14:paraId="74A567F5"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Leipzig: Deichert, 1905.</w:t>
      </w:r>
    </w:p>
    <w:p w14:paraId="089219D1" w14:textId="77777777" w:rsidR="00D31403" w:rsidRPr="00D009C6" w:rsidRDefault="00D31403" w:rsidP="00D31403">
      <w:pPr>
        <w:spacing w:after="0"/>
        <w:ind w:left="720"/>
        <w:rPr>
          <w:sz w:val="20"/>
          <w:szCs w:val="20"/>
        </w:rPr>
      </w:pPr>
    </w:p>
    <w:p w14:paraId="67F52B7C" w14:textId="77777777" w:rsidR="00D31403" w:rsidRPr="00D009C6" w:rsidRDefault="00D31403" w:rsidP="00D31403">
      <w:pPr>
        <w:spacing w:after="0"/>
        <w:ind w:left="720"/>
        <w:rPr>
          <w:sz w:val="20"/>
          <w:szCs w:val="20"/>
        </w:rPr>
      </w:pPr>
      <w:r w:rsidRPr="00D009C6">
        <w:rPr>
          <w:sz w:val="20"/>
          <w:szCs w:val="20"/>
        </w:rPr>
        <w:t>1908</w:t>
      </w:r>
      <w:r w:rsidRPr="00D009C6">
        <w:rPr>
          <w:sz w:val="20"/>
          <w:szCs w:val="20"/>
        </w:rPr>
        <w:tab/>
        <w:t xml:space="preserve">John K. Fotheringham, “The Star of Bethlehem.” </w:t>
      </w:r>
      <w:r w:rsidRPr="00D009C6">
        <w:rPr>
          <w:i/>
          <w:iCs/>
          <w:sz w:val="20"/>
          <w:szCs w:val="20"/>
        </w:rPr>
        <w:t>Journal of Theological Studies</w:t>
      </w:r>
      <w:r w:rsidRPr="00D009C6">
        <w:rPr>
          <w:sz w:val="20"/>
          <w:szCs w:val="20"/>
        </w:rPr>
        <w:t xml:space="preserve"> 10 (1908): </w:t>
      </w:r>
    </w:p>
    <w:p w14:paraId="4392159B" w14:textId="77777777" w:rsidR="00D31403" w:rsidRPr="00D009C6" w:rsidRDefault="00D31403" w:rsidP="00D31403">
      <w:pPr>
        <w:spacing w:after="0"/>
        <w:ind w:left="1440" w:firstLine="720"/>
        <w:rPr>
          <w:sz w:val="20"/>
          <w:szCs w:val="20"/>
        </w:rPr>
      </w:pPr>
      <w:r w:rsidRPr="00D009C6">
        <w:rPr>
          <w:sz w:val="20"/>
          <w:szCs w:val="20"/>
        </w:rPr>
        <w:t>116–119.</w:t>
      </w:r>
    </w:p>
    <w:p w14:paraId="5653A1D1" w14:textId="77777777" w:rsidR="00D31403" w:rsidRPr="00D009C6" w:rsidRDefault="00D31403" w:rsidP="00D31403">
      <w:pPr>
        <w:spacing w:after="0"/>
        <w:ind w:left="720"/>
        <w:rPr>
          <w:sz w:val="20"/>
          <w:szCs w:val="20"/>
        </w:rPr>
      </w:pPr>
    </w:p>
    <w:p w14:paraId="6173A5D7" w14:textId="77777777" w:rsidR="00D31403" w:rsidRPr="00D009C6" w:rsidRDefault="00D31403" w:rsidP="00D31403">
      <w:pPr>
        <w:spacing w:after="0"/>
        <w:ind w:left="720"/>
        <w:rPr>
          <w:i/>
          <w:iCs/>
          <w:sz w:val="20"/>
          <w:szCs w:val="20"/>
        </w:rPr>
      </w:pPr>
      <w:r w:rsidRPr="00D009C6">
        <w:rPr>
          <w:sz w:val="20"/>
          <w:szCs w:val="20"/>
        </w:rPr>
        <w:t>1908</w:t>
      </w:r>
      <w:r w:rsidRPr="00D009C6">
        <w:rPr>
          <w:sz w:val="20"/>
          <w:szCs w:val="20"/>
        </w:rPr>
        <w:tab/>
        <w:t xml:space="preserve">Edward Walter Maunder, </w:t>
      </w:r>
      <w:r w:rsidRPr="00D009C6">
        <w:rPr>
          <w:i/>
          <w:iCs/>
          <w:sz w:val="20"/>
          <w:szCs w:val="20"/>
        </w:rPr>
        <w:t>The Astronomy of the Bible: An Elementary Commentary on the</w:t>
      </w:r>
    </w:p>
    <w:p w14:paraId="2CAE1DEC"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Astronomical References in the Holy Scripture</w:t>
      </w:r>
      <w:r w:rsidRPr="00D009C6">
        <w:rPr>
          <w:sz w:val="20"/>
          <w:szCs w:val="20"/>
        </w:rPr>
        <w:t>. New York: Mitchell Kennerley, 1908.</w:t>
      </w:r>
    </w:p>
    <w:p w14:paraId="2EBEA108" w14:textId="77777777" w:rsidR="00D31403" w:rsidRPr="00D009C6" w:rsidRDefault="00D31403" w:rsidP="00D31403">
      <w:pPr>
        <w:spacing w:after="0"/>
        <w:ind w:left="720"/>
        <w:rPr>
          <w:sz w:val="20"/>
          <w:szCs w:val="20"/>
        </w:rPr>
      </w:pPr>
    </w:p>
    <w:p w14:paraId="62346F85" w14:textId="77777777" w:rsidR="00D31403" w:rsidRPr="00D009C6" w:rsidRDefault="00D31403" w:rsidP="00D31403">
      <w:pPr>
        <w:spacing w:after="0"/>
        <w:ind w:left="720"/>
        <w:rPr>
          <w:i/>
          <w:iCs/>
          <w:sz w:val="20"/>
          <w:szCs w:val="20"/>
        </w:rPr>
      </w:pPr>
      <w:r w:rsidRPr="00D009C6">
        <w:rPr>
          <w:sz w:val="20"/>
          <w:szCs w:val="20"/>
        </w:rPr>
        <w:t>1911</w:t>
      </w:r>
      <w:r w:rsidRPr="00D009C6">
        <w:rPr>
          <w:sz w:val="20"/>
          <w:szCs w:val="20"/>
        </w:rPr>
        <w:tab/>
        <w:t xml:space="preserve">Heinrich Voigt, </w:t>
      </w:r>
      <w:r w:rsidRPr="00D009C6">
        <w:rPr>
          <w:i/>
          <w:iCs/>
          <w:sz w:val="20"/>
          <w:szCs w:val="20"/>
        </w:rPr>
        <w:t>Die Geschichte Jesu und die Astrologie: Eine religionsgeschichtliche und</w:t>
      </w:r>
    </w:p>
    <w:p w14:paraId="10A72353" w14:textId="77777777" w:rsidR="00D31403" w:rsidRPr="00D009C6" w:rsidRDefault="00D31403" w:rsidP="00D31403">
      <w:pPr>
        <w:spacing w:after="0"/>
        <w:ind w:left="1440" w:firstLine="720"/>
        <w:rPr>
          <w:sz w:val="20"/>
          <w:szCs w:val="20"/>
        </w:rPr>
      </w:pPr>
      <w:r w:rsidRPr="00D009C6">
        <w:rPr>
          <w:i/>
          <w:iCs/>
          <w:sz w:val="20"/>
          <w:szCs w:val="20"/>
        </w:rPr>
        <w:t>chronologische Untersuchung zu der Erzahlung von den Weisen aus dem Morgenlande</w:t>
      </w:r>
      <w:r w:rsidRPr="00D009C6">
        <w:rPr>
          <w:sz w:val="20"/>
          <w:szCs w:val="20"/>
        </w:rPr>
        <w:t>.</w:t>
      </w:r>
    </w:p>
    <w:p w14:paraId="7702F11B" w14:textId="77777777" w:rsidR="00D31403" w:rsidRPr="00D009C6" w:rsidRDefault="00D31403" w:rsidP="00D31403">
      <w:pPr>
        <w:spacing w:after="0"/>
        <w:ind w:left="1440" w:firstLine="720"/>
        <w:rPr>
          <w:sz w:val="20"/>
          <w:szCs w:val="20"/>
        </w:rPr>
      </w:pPr>
      <w:r w:rsidRPr="00D009C6">
        <w:rPr>
          <w:sz w:val="20"/>
          <w:szCs w:val="20"/>
        </w:rPr>
        <w:t>Leipzig: Hinrich, 1911.</w:t>
      </w:r>
    </w:p>
    <w:p w14:paraId="46E87D5D" w14:textId="77777777" w:rsidR="00D31403" w:rsidRPr="00D009C6" w:rsidRDefault="00D31403" w:rsidP="00D31403">
      <w:pPr>
        <w:spacing w:after="0"/>
        <w:ind w:left="720"/>
        <w:rPr>
          <w:sz w:val="20"/>
          <w:szCs w:val="20"/>
        </w:rPr>
      </w:pPr>
    </w:p>
    <w:p w14:paraId="601E29A2" w14:textId="77777777" w:rsidR="00D31403" w:rsidRPr="00D009C6" w:rsidRDefault="00D31403" w:rsidP="00D31403">
      <w:pPr>
        <w:spacing w:after="0"/>
        <w:ind w:left="720"/>
        <w:rPr>
          <w:sz w:val="20"/>
          <w:szCs w:val="20"/>
        </w:rPr>
      </w:pPr>
      <w:r w:rsidRPr="00D009C6">
        <w:rPr>
          <w:sz w:val="20"/>
          <w:szCs w:val="20"/>
        </w:rPr>
        <w:t>1913</w:t>
      </w:r>
      <w:r w:rsidRPr="00D009C6">
        <w:rPr>
          <w:sz w:val="20"/>
          <w:szCs w:val="20"/>
        </w:rPr>
        <w:tab/>
        <w:t xml:space="preserve">Albert Schweitzer, The Quest of the Historical Jesus. Trans. John Bowden. Minneapolis: Fortress </w:t>
      </w:r>
    </w:p>
    <w:p w14:paraId="00300552" w14:textId="77777777" w:rsidR="00D31403" w:rsidRPr="00D009C6" w:rsidRDefault="00D31403" w:rsidP="00D31403">
      <w:pPr>
        <w:spacing w:after="0"/>
        <w:ind w:left="1440" w:firstLine="720"/>
        <w:rPr>
          <w:sz w:val="20"/>
          <w:szCs w:val="20"/>
        </w:rPr>
      </w:pPr>
      <w:r w:rsidRPr="00D009C6">
        <w:rPr>
          <w:sz w:val="20"/>
          <w:szCs w:val="20"/>
        </w:rPr>
        <w:t>Press, 1913, 2001.</w:t>
      </w:r>
    </w:p>
    <w:p w14:paraId="4D48C99E" w14:textId="77777777" w:rsidR="00D31403" w:rsidRPr="00D009C6" w:rsidRDefault="00D31403" w:rsidP="00D31403">
      <w:pPr>
        <w:spacing w:after="0"/>
        <w:ind w:left="720"/>
        <w:rPr>
          <w:sz w:val="20"/>
          <w:szCs w:val="20"/>
        </w:rPr>
      </w:pPr>
    </w:p>
    <w:p w14:paraId="7C6BA064" w14:textId="77777777" w:rsidR="00D31403" w:rsidRPr="00D009C6" w:rsidRDefault="00D31403" w:rsidP="00D31403">
      <w:pPr>
        <w:ind w:left="720"/>
        <w:rPr>
          <w:sz w:val="20"/>
          <w:szCs w:val="20"/>
        </w:rPr>
      </w:pPr>
      <w:r w:rsidRPr="00D009C6">
        <w:rPr>
          <w:sz w:val="20"/>
          <w:szCs w:val="20"/>
        </w:rPr>
        <w:t xml:space="preserve">1913-29    J. L. E. Dreyer, </w:t>
      </w:r>
      <w:r w:rsidRPr="00D009C6">
        <w:rPr>
          <w:i/>
          <w:iCs/>
          <w:sz w:val="20"/>
          <w:szCs w:val="20"/>
        </w:rPr>
        <w:t>Tychonis Brahe Dani Opera Omnia</w:t>
      </w:r>
      <w:r w:rsidRPr="00D009C6">
        <w:rPr>
          <w:sz w:val="20"/>
          <w:szCs w:val="20"/>
        </w:rPr>
        <w:t>. Hauniae, in Libraria Gyldendaliana.</w:t>
      </w:r>
    </w:p>
    <w:p w14:paraId="47F51D6E" w14:textId="77777777" w:rsidR="00D31403" w:rsidRPr="00D009C6" w:rsidRDefault="00D31403" w:rsidP="00D31403">
      <w:pPr>
        <w:spacing w:after="0"/>
        <w:ind w:left="720"/>
        <w:rPr>
          <w:sz w:val="20"/>
          <w:szCs w:val="20"/>
        </w:rPr>
      </w:pPr>
    </w:p>
    <w:p w14:paraId="2176DD9A" w14:textId="77777777" w:rsidR="00D31403" w:rsidRPr="00D009C6" w:rsidRDefault="00D31403" w:rsidP="00D31403">
      <w:pPr>
        <w:spacing w:after="0"/>
        <w:ind w:left="720"/>
        <w:rPr>
          <w:i/>
          <w:iCs/>
          <w:sz w:val="20"/>
          <w:szCs w:val="20"/>
        </w:rPr>
      </w:pPr>
      <w:r w:rsidRPr="00D009C6">
        <w:rPr>
          <w:sz w:val="20"/>
          <w:szCs w:val="20"/>
        </w:rPr>
        <w:t>1917</w:t>
      </w:r>
      <w:r w:rsidRPr="00D009C6">
        <w:rPr>
          <w:sz w:val="20"/>
          <w:szCs w:val="20"/>
        </w:rPr>
        <w:tab/>
        <w:t>Franz Boll, “Der Stern der Weisen,</w:t>
      </w:r>
      <w:r w:rsidRPr="00D009C6">
        <w:rPr>
          <w:i/>
          <w:iCs/>
          <w:sz w:val="20"/>
          <w:szCs w:val="20"/>
        </w:rPr>
        <w:t>” Zeitschrift fur Neutestamentliche Wissenschaften und Kunde</w:t>
      </w:r>
    </w:p>
    <w:p w14:paraId="68203236" w14:textId="77777777" w:rsidR="00D31403" w:rsidRPr="00D009C6" w:rsidRDefault="00D31403" w:rsidP="00D31403">
      <w:pPr>
        <w:spacing w:after="0"/>
        <w:ind w:left="1440" w:firstLine="720"/>
        <w:rPr>
          <w:sz w:val="20"/>
          <w:szCs w:val="20"/>
        </w:rPr>
      </w:pPr>
      <w:r w:rsidRPr="00D009C6">
        <w:rPr>
          <w:i/>
          <w:iCs/>
          <w:sz w:val="20"/>
          <w:szCs w:val="20"/>
        </w:rPr>
        <w:t xml:space="preserve">der Urchristentums </w:t>
      </w:r>
      <w:r w:rsidRPr="00D009C6">
        <w:rPr>
          <w:sz w:val="20"/>
          <w:szCs w:val="20"/>
        </w:rPr>
        <w:t>18 (1917): 40–48.</w:t>
      </w:r>
    </w:p>
    <w:p w14:paraId="36333695" w14:textId="77777777" w:rsidR="00D31403" w:rsidRPr="00D009C6" w:rsidRDefault="00D31403" w:rsidP="00D31403">
      <w:pPr>
        <w:spacing w:after="0"/>
        <w:ind w:left="720"/>
        <w:rPr>
          <w:sz w:val="20"/>
          <w:szCs w:val="20"/>
        </w:rPr>
      </w:pPr>
    </w:p>
    <w:p w14:paraId="65C1BA5C" w14:textId="77777777" w:rsidR="00D31403" w:rsidRPr="00D009C6" w:rsidRDefault="00D31403" w:rsidP="00D31403">
      <w:pPr>
        <w:spacing w:after="0"/>
        <w:ind w:left="720"/>
        <w:rPr>
          <w:sz w:val="20"/>
          <w:szCs w:val="20"/>
        </w:rPr>
      </w:pPr>
      <w:r w:rsidRPr="00D009C6">
        <w:rPr>
          <w:sz w:val="20"/>
          <w:szCs w:val="20"/>
        </w:rPr>
        <w:t>1918</w:t>
      </w:r>
      <w:r w:rsidRPr="00D009C6">
        <w:rPr>
          <w:sz w:val="20"/>
          <w:szCs w:val="20"/>
        </w:rPr>
        <w:tab/>
        <w:t xml:space="preserve">Stansbury Hagar, “What Was the Star of Bethlehem?” </w:t>
      </w:r>
      <w:r w:rsidRPr="00D009C6">
        <w:rPr>
          <w:i/>
          <w:iCs/>
          <w:sz w:val="20"/>
          <w:szCs w:val="20"/>
        </w:rPr>
        <w:t>Popular Astronomy</w:t>
      </w:r>
      <w:r w:rsidRPr="00D009C6">
        <w:rPr>
          <w:sz w:val="20"/>
          <w:szCs w:val="20"/>
        </w:rPr>
        <w:t xml:space="preserve"> 26 (1918): 150–158,</w:t>
      </w:r>
    </w:p>
    <w:p w14:paraId="54173928"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229–237, 323–332, 392–396.</w:t>
      </w:r>
    </w:p>
    <w:p w14:paraId="19F8964A" w14:textId="77777777" w:rsidR="00D31403" w:rsidRPr="00D009C6" w:rsidRDefault="00D31403" w:rsidP="00D31403">
      <w:pPr>
        <w:spacing w:after="0"/>
        <w:ind w:left="720"/>
        <w:rPr>
          <w:sz w:val="20"/>
          <w:szCs w:val="20"/>
        </w:rPr>
      </w:pPr>
    </w:p>
    <w:p w14:paraId="70AA57CB" w14:textId="77777777" w:rsidR="00D31403" w:rsidRPr="00D009C6" w:rsidRDefault="00D31403" w:rsidP="00D31403">
      <w:pPr>
        <w:spacing w:after="0"/>
        <w:ind w:left="720"/>
        <w:rPr>
          <w:i/>
          <w:iCs/>
          <w:sz w:val="20"/>
          <w:szCs w:val="20"/>
        </w:rPr>
      </w:pPr>
      <w:r w:rsidRPr="00D009C6">
        <w:rPr>
          <w:sz w:val="20"/>
          <w:szCs w:val="20"/>
        </w:rPr>
        <w:t>1922</w:t>
      </w:r>
      <w:r w:rsidRPr="00D009C6">
        <w:rPr>
          <w:sz w:val="20"/>
          <w:szCs w:val="20"/>
        </w:rPr>
        <w:tab/>
        <w:t xml:space="preserve">Oswald Gerhardt, </w:t>
      </w:r>
      <w:r w:rsidRPr="00D009C6">
        <w:rPr>
          <w:i/>
          <w:iCs/>
          <w:sz w:val="20"/>
          <w:szCs w:val="20"/>
        </w:rPr>
        <w:t>Der Stern des Messias: Das Geburts- und das Todesjahr Jesu Christi nach</w:t>
      </w:r>
    </w:p>
    <w:p w14:paraId="51F6E874"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astronomischer Berechnung</w:t>
      </w:r>
      <w:r w:rsidRPr="00D009C6">
        <w:rPr>
          <w:sz w:val="20"/>
          <w:szCs w:val="20"/>
        </w:rPr>
        <w:t>. Leipzig: A. Deichertsche Verlagsbuch, 1922.</w:t>
      </w:r>
    </w:p>
    <w:p w14:paraId="08407E97" w14:textId="77777777" w:rsidR="00D31403" w:rsidRPr="00D009C6" w:rsidRDefault="00D31403" w:rsidP="00D31403">
      <w:pPr>
        <w:spacing w:after="0"/>
        <w:ind w:left="720"/>
        <w:rPr>
          <w:sz w:val="20"/>
          <w:szCs w:val="20"/>
        </w:rPr>
      </w:pPr>
    </w:p>
    <w:p w14:paraId="2D450F2B" w14:textId="77777777" w:rsidR="00D31403" w:rsidRPr="00D009C6" w:rsidRDefault="00D31403" w:rsidP="00D31403">
      <w:pPr>
        <w:spacing w:after="0"/>
        <w:ind w:left="720"/>
        <w:rPr>
          <w:sz w:val="20"/>
          <w:szCs w:val="20"/>
        </w:rPr>
      </w:pPr>
      <w:r w:rsidRPr="00D009C6">
        <w:rPr>
          <w:sz w:val="20"/>
          <w:szCs w:val="20"/>
        </w:rPr>
        <w:t xml:space="preserve">1923-58   Lynn Thorndike, </w:t>
      </w:r>
      <w:r w:rsidRPr="00D009C6">
        <w:rPr>
          <w:i/>
          <w:iCs/>
          <w:sz w:val="20"/>
          <w:szCs w:val="20"/>
        </w:rPr>
        <w:t>History of Magic and Experimental Science.</w:t>
      </w:r>
      <w:r w:rsidRPr="00D009C6">
        <w:rPr>
          <w:sz w:val="20"/>
          <w:szCs w:val="20"/>
        </w:rPr>
        <w:t xml:space="preserve"> New York: Columbia Univ. </w:t>
      </w:r>
    </w:p>
    <w:p w14:paraId="4D63B3D2" w14:textId="77777777" w:rsidR="00D31403" w:rsidRPr="00D009C6" w:rsidRDefault="00D31403" w:rsidP="00D31403">
      <w:pPr>
        <w:spacing w:after="0"/>
        <w:ind w:left="1440" w:firstLine="720"/>
        <w:rPr>
          <w:sz w:val="20"/>
          <w:szCs w:val="20"/>
        </w:rPr>
      </w:pPr>
      <w:r w:rsidRPr="00D009C6">
        <w:rPr>
          <w:sz w:val="20"/>
          <w:szCs w:val="20"/>
        </w:rPr>
        <w:t>Press, 1923-58.</w:t>
      </w:r>
    </w:p>
    <w:p w14:paraId="04F658E8" w14:textId="77777777" w:rsidR="00D31403" w:rsidRPr="00D009C6" w:rsidRDefault="00D31403" w:rsidP="00D31403">
      <w:pPr>
        <w:spacing w:after="0"/>
        <w:ind w:left="720"/>
        <w:rPr>
          <w:sz w:val="20"/>
          <w:szCs w:val="20"/>
        </w:rPr>
      </w:pPr>
    </w:p>
    <w:p w14:paraId="79BD790B" w14:textId="77777777" w:rsidR="00D31403" w:rsidRPr="00D009C6" w:rsidRDefault="00D31403" w:rsidP="00D31403">
      <w:pPr>
        <w:spacing w:after="0"/>
        <w:ind w:left="720"/>
        <w:rPr>
          <w:sz w:val="20"/>
          <w:szCs w:val="20"/>
        </w:rPr>
      </w:pPr>
      <w:r w:rsidRPr="00D009C6">
        <w:rPr>
          <w:sz w:val="20"/>
          <w:szCs w:val="20"/>
        </w:rPr>
        <w:t>1928</w:t>
      </w:r>
      <w:r w:rsidRPr="00D009C6">
        <w:rPr>
          <w:sz w:val="20"/>
          <w:szCs w:val="20"/>
        </w:rPr>
        <w:tab/>
        <w:t xml:space="preserve">Robert Bella Burke, </w:t>
      </w:r>
      <w:r w:rsidRPr="00D009C6">
        <w:rPr>
          <w:i/>
          <w:iCs/>
          <w:sz w:val="20"/>
          <w:szCs w:val="20"/>
        </w:rPr>
        <w:t>The Opus Majus of Roger Bacon</w:t>
      </w:r>
      <w:r w:rsidRPr="00D009C6">
        <w:rPr>
          <w:sz w:val="20"/>
          <w:szCs w:val="20"/>
        </w:rPr>
        <w:t>. Philadelphia: Univ. of Pennsylvania Press.,</w:t>
      </w:r>
    </w:p>
    <w:p w14:paraId="74D9A71C" w14:textId="77777777" w:rsidR="00D31403" w:rsidRPr="00D009C6" w:rsidRDefault="00D31403" w:rsidP="00D31403">
      <w:pPr>
        <w:spacing w:after="0"/>
        <w:ind w:left="2160"/>
        <w:rPr>
          <w:sz w:val="20"/>
          <w:szCs w:val="20"/>
        </w:rPr>
      </w:pPr>
      <w:r w:rsidRPr="00D009C6">
        <w:rPr>
          <w:sz w:val="20"/>
          <w:szCs w:val="20"/>
        </w:rPr>
        <w:t xml:space="preserve"> 1928.</w:t>
      </w:r>
    </w:p>
    <w:p w14:paraId="5CECD0C9" w14:textId="77777777" w:rsidR="00D31403" w:rsidRPr="00D009C6" w:rsidRDefault="00D31403" w:rsidP="00D31403">
      <w:pPr>
        <w:spacing w:after="0"/>
        <w:ind w:left="720"/>
        <w:rPr>
          <w:sz w:val="20"/>
          <w:szCs w:val="20"/>
        </w:rPr>
      </w:pPr>
    </w:p>
    <w:p w14:paraId="0412935A" w14:textId="77777777" w:rsidR="00D31403" w:rsidRPr="00D009C6" w:rsidRDefault="00D31403" w:rsidP="00D31403">
      <w:pPr>
        <w:spacing w:after="0"/>
        <w:ind w:left="720"/>
        <w:rPr>
          <w:sz w:val="20"/>
          <w:szCs w:val="20"/>
        </w:rPr>
      </w:pPr>
      <w:r w:rsidRPr="00D009C6">
        <w:rPr>
          <w:sz w:val="20"/>
          <w:szCs w:val="20"/>
        </w:rPr>
        <w:t>1932</w:t>
      </w:r>
      <w:r w:rsidRPr="00D009C6">
        <w:rPr>
          <w:sz w:val="20"/>
          <w:szCs w:val="20"/>
        </w:rPr>
        <w:tab/>
        <w:t xml:space="preserve">Charles Smith, “Star of the Magi.” </w:t>
      </w:r>
      <w:r w:rsidRPr="00D009C6">
        <w:rPr>
          <w:i/>
          <w:iCs/>
          <w:sz w:val="20"/>
          <w:szCs w:val="20"/>
        </w:rPr>
        <w:t>Church Quarterly Review</w:t>
      </w:r>
      <w:r w:rsidRPr="00D009C6">
        <w:rPr>
          <w:sz w:val="20"/>
          <w:szCs w:val="20"/>
        </w:rPr>
        <w:t xml:space="preserve"> 114 (1932): 212–27.</w:t>
      </w:r>
    </w:p>
    <w:p w14:paraId="57AB9F7D" w14:textId="77777777" w:rsidR="00D31403" w:rsidRPr="00D009C6" w:rsidRDefault="00D31403" w:rsidP="00D31403">
      <w:pPr>
        <w:spacing w:after="0"/>
        <w:ind w:left="720"/>
        <w:rPr>
          <w:sz w:val="20"/>
          <w:szCs w:val="20"/>
        </w:rPr>
      </w:pPr>
    </w:p>
    <w:p w14:paraId="6E12564C" w14:textId="77777777" w:rsidR="00D31403" w:rsidRPr="00D009C6" w:rsidRDefault="00D31403" w:rsidP="00D31403">
      <w:pPr>
        <w:spacing w:after="0"/>
        <w:ind w:left="720"/>
        <w:rPr>
          <w:i/>
          <w:iCs/>
          <w:sz w:val="20"/>
          <w:szCs w:val="20"/>
        </w:rPr>
      </w:pPr>
      <w:r w:rsidRPr="00D009C6">
        <w:rPr>
          <w:sz w:val="20"/>
          <w:szCs w:val="20"/>
        </w:rPr>
        <w:t>1936</w:t>
      </w:r>
      <w:r w:rsidRPr="00D009C6">
        <w:rPr>
          <w:sz w:val="20"/>
          <w:szCs w:val="20"/>
        </w:rPr>
        <w:tab/>
        <w:t xml:space="preserve">Wilhem Gundel and S. Schott, </w:t>
      </w:r>
      <w:r w:rsidRPr="00D009C6">
        <w:rPr>
          <w:i/>
          <w:iCs/>
          <w:sz w:val="20"/>
          <w:szCs w:val="20"/>
        </w:rPr>
        <w:t xml:space="preserve">Dekane und Dekansternbilder ein Beitrag zur Geschichte der </w:t>
      </w:r>
    </w:p>
    <w:p w14:paraId="5085A449" w14:textId="77777777" w:rsidR="00D31403" w:rsidRPr="00D009C6" w:rsidRDefault="00D31403" w:rsidP="00D31403">
      <w:pPr>
        <w:spacing w:after="0"/>
        <w:ind w:left="1440" w:firstLine="720"/>
        <w:rPr>
          <w:sz w:val="20"/>
          <w:szCs w:val="20"/>
        </w:rPr>
      </w:pPr>
      <w:r w:rsidRPr="00D009C6">
        <w:rPr>
          <w:i/>
          <w:iCs/>
          <w:sz w:val="20"/>
          <w:szCs w:val="20"/>
        </w:rPr>
        <w:t>Sternbilder der Kulturvolker.</w:t>
      </w:r>
      <w:r w:rsidRPr="00D009C6">
        <w:rPr>
          <w:sz w:val="20"/>
          <w:szCs w:val="20"/>
        </w:rPr>
        <w:t xml:space="preserve"> Gluckstadt: J.J. Augustin, 1936.</w:t>
      </w:r>
    </w:p>
    <w:p w14:paraId="31FC55F8" w14:textId="77777777" w:rsidR="00D31403" w:rsidRPr="00D009C6" w:rsidRDefault="00D31403" w:rsidP="00D31403">
      <w:pPr>
        <w:spacing w:after="0"/>
        <w:ind w:left="720"/>
        <w:rPr>
          <w:sz w:val="20"/>
          <w:szCs w:val="20"/>
        </w:rPr>
      </w:pPr>
    </w:p>
    <w:p w14:paraId="387ACF94" w14:textId="77777777" w:rsidR="00D31403" w:rsidRPr="00D009C6" w:rsidRDefault="00D31403" w:rsidP="00D31403">
      <w:pPr>
        <w:spacing w:after="0"/>
        <w:ind w:left="720"/>
        <w:rPr>
          <w:i/>
          <w:iCs/>
          <w:sz w:val="20"/>
          <w:szCs w:val="20"/>
        </w:rPr>
      </w:pPr>
      <w:r w:rsidRPr="00D009C6">
        <w:rPr>
          <w:sz w:val="20"/>
          <w:szCs w:val="20"/>
        </w:rPr>
        <w:t>1937</w:t>
      </w:r>
      <w:r w:rsidRPr="00D009C6">
        <w:rPr>
          <w:sz w:val="20"/>
          <w:szCs w:val="20"/>
        </w:rPr>
        <w:tab/>
        <w:t xml:space="preserve">R. S. Richardson, “Is That Star the ‘Star of Bethlehem?’” </w:t>
      </w:r>
      <w:r w:rsidRPr="00D009C6">
        <w:rPr>
          <w:i/>
          <w:iCs/>
          <w:sz w:val="20"/>
          <w:szCs w:val="20"/>
        </w:rPr>
        <w:t>Astronomical Society of the Pacific</w:t>
      </w:r>
    </w:p>
    <w:p w14:paraId="5A7A3B5A"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 xml:space="preserve"> Leaflets </w:t>
      </w:r>
      <w:r w:rsidRPr="00D009C6">
        <w:rPr>
          <w:sz w:val="20"/>
          <w:szCs w:val="20"/>
        </w:rPr>
        <w:t>3 (1937):54–61.</w:t>
      </w:r>
    </w:p>
    <w:p w14:paraId="1E43DCB1" w14:textId="77777777" w:rsidR="00D31403" w:rsidRPr="00D009C6" w:rsidRDefault="00D31403" w:rsidP="00D31403">
      <w:pPr>
        <w:spacing w:after="0"/>
        <w:ind w:left="720"/>
        <w:rPr>
          <w:sz w:val="20"/>
          <w:szCs w:val="20"/>
        </w:rPr>
      </w:pPr>
    </w:p>
    <w:p w14:paraId="2C76227B" w14:textId="77777777" w:rsidR="00D31403" w:rsidRPr="00D009C6" w:rsidRDefault="00D31403" w:rsidP="00D31403">
      <w:pPr>
        <w:spacing w:after="0"/>
        <w:ind w:left="720"/>
        <w:rPr>
          <w:i/>
          <w:iCs/>
          <w:sz w:val="20"/>
          <w:szCs w:val="20"/>
        </w:rPr>
      </w:pPr>
      <w:r w:rsidRPr="00D009C6">
        <w:rPr>
          <w:sz w:val="20"/>
          <w:szCs w:val="20"/>
        </w:rPr>
        <w:t>1937</w:t>
      </w:r>
      <w:r w:rsidRPr="00D009C6">
        <w:rPr>
          <w:sz w:val="20"/>
          <w:szCs w:val="20"/>
        </w:rPr>
        <w:tab/>
        <w:t xml:space="preserve">W. Burke-Gaffney, “Kepler and the Star of Bethlehem.” </w:t>
      </w:r>
      <w:r w:rsidRPr="00D009C6">
        <w:rPr>
          <w:i/>
          <w:iCs/>
          <w:sz w:val="20"/>
          <w:szCs w:val="20"/>
        </w:rPr>
        <w:t xml:space="preserve">Journal of the Royal Astronomical Society </w:t>
      </w:r>
    </w:p>
    <w:p w14:paraId="4B159AA8" w14:textId="77777777" w:rsidR="00D31403" w:rsidRPr="00D009C6" w:rsidRDefault="00D31403" w:rsidP="00D31403">
      <w:pPr>
        <w:spacing w:after="0"/>
        <w:ind w:left="1440" w:firstLine="720"/>
        <w:rPr>
          <w:sz w:val="20"/>
          <w:szCs w:val="20"/>
        </w:rPr>
      </w:pPr>
      <w:r w:rsidRPr="00D009C6">
        <w:rPr>
          <w:i/>
          <w:iCs/>
          <w:sz w:val="20"/>
          <w:szCs w:val="20"/>
        </w:rPr>
        <w:t xml:space="preserve">of Canada </w:t>
      </w:r>
      <w:r w:rsidRPr="00D009C6">
        <w:rPr>
          <w:sz w:val="20"/>
          <w:szCs w:val="20"/>
        </w:rPr>
        <w:t>31 (1937): 417–425.</w:t>
      </w:r>
    </w:p>
    <w:p w14:paraId="16DAEDEF" w14:textId="77777777" w:rsidR="00D31403" w:rsidRPr="00D009C6" w:rsidRDefault="00D31403" w:rsidP="00D31403">
      <w:pPr>
        <w:spacing w:after="0"/>
        <w:ind w:left="720"/>
        <w:rPr>
          <w:sz w:val="20"/>
          <w:szCs w:val="20"/>
        </w:rPr>
      </w:pPr>
    </w:p>
    <w:p w14:paraId="67E6A790" w14:textId="77777777" w:rsidR="00D31403" w:rsidRPr="00D009C6" w:rsidRDefault="00D31403" w:rsidP="00D31403">
      <w:pPr>
        <w:spacing w:after="0"/>
        <w:ind w:left="720"/>
        <w:rPr>
          <w:sz w:val="20"/>
          <w:szCs w:val="20"/>
        </w:rPr>
      </w:pPr>
      <w:r w:rsidRPr="00D009C6">
        <w:rPr>
          <w:sz w:val="20"/>
          <w:szCs w:val="20"/>
        </w:rPr>
        <w:t>1940</w:t>
      </w:r>
      <w:r w:rsidRPr="00D009C6">
        <w:rPr>
          <w:sz w:val="20"/>
          <w:szCs w:val="20"/>
        </w:rPr>
        <w:tab/>
        <w:t xml:space="preserve">George Gamow, </w:t>
      </w:r>
      <w:r w:rsidRPr="00D009C6">
        <w:rPr>
          <w:i/>
          <w:iCs/>
          <w:sz w:val="20"/>
          <w:szCs w:val="20"/>
        </w:rPr>
        <w:t xml:space="preserve">The Birth and Death of the Sun: Stellar Evolution and Subatomic Energy. </w:t>
      </w:r>
      <w:r w:rsidRPr="00D009C6">
        <w:rPr>
          <w:sz w:val="20"/>
          <w:szCs w:val="20"/>
        </w:rPr>
        <w:t xml:space="preserve"> New </w:t>
      </w:r>
    </w:p>
    <w:p w14:paraId="16B732EE" w14:textId="77777777" w:rsidR="00D31403" w:rsidRPr="00D009C6" w:rsidRDefault="00D31403" w:rsidP="00D31403">
      <w:pPr>
        <w:spacing w:after="0"/>
        <w:ind w:left="1440" w:firstLine="720"/>
        <w:rPr>
          <w:sz w:val="20"/>
          <w:szCs w:val="20"/>
        </w:rPr>
      </w:pPr>
      <w:r w:rsidRPr="00D009C6">
        <w:rPr>
          <w:sz w:val="20"/>
          <w:szCs w:val="20"/>
        </w:rPr>
        <w:t>York: Viking Press, 1940.</w:t>
      </w:r>
    </w:p>
    <w:p w14:paraId="0D29925B" w14:textId="77777777" w:rsidR="00D31403" w:rsidRPr="00D009C6" w:rsidRDefault="00D31403" w:rsidP="00D31403">
      <w:pPr>
        <w:ind w:left="720"/>
        <w:rPr>
          <w:sz w:val="20"/>
          <w:szCs w:val="20"/>
        </w:rPr>
      </w:pPr>
    </w:p>
    <w:p w14:paraId="0EE061E3" w14:textId="77777777" w:rsidR="00D31403" w:rsidRPr="00D009C6" w:rsidRDefault="00D31403" w:rsidP="00D31403">
      <w:pPr>
        <w:ind w:left="720"/>
        <w:rPr>
          <w:sz w:val="20"/>
          <w:szCs w:val="20"/>
        </w:rPr>
      </w:pPr>
      <w:r w:rsidRPr="00D009C6">
        <w:rPr>
          <w:sz w:val="20"/>
          <w:szCs w:val="20"/>
        </w:rPr>
        <w:lastRenderedPageBreak/>
        <w:t xml:space="preserve">1948, 1993   Max Caspar, </w:t>
      </w:r>
      <w:r w:rsidRPr="00D009C6">
        <w:rPr>
          <w:i/>
          <w:iCs/>
          <w:sz w:val="20"/>
          <w:szCs w:val="20"/>
        </w:rPr>
        <w:t>Kepler.</w:t>
      </w:r>
      <w:r w:rsidRPr="00D009C6">
        <w:rPr>
          <w:sz w:val="20"/>
          <w:szCs w:val="20"/>
        </w:rPr>
        <w:t xml:space="preserve"> Trans. C. Dorris Hellman. New York: Dover Publications, 1948, 1993.</w:t>
      </w:r>
    </w:p>
    <w:p w14:paraId="5117F71D" w14:textId="77777777" w:rsidR="00D31403" w:rsidRPr="00D009C6" w:rsidRDefault="00D31403" w:rsidP="00D31403">
      <w:pPr>
        <w:spacing w:after="0"/>
        <w:ind w:left="720"/>
        <w:rPr>
          <w:sz w:val="20"/>
          <w:szCs w:val="20"/>
        </w:rPr>
      </w:pPr>
    </w:p>
    <w:p w14:paraId="1F6FEF79" w14:textId="77777777" w:rsidR="00D31403" w:rsidRPr="00D009C6" w:rsidRDefault="00D31403" w:rsidP="00D31403">
      <w:pPr>
        <w:spacing w:after="0"/>
        <w:ind w:left="720"/>
        <w:rPr>
          <w:i/>
          <w:iCs/>
          <w:sz w:val="20"/>
          <w:szCs w:val="20"/>
        </w:rPr>
      </w:pPr>
      <w:r w:rsidRPr="00D009C6">
        <w:rPr>
          <w:sz w:val="20"/>
          <w:szCs w:val="20"/>
        </w:rPr>
        <w:t>1953</w:t>
      </w:r>
      <w:r w:rsidRPr="00D009C6">
        <w:rPr>
          <w:sz w:val="20"/>
          <w:szCs w:val="20"/>
        </w:rPr>
        <w:tab/>
        <w:t xml:space="preserve">Knut Lundmark, “The Messianic Ideas and their Astronomical Background,” </w:t>
      </w:r>
      <w:r w:rsidRPr="00D009C6">
        <w:rPr>
          <w:i/>
          <w:iCs/>
          <w:sz w:val="20"/>
          <w:szCs w:val="20"/>
        </w:rPr>
        <w:t xml:space="preserve">Actes du VIIe </w:t>
      </w:r>
    </w:p>
    <w:p w14:paraId="2442C9ED" w14:textId="77777777" w:rsidR="00D31403" w:rsidRPr="00D009C6" w:rsidRDefault="00D31403" w:rsidP="00D31403">
      <w:pPr>
        <w:spacing w:after="0"/>
        <w:ind w:left="1440" w:firstLine="720"/>
        <w:rPr>
          <w:sz w:val="20"/>
          <w:szCs w:val="20"/>
        </w:rPr>
      </w:pPr>
      <w:r w:rsidRPr="00D009C6">
        <w:rPr>
          <w:i/>
          <w:iCs/>
          <w:sz w:val="20"/>
          <w:szCs w:val="20"/>
        </w:rPr>
        <w:t xml:space="preserve">Congrées International d’Histoire des Sciences. </w:t>
      </w:r>
      <w:r w:rsidRPr="00D009C6">
        <w:rPr>
          <w:sz w:val="20"/>
          <w:szCs w:val="20"/>
        </w:rPr>
        <w:t>Paris:Acad´ emie internationale d’histoire</w:t>
      </w:r>
    </w:p>
    <w:p w14:paraId="31496230" w14:textId="77777777" w:rsidR="00D31403" w:rsidRPr="00D009C6" w:rsidRDefault="00D31403" w:rsidP="00D31403">
      <w:pPr>
        <w:spacing w:after="0"/>
        <w:ind w:left="1440" w:firstLine="720"/>
        <w:rPr>
          <w:sz w:val="20"/>
          <w:szCs w:val="20"/>
        </w:rPr>
      </w:pPr>
      <w:r w:rsidRPr="00D009C6">
        <w:rPr>
          <w:sz w:val="20"/>
          <w:szCs w:val="20"/>
        </w:rPr>
        <w:t>des sciences, 1953.</w:t>
      </w:r>
    </w:p>
    <w:p w14:paraId="6748A427" w14:textId="77777777" w:rsidR="00D31403" w:rsidRPr="00D009C6" w:rsidRDefault="00D31403" w:rsidP="00D31403">
      <w:pPr>
        <w:spacing w:after="0"/>
        <w:ind w:left="720"/>
        <w:rPr>
          <w:sz w:val="20"/>
          <w:szCs w:val="20"/>
        </w:rPr>
      </w:pPr>
    </w:p>
    <w:p w14:paraId="68CE4867" w14:textId="77777777" w:rsidR="00D31403" w:rsidRPr="00D009C6" w:rsidRDefault="00D31403" w:rsidP="00D31403">
      <w:pPr>
        <w:spacing w:after="0"/>
        <w:ind w:left="720"/>
        <w:rPr>
          <w:sz w:val="20"/>
          <w:szCs w:val="20"/>
        </w:rPr>
      </w:pPr>
      <w:r w:rsidRPr="00D009C6">
        <w:rPr>
          <w:sz w:val="20"/>
          <w:szCs w:val="20"/>
        </w:rPr>
        <w:t>1955</w:t>
      </w:r>
      <w:r w:rsidRPr="00D009C6">
        <w:rPr>
          <w:sz w:val="20"/>
          <w:szCs w:val="20"/>
        </w:rPr>
        <w:tab/>
        <w:t xml:space="preserve">Arthur C. Clarke, “The Star,” </w:t>
      </w:r>
      <w:r w:rsidRPr="00D009C6">
        <w:rPr>
          <w:i/>
          <w:iCs/>
          <w:sz w:val="20"/>
          <w:szCs w:val="20"/>
        </w:rPr>
        <w:t>Infinity Science Fiction</w:t>
      </w:r>
      <w:r w:rsidRPr="00D009C6">
        <w:rPr>
          <w:sz w:val="20"/>
          <w:szCs w:val="20"/>
        </w:rPr>
        <w:t xml:space="preserve"> 1, 1 (1955): 120–127.</w:t>
      </w:r>
    </w:p>
    <w:p w14:paraId="4CBC8842" w14:textId="77777777" w:rsidR="00D31403" w:rsidRPr="00D009C6" w:rsidRDefault="00D31403" w:rsidP="00D31403">
      <w:pPr>
        <w:spacing w:after="0"/>
        <w:ind w:left="720"/>
        <w:rPr>
          <w:sz w:val="20"/>
          <w:szCs w:val="20"/>
        </w:rPr>
      </w:pPr>
    </w:p>
    <w:p w14:paraId="77C43AF1" w14:textId="77777777" w:rsidR="00D31403" w:rsidRPr="00D009C6" w:rsidRDefault="00D31403" w:rsidP="00D31403">
      <w:pPr>
        <w:spacing w:after="0"/>
        <w:ind w:left="720"/>
        <w:rPr>
          <w:sz w:val="20"/>
          <w:szCs w:val="20"/>
        </w:rPr>
      </w:pPr>
      <w:r w:rsidRPr="00D009C6">
        <w:rPr>
          <w:sz w:val="20"/>
          <w:szCs w:val="20"/>
        </w:rPr>
        <w:t>1955</w:t>
      </w:r>
      <w:r w:rsidRPr="00D009C6">
        <w:rPr>
          <w:sz w:val="20"/>
          <w:szCs w:val="20"/>
        </w:rPr>
        <w:tab/>
        <w:t xml:space="preserve">Werner Keller, </w:t>
      </w:r>
      <w:r w:rsidRPr="00D009C6">
        <w:rPr>
          <w:i/>
          <w:iCs/>
          <w:sz w:val="20"/>
          <w:szCs w:val="20"/>
        </w:rPr>
        <w:t>The Bible as History.</w:t>
      </w:r>
      <w:r w:rsidRPr="00D009C6">
        <w:rPr>
          <w:sz w:val="20"/>
          <w:szCs w:val="20"/>
        </w:rPr>
        <w:t xml:space="preserve"> New York: Barnes &amp; Noble, 1955, 1995.</w:t>
      </w:r>
    </w:p>
    <w:p w14:paraId="3E163021" w14:textId="77777777" w:rsidR="00D31403" w:rsidRPr="00D009C6" w:rsidRDefault="00D31403" w:rsidP="00D31403">
      <w:pPr>
        <w:spacing w:after="0"/>
        <w:ind w:left="720"/>
        <w:rPr>
          <w:sz w:val="20"/>
          <w:szCs w:val="20"/>
        </w:rPr>
      </w:pPr>
    </w:p>
    <w:p w14:paraId="74413023" w14:textId="77777777" w:rsidR="00D31403" w:rsidRPr="00D009C6" w:rsidRDefault="00D31403" w:rsidP="00D31403">
      <w:pPr>
        <w:spacing w:after="0"/>
        <w:ind w:left="720"/>
        <w:rPr>
          <w:sz w:val="20"/>
          <w:szCs w:val="20"/>
        </w:rPr>
      </w:pPr>
      <w:r w:rsidRPr="00D009C6">
        <w:rPr>
          <w:sz w:val="20"/>
          <w:szCs w:val="20"/>
        </w:rPr>
        <w:t>1958</w:t>
      </w:r>
      <w:r w:rsidRPr="00D009C6">
        <w:rPr>
          <w:sz w:val="20"/>
          <w:szCs w:val="20"/>
        </w:rPr>
        <w:tab/>
        <w:t>Konradin Ferrari d’Occhieppo, “Der Stern von Bethlehem.” Die Sternenbote 1, 1 (1958): 2–6.</w:t>
      </w:r>
    </w:p>
    <w:p w14:paraId="03E099DE" w14:textId="77777777" w:rsidR="00D31403" w:rsidRPr="00D009C6" w:rsidRDefault="00D31403" w:rsidP="00D31403">
      <w:pPr>
        <w:spacing w:after="0"/>
        <w:ind w:left="720"/>
        <w:rPr>
          <w:sz w:val="20"/>
          <w:szCs w:val="20"/>
        </w:rPr>
      </w:pPr>
    </w:p>
    <w:p w14:paraId="5A7B8388" w14:textId="77777777" w:rsidR="00D31403" w:rsidRPr="00D009C6" w:rsidRDefault="00D31403" w:rsidP="00D31403">
      <w:pPr>
        <w:spacing w:after="0"/>
        <w:ind w:left="720"/>
        <w:rPr>
          <w:sz w:val="20"/>
          <w:szCs w:val="20"/>
        </w:rPr>
      </w:pPr>
      <w:r w:rsidRPr="00D009C6">
        <w:rPr>
          <w:sz w:val="20"/>
          <w:szCs w:val="20"/>
        </w:rPr>
        <w:t>1959</w:t>
      </w:r>
      <w:r w:rsidRPr="00D009C6">
        <w:rPr>
          <w:sz w:val="20"/>
          <w:szCs w:val="20"/>
        </w:rPr>
        <w:tab/>
        <w:t xml:space="preserve">H. A. Blair, “The Signs of the Nativity,” </w:t>
      </w:r>
      <w:r w:rsidRPr="00D009C6">
        <w:rPr>
          <w:i/>
          <w:iCs/>
          <w:sz w:val="20"/>
          <w:szCs w:val="20"/>
        </w:rPr>
        <w:t>Church Quarterly Review</w:t>
      </w:r>
      <w:r w:rsidRPr="00D009C6">
        <w:rPr>
          <w:sz w:val="20"/>
          <w:szCs w:val="20"/>
        </w:rPr>
        <w:t xml:space="preserve"> 160 (1959): 4–10.</w:t>
      </w:r>
    </w:p>
    <w:p w14:paraId="4F71E6DA" w14:textId="77777777" w:rsidR="00D31403" w:rsidRPr="00D009C6" w:rsidRDefault="00D31403" w:rsidP="00D31403">
      <w:pPr>
        <w:spacing w:after="0"/>
        <w:ind w:left="720"/>
        <w:rPr>
          <w:sz w:val="20"/>
          <w:szCs w:val="20"/>
        </w:rPr>
      </w:pPr>
    </w:p>
    <w:p w14:paraId="5FB208FE" w14:textId="77777777" w:rsidR="00D31403" w:rsidRPr="00D009C6" w:rsidRDefault="00D31403" w:rsidP="00D31403">
      <w:pPr>
        <w:spacing w:after="0"/>
        <w:ind w:left="720"/>
        <w:rPr>
          <w:sz w:val="20"/>
          <w:szCs w:val="20"/>
        </w:rPr>
      </w:pPr>
      <w:r w:rsidRPr="00D009C6">
        <w:rPr>
          <w:sz w:val="20"/>
          <w:szCs w:val="20"/>
        </w:rPr>
        <w:t>1962</w:t>
      </w:r>
      <w:r w:rsidRPr="00D009C6">
        <w:rPr>
          <w:sz w:val="20"/>
          <w:szCs w:val="20"/>
        </w:rPr>
        <w:tab/>
        <w:t xml:space="preserve">David Pingree, “Historical Horoscopes.” </w:t>
      </w:r>
      <w:r w:rsidRPr="00D009C6">
        <w:rPr>
          <w:i/>
          <w:iCs/>
          <w:sz w:val="20"/>
          <w:szCs w:val="20"/>
        </w:rPr>
        <w:t>Journal of the American Oriental Society</w:t>
      </w:r>
      <w:r w:rsidRPr="00D009C6">
        <w:rPr>
          <w:sz w:val="20"/>
          <w:szCs w:val="20"/>
        </w:rPr>
        <w:t xml:space="preserve"> 82, 4 (1962): </w:t>
      </w:r>
    </w:p>
    <w:p w14:paraId="4C0FE345" w14:textId="77777777" w:rsidR="00D31403" w:rsidRPr="00D009C6" w:rsidRDefault="00D31403" w:rsidP="00D31403">
      <w:pPr>
        <w:spacing w:after="0"/>
        <w:ind w:left="1440" w:firstLine="720"/>
        <w:rPr>
          <w:sz w:val="20"/>
          <w:szCs w:val="20"/>
        </w:rPr>
      </w:pPr>
      <w:r w:rsidRPr="00D009C6">
        <w:rPr>
          <w:sz w:val="20"/>
          <w:szCs w:val="20"/>
        </w:rPr>
        <w:t>487–502.</w:t>
      </w:r>
    </w:p>
    <w:p w14:paraId="188EB698" w14:textId="77777777" w:rsidR="00D31403" w:rsidRPr="00D009C6" w:rsidRDefault="00D31403" w:rsidP="00D31403">
      <w:pPr>
        <w:spacing w:after="0"/>
        <w:ind w:left="720"/>
        <w:rPr>
          <w:sz w:val="20"/>
          <w:szCs w:val="20"/>
        </w:rPr>
      </w:pPr>
    </w:p>
    <w:p w14:paraId="35FFA79B" w14:textId="77777777" w:rsidR="00D31403" w:rsidRPr="00D009C6" w:rsidRDefault="00D31403" w:rsidP="00D31403">
      <w:pPr>
        <w:spacing w:after="0"/>
        <w:ind w:left="720"/>
        <w:rPr>
          <w:sz w:val="20"/>
          <w:szCs w:val="20"/>
        </w:rPr>
      </w:pPr>
      <w:r w:rsidRPr="00D009C6">
        <w:rPr>
          <w:sz w:val="20"/>
          <w:szCs w:val="20"/>
        </w:rPr>
        <w:t>1963</w:t>
      </w:r>
      <w:r w:rsidRPr="00D009C6">
        <w:rPr>
          <w:sz w:val="20"/>
          <w:szCs w:val="20"/>
        </w:rPr>
        <w:tab/>
        <w:t xml:space="preserve">David Pingree, “Astronomy and Astrology in India and Iran.” </w:t>
      </w:r>
      <w:r w:rsidRPr="00D009C6">
        <w:rPr>
          <w:i/>
          <w:iCs/>
          <w:sz w:val="20"/>
          <w:szCs w:val="20"/>
        </w:rPr>
        <w:t xml:space="preserve">Isis </w:t>
      </w:r>
      <w:r w:rsidRPr="00D009C6">
        <w:rPr>
          <w:sz w:val="20"/>
          <w:szCs w:val="20"/>
        </w:rPr>
        <w:t>54, 2 (1963): 229–246.</w:t>
      </w:r>
    </w:p>
    <w:p w14:paraId="2BCDBC9A" w14:textId="77777777" w:rsidR="00D31403" w:rsidRPr="00D009C6" w:rsidRDefault="00D31403" w:rsidP="00D31403">
      <w:pPr>
        <w:spacing w:after="0"/>
        <w:ind w:left="720"/>
        <w:rPr>
          <w:sz w:val="20"/>
          <w:szCs w:val="20"/>
        </w:rPr>
      </w:pPr>
    </w:p>
    <w:p w14:paraId="0EC92AE0" w14:textId="77777777" w:rsidR="00D31403" w:rsidRPr="00D009C6" w:rsidRDefault="00D31403" w:rsidP="00D31403">
      <w:pPr>
        <w:spacing w:after="0"/>
        <w:ind w:left="720"/>
        <w:rPr>
          <w:sz w:val="20"/>
          <w:szCs w:val="20"/>
        </w:rPr>
      </w:pPr>
      <w:r w:rsidRPr="00D009C6">
        <w:rPr>
          <w:sz w:val="20"/>
          <w:szCs w:val="20"/>
        </w:rPr>
        <w:t>1968</w:t>
      </w:r>
      <w:r w:rsidRPr="00D009C6">
        <w:rPr>
          <w:sz w:val="20"/>
          <w:szCs w:val="20"/>
        </w:rPr>
        <w:tab/>
        <w:t xml:space="preserve">Robert Sinnott, “Thoughts on the Star of Bethlehem.” </w:t>
      </w:r>
      <w:r w:rsidRPr="00D009C6">
        <w:rPr>
          <w:i/>
          <w:iCs/>
          <w:sz w:val="20"/>
          <w:szCs w:val="20"/>
        </w:rPr>
        <w:t>Sky &amp; Telescope</w:t>
      </w:r>
      <w:r w:rsidRPr="00D009C6">
        <w:rPr>
          <w:sz w:val="20"/>
          <w:szCs w:val="20"/>
        </w:rPr>
        <w:t xml:space="preserve"> 36 (1968): 384–386.</w:t>
      </w:r>
    </w:p>
    <w:p w14:paraId="567E9F6D" w14:textId="77777777" w:rsidR="00D31403" w:rsidRPr="00D009C6" w:rsidRDefault="00D31403" w:rsidP="00D31403">
      <w:pPr>
        <w:spacing w:after="0"/>
        <w:ind w:left="720"/>
        <w:rPr>
          <w:sz w:val="20"/>
          <w:szCs w:val="20"/>
        </w:rPr>
      </w:pPr>
    </w:p>
    <w:p w14:paraId="52B70073" w14:textId="77777777" w:rsidR="00D31403" w:rsidRPr="00D009C6" w:rsidRDefault="00D31403" w:rsidP="00D31403">
      <w:pPr>
        <w:spacing w:after="0"/>
        <w:ind w:left="720"/>
        <w:rPr>
          <w:sz w:val="20"/>
          <w:szCs w:val="20"/>
        </w:rPr>
      </w:pPr>
      <w:r w:rsidRPr="00D009C6">
        <w:rPr>
          <w:sz w:val="20"/>
          <w:szCs w:val="20"/>
        </w:rPr>
        <w:t>1968</w:t>
      </w:r>
      <w:r w:rsidRPr="00D009C6">
        <w:rPr>
          <w:sz w:val="20"/>
          <w:szCs w:val="20"/>
        </w:rPr>
        <w:tab/>
        <w:t xml:space="preserve">Paul Gaechter, “Der Magieperikope.” </w:t>
      </w:r>
      <w:r w:rsidRPr="00D009C6">
        <w:rPr>
          <w:i/>
          <w:iCs/>
          <w:sz w:val="20"/>
          <w:szCs w:val="20"/>
        </w:rPr>
        <w:t>Zeitschrift fur katholische Theologie</w:t>
      </w:r>
      <w:r w:rsidRPr="00D009C6">
        <w:rPr>
          <w:sz w:val="20"/>
          <w:szCs w:val="20"/>
        </w:rPr>
        <w:t xml:space="preserve"> 40 (1968): 257–295.</w:t>
      </w:r>
    </w:p>
    <w:p w14:paraId="51990C2D" w14:textId="77777777" w:rsidR="00D31403" w:rsidRPr="00D009C6" w:rsidRDefault="00D31403" w:rsidP="00D31403">
      <w:pPr>
        <w:spacing w:after="0"/>
        <w:ind w:left="720"/>
        <w:rPr>
          <w:sz w:val="20"/>
          <w:szCs w:val="20"/>
        </w:rPr>
      </w:pPr>
    </w:p>
    <w:p w14:paraId="7774F05D" w14:textId="77777777" w:rsidR="00D31403" w:rsidRPr="00D009C6" w:rsidRDefault="00D31403" w:rsidP="00D31403">
      <w:pPr>
        <w:ind w:left="720"/>
        <w:rPr>
          <w:sz w:val="20"/>
          <w:szCs w:val="20"/>
        </w:rPr>
      </w:pPr>
      <w:r w:rsidRPr="00D009C6">
        <w:rPr>
          <w:sz w:val="20"/>
          <w:szCs w:val="20"/>
        </w:rPr>
        <w:t>1970</w:t>
      </w:r>
      <w:r w:rsidRPr="00D009C6">
        <w:rPr>
          <w:sz w:val="20"/>
          <w:szCs w:val="20"/>
        </w:rPr>
        <w:tab/>
        <w:t xml:space="preserve">Barry Downing, </w:t>
      </w:r>
      <w:r w:rsidRPr="00D009C6">
        <w:rPr>
          <w:i/>
          <w:iCs/>
          <w:sz w:val="20"/>
          <w:szCs w:val="20"/>
        </w:rPr>
        <w:t>The Bible and Flying Saucers.</w:t>
      </w:r>
      <w:r w:rsidRPr="00D009C6">
        <w:rPr>
          <w:sz w:val="20"/>
          <w:szCs w:val="20"/>
        </w:rPr>
        <w:t xml:space="preserve"> New York: Avon Books, 1970.</w:t>
      </w:r>
    </w:p>
    <w:p w14:paraId="5C360DB4" w14:textId="77777777" w:rsidR="00D31403" w:rsidRPr="00D009C6" w:rsidRDefault="00D31403" w:rsidP="00D31403">
      <w:pPr>
        <w:spacing w:after="0"/>
        <w:ind w:left="720"/>
        <w:rPr>
          <w:sz w:val="20"/>
          <w:szCs w:val="20"/>
        </w:rPr>
      </w:pPr>
    </w:p>
    <w:p w14:paraId="20B89E37" w14:textId="77777777" w:rsidR="00D31403" w:rsidRPr="00D009C6" w:rsidRDefault="00D31403" w:rsidP="00D31403">
      <w:pPr>
        <w:spacing w:after="0"/>
        <w:ind w:left="720"/>
        <w:rPr>
          <w:sz w:val="20"/>
          <w:szCs w:val="20"/>
        </w:rPr>
      </w:pPr>
      <w:r w:rsidRPr="00D009C6">
        <w:rPr>
          <w:sz w:val="20"/>
          <w:szCs w:val="20"/>
        </w:rPr>
        <w:t>1971</w:t>
      </w:r>
      <w:r w:rsidRPr="00D009C6">
        <w:rPr>
          <w:sz w:val="20"/>
          <w:szCs w:val="20"/>
        </w:rPr>
        <w:tab/>
        <w:t xml:space="preserve">E. S. Kennedy and David Pingree. </w:t>
      </w:r>
      <w:r w:rsidRPr="00D009C6">
        <w:rPr>
          <w:i/>
          <w:iCs/>
          <w:sz w:val="20"/>
          <w:szCs w:val="20"/>
        </w:rPr>
        <w:t>The Astrological History of Masha’allah</w:t>
      </w:r>
      <w:r w:rsidRPr="00D009C6">
        <w:rPr>
          <w:sz w:val="20"/>
          <w:szCs w:val="20"/>
        </w:rPr>
        <w:t xml:space="preserve">. Cambridge, MA: </w:t>
      </w:r>
    </w:p>
    <w:p w14:paraId="659A6611" w14:textId="77777777" w:rsidR="00D31403" w:rsidRPr="00D009C6" w:rsidRDefault="00D31403" w:rsidP="00D31403">
      <w:pPr>
        <w:spacing w:after="0"/>
        <w:ind w:left="1440" w:firstLine="720"/>
        <w:rPr>
          <w:sz w:val="20"/>
          <w:szCs w:val="20"/>
        </w:rPr>
      </w:pPr>
      <w:r w:rsidRPr="00D009C6">
        <w:rPr>
          <w:sz w:val="20"/>
          <w:szCs w:val="20"/>
        </w:rPr>
        <w:t>Harvard Univ. Press, 1971.</w:t>
      </w:r>
    </w:p>
    <w:p w14:paraId="6F4A7BF4" w14:textId="77777777" w:rsidR="00D31403" w:rsidRPr="00D009C6" w:rsidRDefault="00D31403" w:rsidP="00D31403">
      <w:pPr>
        <w:spacing w:after="0"/>
        <w:ind w:left="720"/>
        <w:rPr>
          <w:sz w:val="20"/>
          <w:szCs w:val="20"/>
        </w:rPr>
      </w:pPr>
    </w:p>
    <w:p w14:paraId="1782416B" w14:textId="77777777" w:rsidR="00D31403" w:rsidRPr="00D009C6" w:rsidRDefault="00D31403" w:rsidP="00D31403">
      <w:pPr>
        <w:spacing w:after="0"/>
        <w:ind w:left="720"/>
        <w:rPr>
          <w:sz w:val="20"/>
          <w:szCs w:val="20"/>
        </w:rPr>
      </w:pPr>
      <w:r w:rsidRPr="00D009C6">
        <w:rPr>
          <w:sz w:val="20"/>
          <w:szCs w:val="20"/>
        </w:rPr>
        <w:t>1972</w:t>
      </w:r>
      <w:r w:rsidRPr="00D009C6">
        <w:rPr>
          <w:sz w:val="20"/>
          <w:szCs w:val="20"/>
        </w:rPr>
        <w:tab/>
        <w:t xml:space="preserve">Gerhard Alexander, </w:t>
      </w:r>
      <w:r w:rsidRPr="00D009C6">
        <w:rPr>
          <w:i/>
          <w:iCs/>
          <w:sz w:val="20"/>
          <w:szCs w:val="20"/>
        </w:rPr>
        <w:t xml:space="preserve">Apologies; oder Schutzschrift fur die vernunftigen Verehrer Gottes. </w:t>
      </w:r>
      <w:r w:rsidRPr="00D009C6">
        <w:rPr>
          <w:sz w:val="20"/>
          <w:szCs w:val="20"/>
        </w:rPr>
        <w:t xml:space="preserve"> Frankfurt: </w:t>
      </w:r>
    </w:p>
    <w:p w14:paraId="7B14706C" w14:textId="77777777" w:rsidR="00D31403" w:rsidRPr="00D009C6" w:rsidRDefault="00D31403" w:rsidP="00D31403">
      <w:pPr>
        <w:spacing w:after="0"/>
        <w:ind w:left="1440" w:firstLine="720"/>
        <w:rPr>
          <w:sz w:val="20"/>
          <w:szCs w:val="20"/>
        </w:rPr>
      </w:pPr>
      <w:r w:rsidRPr="00D009C6">
        <w:rPr>
          <w:sz w:val="20"/>
          <w:szCs w:val="20"/>
        </w:rPr>
        <w:t>Insel Verlag, 1972.</w:t>
      </w:r>
    </w:p>
    <w:p w14:paraId="5A29D52C" w14:textId="77777777" w:rsidR="00D31403" w:rsidRPr="00D009C6" w:rsidRDefault="00D31403" w:rsidP="00D31403">
      <w:pPr>
        <w:spacing w:after="0"/>
        <w:ind w:left="720"/>
        <w:rPr>
          <w:sz w:val="20"/>
          <w:szCs w:val="20"/>
        </w:rPr>
      </w:pPr>
    </w:p>
    <w:p w14:paraId="11E3CF3B" w14:textId="77777777" w:rsidR="00D31403" w:rsidRPr="00D009C6" w:rsidRDefault="00D31403" w:rsidP="00D31403">
      <w:pPr>
        <w:spacing w:after="0"/>
        <w:ind w:left="720"/>
        <w:rPr>
          <w:i/>
          <w:iCs/>
          <w:sz w:val="20"/>
          <w:szCs w:val="20"/>
        </w:rPr>
      </w:pPr>
      <w:r w:rsidRPr="00D009C6">
        <w:rPr>
          <w:sz w:val="20"/>
          <w:szCs w:val="20"/>
        </w:rPr>
        <w:t>1973</w:t>
      </w:r>
      <w:r w:rsidRPr="00D009C6">
        <w:rPr>
          <w:sz w:val="20"/>
          <w:szCs w:val="20"/>
        </w:rPr>
        <w:tab/>
        <w:t>Leo C. Ferrari, “Astronomy and Augustine’s Break with the Manichees</w:t>
      </w:r>
      <w:r w:rsidRPr="00D009C6">
        <w:rPr>
          <w:i/>
          <w:iCs/>
          <w:sz w:val="20"/>
          <w:szCs w:val="20"/>
        </w:rPr>
        <w:t>.” Revue des ´ Etudes</w:t>
      </w:r>
    </w:p>
    <w:p w14:paraId="6B91C088"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 xml:space="preserve">Augustiniennes </w:t>
      </w:r>
      <w:r w:rsidRPr="00D009C6">
        <w:rPr>
          <w:sz w:val="20"/>
          <w:szCs w:val="20"/>
        </w:rPr>
        <w:t>19 (1973): 263–276.</w:t>
      </w:r>
    </w:p>
    <w:p w14:paraId="519400CA" w14:textId="77777777" w:rsidR="00D31403" w:rsidRPr="00D009C6" w:rsidRDefault="00D31403" w:rsidP="00D31403">
      <w:pPr>
        <w:spacing w:after="0"/>
        <w:ind w:left="720"/>
        <w:rPr>
          <w:sz w:val="20"/>
          <w:szCs w:val="20"/>
        </w:rPr>
      </w:pPr>
    </w:p>
    <w:p w14:paraId="35EF2810" w14:textId="77777777" w:rsidR="00D31403" w:rsidRPr="00D009C6" w:rsidRDefault="00D31403" w:rsidP="00D31403">
      <w:pPr>
        <w:spacing w:after="0"/>
        <w:ind w:left="720"/>
        <w:rPr>
          <w:sz w:val="20"/>
          <w:szCs w:val="20"/>
        </w:rPr>
      </w:pPr>
      <w:r w:rsidRPr="00D009C6">
        <w:rPr>
          <w:sz w:val="20"/>
          <w:szCs w:val="20"/>
        </w:rPr>
        <w:t>1972</w:t>
      </w:r>
      <w:r w:rsidRPr="00D009C6">
        <w:rPr>
          <w:sz w:val="20"/>
          <w:szCs w:val="20"/>
        </w:rPr>
        <w:tab/>
        <w:t xml:space="preserve">Arthur C. Clarke, </w:t>
      </w:r>
      <w:r w:rsidRPr="00D009C6">
        <w:rPr>
          <w:i/>
          <w:iCs/>
          <w:sz w:val="20"/>
          <w:szCs w:val="20"/>
        </w:rPr>
        <w:t>Report on Planet Three and Other Speculations.</w:t>
      </w:r>
      <w:r w:rsidRPr="00D009C6">
        <w:rPr>
          <w:sz w:val="20"/>
          <w:szCs w:val="20"/>
        </w:rPr>
        <w:t xml:space="preserve"> New York: Harper &amp; Row, 1972.</w:t>
      </w:r>
    </w:p>
    <w:p w14:paraId="32E0D01F" w14:textId="77777777" w:rsidR="00D31403" w:rsidRPr="00D009C6" w:rsidRDefault="00D31403" w:rsidP="00D31403">
      <w:pPr>
        <w:spacing w:after="0"/>
        <w:ind w:left="720"/>
        <w:rPr>
          <w:sz w:val="20"/>
          <w:szCs w:val="20"/>
        </w:rPr>
      </w:pPr>
    </w:p>
    <w:p w14:paraId="759CF4B9" w14:textId="77777777" w:rsidR="00D31403" w:rsidRPr="00D009C6" w:rsidRDefault="00D31403" w:rsidP="00D31403">
      <w:pPr>
        <w:spacing w:after="0"/>
        <w:ind w:left="720"/>
        <w:rPr>
          <w:sz w:val="20"/>
          <w:szCs w:val="20"/>
        </w:rPr>
      </w:pPr>
      <w:r w:rsidRPr="00D009C6">
        <w:rPr>
          <w:sz w:val="20"/>
          <w:szCs w:val="20"/>
        </w:rPr>
        <w:t>1975</w:t>
      </w:r>
      <w:r w:rsidRPr="00D009C6">
        <w:rPr>
          <w:sz w:val="20"/>
          <w:szCs w:val="20"/>
        </w:rPr>
        <w:tab/>
        <w:t xml:space="preserve">Prudence Brown, “Star of Wonder.” </w:t>
      </w:r>
      <w:r w:rsidRPr="00D009C6">
        <w:rPr>
          <w:i/>
          <w:iCs/>
          <w:sz w:val="20"/>
          <w:szCs w:val="20"/>
        </w:rPr>
        <w:t>Connecticut</w:t>
      </w:r>
      <w:r w:rsidRPr="00D009C6">
        <w:rPr>
          <w:sz w:val="20"/>
          <w:szCs w:val="20"/>
        </w:rPr>
        <w:t xml:space="preserve"> 38 (1975): 46.</w:t>
      </w:r>
    </w:p>
    <w:p w14:paraId="216557A4" w14:textId="77777777" w:rsidR="00D31403" w:rsidRPr="00D009C6" w:rsidRDefault="00D31403" w:rsidP="00D31403">
      <w:pPr>
        <w:spacing w:after="0"/>
        <w:ind w:left="720"/>
        <w:rPr>
          <w:sz w:val="20"/>
          <w:szCs w:val="20"/>
        </w:rPr>
      </w:pPr>
    </w:p>
    <w:p w14:paraId="47E000ED" w14:textId="77777777" w:rsidR="00D31403" w:rsidRPr="00D009C6" w:rsidRDefault="00D31403" w:rsidP="00D31403">
      <w:pPr>
        <w:spacing w:after="0"/>
        <w:ind w:left="720"/>
        <w:rPr>
          <w:sz w:val="20"/>
          <w:szCs w:val="20"/>
        </w:rPr>
      </w:pPr>
      <w:r w:rsidRPr="00D009C6">
        <w:rPr>
          <w:sz w:val="20"/>
          <w:szCs w:val="20"/>
        </w:rPr>
        <w:t>1975</w:t>
      </w:r>
      <w:r w:rsidRPr="00D009C6">
        <w:rPr>
          <w:sz w:val="20"/>
          <w:szCs w:val="20"/>
        </w:rPr>
        <w:tab/>
        <w:t xml:space="preserve">Otto Neugebauer, </w:t>
      </w:r>
      <w:r w:rsidRPr="00D009C6">
        <w:rPr>
          <w:i/>
          <w:iCs/>
          <w:sz w:val="20"/>
          <w:szCs w:val="20"/>
        </w:rPr>
        <w:t>A History of Ancient Mathematical Astronomy</w:t>
      </w:r>
      <w:r w:rsidRPr="00D009C6">
        <w:rPr>
          <w:sz w:val="20"/>
          <w:szCs w:val="20"/>
        </w:rPr>
        <w:t>. Berlin: Springer-Verlag, 1975.</w:t>
      </w:r>
    </w:p>
    <w:p w14:paraId="77904F79" w14:textId="77777777" w:rsidR="00D31403" w:rsidRPr="00D009C6" w:rsidRDefault="00D31403" w:rsidP="00D31403">
      <w:pPr>
        <w:spacing w:after="0"/>
        <w:ind w:left="720"/>
        <w:rPr>
          <w:sz w:val="20"/>
          <w:szCs w:val="20"/>
        </w:rPr>
      </w:pPr>
    </w:p>
    <w:p w14:paraId="7645CAD1" w14:textId="77777777" w:rsidR="00D31403" w:rsidRPr="00D009C6" w:rsidRDefault="00D31403" w:rsidP="00D31403">
      <w:pPr>
        <w:spacing w:after="0"/>
        <w:ind w:left="720"/>
        <w:rPr>
          <w:sz w:val="20"/>
          <w:szCs w:val="20"/>
        </w:rPr>
      </w:pPr>
      <w:r w:rsidRPr="00D009C6">
        <w:rPr>
          <w:sz w:val="20"/>
          <w:szCs w:val="20"/>
        </w:rPr>
        <w:t>1975</w:t>
      </w:r>
      <w:r w:rsidRPr="00D009C6">
        <w:rPr>
          <w:sz w:val="20"/>
          <w:szCs w:val="20"/>
        </w:rPr>
        <w:tab/>
        <w:t xml:space="preserve">S. MacLean, </w:t>
      </w:r>
      <w:r w:rsidRPr="00D009C6">
        <w:rPr>
          <w:i/>
          <w:iCs/>
          <w:sz w:val="20"/>
          <w:szCs w:val="20"/>
        </w:rPr>
        <w:t>The Life of Jesus</w:t>
      </w:r>
      <w:r w:rsidRPr="00D009C6">
        <w:rPr>
          <w:sz w:val="20"/>
          <w:szCs w:val="20"/>
        </w:rPr>
        <w:t>. Philadelphia: Fortress Press, 1975.</w:t>
      </w:r>
    </w:p>
    <w:p w14:paraId="6E82A97C" w14:textId="77777777" w:rsidR="00D31403" w:rsidRPr="00D009C6" w:rsidRDefault="00D31403" w:rsidP="00D31403">
      <w:pPr>
        <w:spacing w:after="0"/>
        <w:ind w:left="720"/>
        <w:rPr>
          <w:sz w:val="20"/>
          <w:szCs w:val="20"/>
        </w:rPr>
      </w:pPr>
    </w:p>
    <w:p w14:paraId="25ACFA1A" w14:textId="77777777" w:rsidR="00D31403" w:rsidRPr="00D009C6" w:rsidRDefault="00D31403" w:rsidP="00D31403">
      <w:pPr>
        <w:spacing w:after="0"/>
        <w:ind w:left="720"/>
        <w:rPr>
          <w:sz w:val="20"/>
          <w:szCs w:val="20"/>
        </w:rPr>
      </w:pPr>
      <w:r w:rsidRPr="00D009C6">
        <w:rPr>
          <w:sz w:val="20"/>
          <w:szCs w:val="20"/>
        </w:rPr>
        <w:t>1976</w:t>
      </w:r>
      <w:r w:rsidRPr="00D009C6">
        <w:rPr>
          <w:sz w:val="20"/>
          <w:szCs w:val="20"/>
        </w:rPr>
        <w:tab/>
        <w:t xml:space="preserve">Isaac Asimov, </w:t>
      </w:r>
      <w:r w:rsidRPr="00D009C6">
        <w:rPr>
          <w:i/>
          <w:iCs/>
          <w:sz w:val="20"/>
          <w:szCs w:val="20"/>
        </w:rPr>
        <w:t>The Planet that Wasn’t.</w:t>
      </w:r>
      <w:r w:rsidRPr="00D009C6">
        <w:rPr>
          <w:sz w:val="20"/>
          <w:szCs w:val="20"/>
        </w:rPr>
        <w:t xml:space="preserve"> New York: Doubleday, 1976.</w:t>
      </w:r>
    </w:p>
    <w:p w14:paraId="78037B41" w14:textId="77777777" w:rsidR="00D31403" w:rsidRPr="00D009C6" w:rsidRDefault="00D31403" w:rsidP="00D31403">
      <w:pPr>
        <w:spacing w:after="0"/>
        <w:ind w:left="720"/>
        <w:rPr>
          <w:sz w:val="20"/>
          <w:szCs w:val="20"/>
        </w:rPr>
      </w:pPr>
    </w:p>
    <w:p w14:paraId="389C5537" w14:textId="77777777" w:rsidR="00D31403" w:rsidRPr="00D009C6" w:rsidRDefault="00D31403" w:rsidP="00D31403">
      <w:pPr>
        <w:spacing w:after="0"/>
        <w:ind w:left="720"/>
        <w:rPr>
          <w:sz w:val="20"/>
          <w:szCs w:val="20"/>
        </w:rPr>
      </w:pPr>
      <w:r w:rsidRPr="00D009C6">
        <w:rPr>
          <w:sz w:val="20"/>
          <w:szCs w:val="20"/>
        </w:rPr>
        <w:t>1976</w:t>
      </w:r>
      <w:r w:rsidRPr="00D009C6">
        <w:rPr>
          <w:sz w:val="20"/>
          <w:szCs w:val="20"/>
        </w:rPr>
        <w:tab/>
        <w:t xml:space="preserve">David Hughes, “The Star of Bethlehem.” </w:t>
      </w:r>
      <w:r w:rsidRPr="00D009C6">
        <w:rPr>
          <w:i/>
          <w:iCs/>
          <w:sz w:val="20"/>
          <w:szCs w:val="20"/>
        </w:rPr>
        <w:t xml:space="preserve">Nature </w:t>
      </w:r>
      <w:r w:rsidRPr="00D009C6">
        <w:rPr>
          <w:sz w:val="20"/>
          <w:szCs w:val="20"/>
        </w:rPr>
        <w:t>264 (1976): 513–517.</w:t>
      </w:r>
    </w:p>
    <w:p w14:paraId="607DE855" w14:textId="77777777" w:rsidR="00D31403" w:rsidRPr="00D009C6" w:rsidRDefault="00D31403" w:rsidP="00D31403">
      <w:pPr>
        <w:spacing w:after="0"/>
        <w:ind w:left="720"/>
        <w:rPr>
          <w:sz w:val="20"/>
          <w:szCs w:val="20"/>
        </w:rPr>
      </w:pPr>
    </w:p>
    <w:p w14:paraId="5946FE69" w14:textId="77777777" w:rsidR="00D31403" w:rsidRPr="00D009C6" w:rsidRDefault="00D31403" w:rsidP="00D31403">
      <w:pPr>
        <w:spacing w:after="0"/>
        <w:ind w:left="720"/>
        <w:rPr>
          <w:i/>
          <w:iCs/>
          <w:sz w:val="20"/>
          <w:szCs w:val="20"/>
        </w:rPr>
      </w:pPr>
      <w:r w:rsidRPr="00D009C6">
        <w:rPr>
          <w:sz w:val="20"/>
          <w:szCs w:val="20"/>
        </w:rPr>
        <w:t xml:space="preserve">1977, 1993    Raymond Brown, </w:t>
      </w:r>
      <w:r w:rsidRPr="00D009C6">
        <w:rPr>
          <w:i/>
          <w:iCs/>
          <w:sz w:val="20"/>
          <w:szCs w:val="20"/>
        </w:rPr>
        <w:t xml:space="preserve">The Birth of the Messiah: A Commentary on the Infancy Narratives in </w:t>
      </w:r>
    </w:p>
    <w:p w14:paraId="139AF3D0" w14:textId="77777777" w:rsidR="00D31403" w:rsidRPr="00D009C6" w:rsidRDefault="00D31403" w:rsidP="00D31403">
      <w:pPr>
        <w:spacing w:after="0"/>
        <w:ind w:left="1440" w:firstLine="720"/>
        <w:rPr>
          <w:sz w:val="20"/>
          <w:szCs w:val="20"/>
        </w:rPr>
      </w:pPr>
      <w:r w:rsidRPr="00D009C6">
        <w:rPr>
          <w:i/>
          <w:iCs/>
          <w:sz w:val="20"/>
          <w:szCs w:val="20"/>
        </w:rPr>
        <w:t>Matthew and Luke.</w:t>
      </w:r>
      <w:r w:rsidRPr="00D009C6">
        <w:rPr>
          <w:sz w:val="20"/>
          <w:szCs w:val="20"/>
        </w:rPr>
        <w:t xml:space="preserve"> New York: Doubleday, 1977, 1993.</w:t>
      </w:r>
    </w:p>
    <w:p w14:paraId="3A883B18" w14:textId="77777777" w:rsidR="00D31403" w:rsidRPr="00D009C6" w:rsidRDefault="00D31403" w:rsidP="00D31403">
      <w:pPr>
        <w:spacing w:after="0"/>
        <w:ind w:left="720"/>
        <w:rPr>
          <w:sz w:val="20"/>
          <w:szCs w:val="20"/>
        </w:rPr>
      </w:pPr>
    </w:p>
    <w:p w14:paraId="174FDAF8" w14:textId="77777777" w:rsidR="00D31403" w:rsidRPr="00D009C6" w:rsidRDefault="00D31403" w:rsidP="00D31403">
      <w:pPr>
        <w:spacing w:after="0"/>
        <w:ind w:left="720"/>
        <w:rPr>
          <w:sz w:val="20"/>
          <w:szCs w:val="20"/>
        </w:rPr>
      </w:pPr>
      <w:r w:rsidRPr="00D009C6">
        <w:rPr>
          <w:sz w:val="20"/>
          <w:szCs w:val="20"/>
        </w:rPr>
        <w:t>1977</w:t>
      </w:r>
      <w:r w:rsidRPr="00D009C6">
        <w:rPr>
          <w:sz w:val="20"/>
          <w:szCs w:val="20"/>
        </w:rPr>
        <w:tab/>
        <w:t xml:space="preserve">David H. Clark, J. H. Parkinson, and Stephenson F. Richardson, “An Astronomical Re-Appraisal of </w:t>
      </w:r>
    </w:p>
    <w:p w14:paraId="6D900800" w14:textId="77777777" w:rsidR="00D31403" w:rsidRPr="00D009C6" w:rsidRDefault="00D31403" w:rsidP="00D31403">
      <w:pPr>
        <w:spacing w:after="0"/>
        <w:ind w:left="1440" w:firstLine="720"/>
        <w:rPr>
          <w:i/>
          <w:iCs/>
          <w:sz w:val="20"/>
          <w:szCs w:val="20"/>
        </w:rPr>
      </w:pPr>
      <w:r w:rsidRPr="00D009C6">
        <w:rPr>
          <w:sz w:val="20"/>
          <w:szCs w:val="20"/>
        </w:rPr>
        <w:t xml:space="preserve">the Star of Bethlehem: A Nova in 5 BC.” </w:t>
      </w:r>
      <w:r w:rsidRPr="00D009C6">
        <w:rPr>
          <w:i/>
          <w:iCs/>
          <w:sz w:val="20"/>
          <w:szCs w:val="20"/>
        </w:rPr>
        <w:t xml:space="preserve">Quarterly Journal of the Royal Astronomical </w:t>
      </w:r>
    </w:p>
    <w:p w14:paraId="498FD2C6" w14:textId="77777777" w:rsidR="00D31403" w:rsidRPr="00D009C6" w:rsidRDefault="00D31403" w:rsidP="00D31403">
      <w:pPr>
        <w:spacing w:after="0"/>
        <w:ind w:left="1440" w:firstLine="720"/>
        <w:rPr>
          <w:sz w:val="20"/>
          <w:szCs w:val="20"/>
        </w:rPr>
      </w:pPr>
      <w:r w:rsidRPr="00D009C6">
        <w:rPr>
          <w:i/>
          <w:iCs/>
          <w:sz w:val="20"/>
          <w:szCs w:val="20"/>
        </w:rPr>
        <w:t xml:space="preserve">Society </w:t>
      </w:r>
      <w:r w:rsidRPr="00D009C6">
        <w:rPr>
          <w:sz w:val="20"/>
          <w:szCs w:val="20"/>
        </w:rPr>
        <w:t>18 (1977): 443–449.</w:t>
      </w:r>
    </w:p>
    <w:p w14:paraId="2D95C9A0" w14:textId="77777777" w:rsidR="00D31403" w:rsidRPr="00D009C6" w:rsidRDefault="00D31403" w:rsidP="00D31403">
      <w:pPr>
        <w:spacing w:after="0"/>
        <w:ind w:left="720"/>
        <w:rPr>
          <w:sz w:val="20"/>
          <w:szCs w:val="20"/>
        </w:rPr>
      </w:pPr>
    </w:p>
    <w:p w14:paraId="6664D4D7" w14:textId="77777777" w:rsidR="00D31403" w:rsidRPr="00D009C6" w:rsidRDefault="00D31403" w:rsidP="00D31403">
      <w:pPr>
        <w:spacing w:after="0"/>
        <w:ind w:left="720"/>
        <w:rPr>
          <w:i/>
          <w:iCs/>
          <w:sz w:val="20"/>
          <w:szCs w:val="20"/>
        </w:rPr>
      </w:pPr>
      <w:r w:rsidRPr="00D009C6">
        <w:rPr>
          <w:sz w:val="20"/>
          <w:szCs w:val="20"/>
        </w:rPr>
        <w:t>1978</w:t>
      </w:r>
      <w:r w:rsidRPr="00D009C6">
        <w:rPr>
          <w:sz w:val="20"/>
          <w:szCs w:val="20"/>
        </w:rPr>
        <w:tab/>
        <w:t xml:space="preserve">Konradin Ferrari d’Occhieppo, “The Star of Bethlehem.” </w:t>
      </w:r>
      <w:r w:rsidRPr="00D009C6">
        <w:rPr>
          <w:i/>
          <w:iCs/>
          <w:sz w:val="20"/>
          <w:szCs w:val="20"/>
        </w:rPr>
        <w:t xml:space="preserve">Quarterly Journal of the Royal </w:t>
      </w:r>
    </w:p>
    <w:p w14:paraId="45463484" w14:textId="77777777" w:rsidR="00D31403" w:rsidRPr="00D009C6" w:rsidRDefault="00D31403" w:rsidP="00D31403">
      <w:pPr>
        <w:spacing w:after="0"/>
        <w:ind w:left="1440" w:firstLine="720"/>
        <w:rPr>
          <w:sz w:val="20"/>
          <w:szCs w:val="20"/>
        </w:rPr>
      </w:pPr>
      <w:r w:rsidRPr="00D009C6">
        <w:rPr>
          <w:i/>
          <w:iCs/>
          <w:sz w:val="20"/>
          <w:szCs w:val="20"/>
        </w:rPr>
        <w:t>Astronomical Society</w:t>
      </w:r>
      <w:r w:rsidRPr="00D009C6">
        <w:rPr>
          <w:sz w:val="20"/>
          <w:szCs w:val="20"/>
        </w:rPr>
        <w:t xml:space="preserve"> 19 (1978): 517–520.</w:t>
      </w:r>
    </w:p>
    <w:p w14:paraId="315981D2" w14:textId="77777777" w:rsidR="00D31403" w:rsidRPr="00D009C6" w:rsidRDefault="00D31403" w:rsidP="00D31403">
      <w:pPr>
        <w:spacing w:after="0"/>
        <w:ind w:left="720"/>
        <w:rPr>
          <w:sz w:val="20"/>
          <w:szCs w:val="20"/>
        </w:rPr>
      </w:pPr>
    </w:p>
    <w:p w14:paraId="51D63545" w14:textId="77777777" w:rsidR="00D31403" w:rsidRPr="00D009C6" w:rsidRDefault="00D31403" w:rsidP="00D31403">
      <w:pPr>
        <w:spacing w:after="0"/>
        <w:ind w:left="720"/>
        <w:rPr>
          <w:sz w:val="20"/>
          <w:szCs w:val="20"/>
        </w:rPr>
      </w:pPr>
      <w:r w:rsidRPr="00D009C6">
        <w:rPr>
          <w:sz w:val="20"/>
          <w:szCs w:val="20"/>
        </w:rPr>
        <w:t>1979</w:t>
      </w:r>
      <w:r w:rsidRPr="00D009C6">
        <w:rPr>
          <w:sz w:val="20"/>
          <w:szCs w:val="20"/>
        </w:rPr>
        <w:tab/>
        <w:t xml:space="preserve">Ruth Freitag, </w:t>
      </w:r>
      <w:r w:rsidRPr="00D009C6">
        <w:rPr>
          <w:i/>
          <w:iCs/>
          <w:sz w:val="20"/>
          <w:szCs w:val="20"/>
        </w:rPr>
        <w:t>The Star of Bethlehem: A List of References.</w:t>
      </w:r>
      <w:r w:rsidRPr="00D009C6">
        <w:rPr>
          <w:sz w:val="20"/>
          <w:szCs w:val="20"/>
        </w:rPr>
        <w:t xml:space="preserve"> Washington: Library of Congress, 1979.</w:t>
      </w:r>
    </w:p>
    <w:p w14:paraId="21C68C0F" w14:textId="77777777" w:rsidR="00D31403" w:rsidRPr="00D009C6" w:rsidRDefault="00D31403" w:rsidP="00D31403">
      <w:pPr>
        <w:spacing w:after="0"/>
        <w:ind w:left="720"/>
        <w:rPr>
          <w:sz w:val="20"/>
          <w:szCs w:val="20"/>
        </w:rPr>
      </w:pPr>
    </w:p>
    <w:p w14:paraId="58F7D5D1" w14:textId="77777777" w:rsidR="00D31403" w:rsidRPr="00D009C6" w:rsidRDefault="00D31403" w:rsidP="00D31403">
      <w:pPr>
        <w:spacing w:after="0"/>
        <w:ind w:left="720"/>
        <w:rPr>
          <w:i/>
          <w:iCs/>
          <w:sz w:val="20"/>
          <w:szCs w:val="20"/>
        </w:rPr>
      </w:pPr>
      <w:r w:rsidRPr="00D009C6">
        <w:rPr>
          <w:sz w:val="20"/>
          <w:szCs w:val="20"/>
        </w:rPr>
        <w:t>1979</w:t>
      </w:r>
      <w:r w:rsidRPr="00D009C6">
        <w:rPr>
          <w:sz w:val="20"/>
          <w:szCs w:val="20"/>
        </w:rPr>
        <w:tab/>
        <w:t xml:space="preserve">Christopher Cullen, “Can We Find the Star of Bethlehem in Far Eastern Records?” </w:t>
      </w:r>
      <w:r w:rsidRPr="00D009C6">
        <w:rPr>
          <w:i/>
          <w:iCs/>
          <w:sz w:val="20"/>
          <w:szCs w:val="20"/>
        </w:rPr>
        <w:t xml:space="preserve">Quarterly </w:t>
      </w:r>
    </w:p>
    <w:p w14:paraId="36D29FDF" w14:textId="77777777" w:rsidR="00D31403" w:rsidRPr="00D009C6" w:rsidRDefault="00D31403" w:rsidP="00D31403">
      <w:pPr>
        <w:spacing w:after="0"/>
        <w:ind w:left="1440" w:firstLine="720"/>
        <w:rPr>
          <w:sz w:val="20"/>
          <w:szCs w:val="20"/>
        </w:rPr>
      </w:pPr>
      <w:r w:rsidRPr="00D009C6">
        <w:rPr>
          <w:i/>
          <w:iCs/>
          <w:sz w:val="20"/>
          <w:szCs w:val="20"/>
        </w:rPr>
        <w:t xml:space="preserve">Journal of the Royal Astronomical Society </w:t>
      </w:r>
      <w:r w:rsidRPr="00D009C6">
        <w:rPr>
          <w:sz w:val="20"/>
          <w:szCs w:val="20"/>
        </w:rPr>
        <w:t>20 (1979): 153–159.</w:t>
      </w:r>
    </w:p>
    <w:p w14:paraId="494C0BE6" w14:textId="77777777" w:rsidR="00D31403" w:rsidRPr="00D009C6" w:rsidRDefault="00D31403" w:rsidP="00D31403">
      <w:pPr>
        <w:spacing w:after="0"/>
        <w:ind w:left="720"/>
        <w:rPr>
          <w:sz w:val="20"/>
          <w:szCs w:val="20"/>
        </w:rPr>
      </w:pPr>
    </w:p>
    <w:p w14:paraId="057140E3" w14:textId="77777777" w:rsidR="00D31403" w:rsidRPr="00D009C6" w:rsidRDefault="00D31403" w:rsidP="00D31403">
      <w:pPr>
        <w:spacing w:after="0"/>
        <w:ind w:left="720"/>
        <w:rPr>
          <w:sz w:val="20"/>
          <w:szCs w:val="20"/>
        </w:rPr>
      </w:pPr>
      <w:r w:rsidRPr="00D009C6">
        <w:rPr>
          <w:sz w:val="20"/>
          <w:szCs w:val="20"/>
        </w:rPr>
        <w:t>1979</w:t>
      </w:r>
      <w:r w:rsidRPr="00D009C6">
        <w:rPr>
          <w:sz w:val="20"/>
          <w:szCs w:val="20"/>
        </w:rPr>
        <w:tab/>
        <w:t xml:space="preserve">David Hughes, </w:t>
      </w:r>
      <w:r w:rsidRPr="00D009C6">
        <w:rPr>
          <w:i/>
          <w:iCs/>
          <w:sz w:val="20"/>
          <w:szCs w:val="20"/>
        </w:rPr>
        <w:t>The Star of Bethlehem: An Astronomer’s Confirmation</w:t>
      </w:r>
      <w:r w:rsidRPr="00D009C6">
        <w:rPr>
          <w:sz w:val="20"/>
          <w:szCs w:val="20"/>
        </w:rPr>
        <w:t>. London: Walker, 1979.</w:t>
      </w:r>
    </w:p>
    <w:p w14:paraId="64D2FF22" w14:textId="77777777" w:rsidR="00D31403" w:rsidRPr="00D009C6" w:rsidRDefault="00D31403" w:rsidP="00D31403">
      <w:pPr>
        <w:spacing w:after="0"/>
        <w:ind w:left="720"/>
        <w:rPr>
          <w:sz w:val="20"/>
          <w:szCs w:val="20"/>
        </w:rPr>
      </w:pPr>
    </w:p>
    <w:p w14:paraId="0D929DD0" w14:textId="77777777" w:rsidR="00D31403" w:rsidRPr="00D009C6" w:rsidRDefault="00D31403" w:rsidP="00D31403">
      <w:pPr>
        <w:spacing w:after="0"/>
        <w:ind w:left="720"/>
        <w:rPr>
          <w:i/>
          <w:iCs/>
          <w:sz w:val="20"/>
          <w:szCs w:val="20"/>
        </w:rPr>
      </w:pPr>
      <w:r w:rsidRPr="00D009C6">
        <w:rPr>
          <w:sz w:val="20"/>
          <w:szCs w:val="20"/>
        </w:rPr>
        <w:t>1980</w:t>
      </w:r>
      <w:r w:rsidRPr="00D009C6">
        <w:rPr>
          <w:sz w:val="20"/>
          <w:szCs w:val="20"/>
        </w:rPr>
        <w:tab/>
        <w:t xml:space="preserve">Garry T. Stasiuk, “The Star of Bethlehem Reconsidered: A Mythological Approach.” </w:t>
      </w:r>
      <w:r w:rsidRPr="00D009C6">
        <w:rPr>
          <w:i/>
          <w:iCs/>
          <w:sz w:val="20"/>
          <w:szCs w:val="20"/>
        </w:rPr>
        <w:t xml:space="preserve">Planetarian </w:t>
      </w:r>
    </w:p>
    <w:p w14:paraId="4CBCDB9A" w14:textId="77777777" w:rsidR="00D31403" w:rsidRPr="00D009C6" w:rsidRDefault="00D31403" w:rsidP="00D31403">
      <w:pPr>
        <w:spacing w:after="0"/>
        <w:ind w:left="1440" w:firstLine="720"/>
        <w:rPr>
          <w:sz w:val="20"/>
          <w:szCs w:val="20"/>
        </w:rPr>
      </w:pPr>
      <w:r w:rsidRPr="00D009C6">
        <w:rPr>
          <w:sz w:val="20"/>
          <w:szCs w:val="20"/>
        </w:rPr>
        <w:t>10, 1 (1980): 16–17.</w:t>
      </w:r>
    </w:p>
    <w:p w14:paraId="04416EC7" w14:textId="77777777" w:rsidR="00D31403" w:rsidRPr="00D009C6" w:rsidRDefault="00D31403" w:rsidP="00D31403">
      <w:pPr>
        <w:spacing w:after="0"/>
        <w:ind w:left="720"/>
        <w:rPr>
          <w:sz w:val="20"/>
          <w:szCs w:val="20"/>
        </w:rPr>
      </w:pPr>
    </w:p>
    <w:p w14:paraId="5D4374E0" w14:textId="77777777" w:rsidR="00D31403" w:rsidRPr="00D009C6" w:rsidRDefault="00D31403" w:rsidP="00D31403">
      <w:pPr>
        <w:ind w:left="720"/>
        <w:rPr>
          <w:sz w:val="20"/>
          <w:szCs w:val="20"/>
        </w:rPr>
      </w:pPr>
      <w:r w:rsidRPr="00D009C6">
        <w:rPr>
          <w:sz w:val="20"/>
          <w:szCs w:val="20"/>
        </w:rPr>
        <w:t>1980</w:t>
      </w:r>
      <w:r w:rsidRPr="00D009C6">
        <w:rPr>
          <w:sz w:val="20"/>
          <w:szCs w:val="20"/>
        </w:rPr>
        <w:tab/>
        <w:t>John D. North, “Astrology and the Fortunes of the Church.” Centaurus 24 (1980): 181–211.</w:t>
      </w:r>
    </w:p>
    <w:p w14:paraId="7FE79222" w14:textId="77777777" w:rsidR="00D31403" w:rsidRPr="00D009C6" w:rsidRDefault="00D31403" w:rsidP="00D31403">
      <w:pPr>
        <w:spacing w:after="0"/>
        <w:ind w:left="720"/>
        <w:rPr>
          <w:sz w:val="20"/>
          <w:szCs w:val="20"/>
        </w:rPr>
      </w:pPr>
    </w:p>
    <w:p w14:paraId="71DE1D9B" w14:textId="77777777" w:rsidR="00D31403" w:rsidRPr="00D009C6" w:rsidRDefault="00D31403" w:rsidP="00D31403">
      <w:pPr>
        <w:spacing w:after="0"/>
        <w:ind w:left="720"/>
        <w:rPr>
          <w:sz w:val="20"/>
          <w:szCs w:val="20"/>
        </w:rPr>
      </w:pPr>
      <w:r w:rsidRPr="00D009C6">
        <w:rPr>
          <w:sz w:val="20"/>
          <w:szCs w:val="20"/>
        </w:rPr>
        <w:t>1980</w:t>
      </w:r>
      <w:r w:rsidRPr="00D009C6">
        <w:rPr>
          <w:sz w:val="20"/>
          <w:szCs w:val="20"/>
        </w:rPr>
        <w:tab/>
        <w:t xml:space="preserve">Ernest Martin, </w:t>
      </w:r>
      <w:r w:rsidRPr="00D009C6">
        <w:rPr>
          <w:i/>
          <w:iCs/>
          <w:sz w:val="20"/>
          <w:szCs w:val="20"/>
        </w:rPr>
        <w:t>The Birth of Christ Recalculated.</w:t>
      </w:r>
      <w:r w:rsidRPr="00D009C6">
        <w:rPr>
          <w:sz w:val="20"/>
          <w:szCs w:val="20"/>
        </w:rPr>
        <w:t xml:space="preserve"> Pasadena: Foundation for Biblical Research, </w:t>
      </w:r>
    </w:p>
    <w:p w14:paraId="7122BBDE" w14:textId="77777777" w:rsidR="00D31403" w:rsidRPr="00D009C6" w:rsidRDefault="00D31403" w:rsidP="00D31403">
      <w:pPr>
        <w:spacing w:after="0"/>
        <w:ind w:left="1440" w:firstLine="720"/>
        <w:rPr>
          <w:sz w:val="20"/>
          <w:szCs w:val="20"/>
        </w:rPr>
      </w:pPr>
      <w:r w:rsidRPr="00D009C6">
        <w:rPr>
          <w:sz w:val="20"/>
          <w:szCs w:val="20"/>
        </w:rPr>
        <w:t>1980.</w:t>
      </w:r>
    </w:p>
    <w:p w14:paraId="5C8E1787" w14:textId="77777777" w:rsidR="00D31403" w:rsidRPr="00D009C6" w:rsidRDefault="00D31403" w:rsidP="00D31403">
      <w:pPr>
        <w:spacing w:after="0"/>
        <w:ind w:left="720"/>
        <w:rPr>
          <w:sz w:val="20"/>
          <w:szCs w:val="20"/>
        </w:rPr>
      </w:pPr>
      <w:r w:rsidRPr="00D009C6">
        <w:rPr>
          <w:sz w:val="20"/>
          <w:szCs w:val="20"/>
        </w:rPr>
        <w:t xml:space="preserve"> </w:t>
      </w:r>
    </w:p>
    <w:p w14:paraId="522974D4" w14:textId="77777777" w:rsidR="00D31403" w:rsidRPr="00D009C6" w:rsidRDefault="00D31403" w:rsidP="00D31403">
      <w:pPr>
        <w:spacing w:after="0"/>
        <w:ind w:left="720"/>
        <w:rPr>
          <w:sz w:val="20"/>
          <w:szCs w:val="20"/>
        </w:rPr>
      </w:pPr>
      <w:r w:rsidRPr="00D009C6">
        <w:rPr>
          <w:sz w:val="20"/>
          <w:szCs w:val="20"/>
        </w:rPr>
        <w:t>1981</w:t>
      </w:r>
      <w:r w:rsidRPr="00D009C6">
        <w:rPr>
          <w:sz w:val="20"/>
          <w:szCs w:val="20"/>
        </w:rPr>
        <w:tab/>
        <w:t xml:space="preserve">John Mosley, “Common Errors in ‘Star of Bethlehem’ Planetarium Shows.” </w:t>
      </w:r>
      <w:r w:rsidRPr="00D009C6">
        <w:rPr>
          <w:i/>
          <w:iCs/>
          <w:sz w:val="20"/>
          <w:szCs w:val="20"/>
        </w:rPr>
        <w:t>Planetarian</w:t>
      </w:r>
      <w:r w:rsidRPr="00D009C6">
        <w:rPr>
          <w:sz w:val="20"/>
          <w:szCs w:val="20"/>
        </w:rPr>
        <w:t xml:space="preserve"> 10, 3 </w:t>
      </w:r>
    </w:p>
    <w:p w14:paraId="1B73BA3E" w14:textId="77777777" w:rsidR="00D31403" w:rsidRPr="00D009C6" w:rsidRDefault="00D31403" w:rsidP="00D31403">
      <w:pPr>
        <w:spacing w:after="0"/>
        <w:ind w:left="1440" w:firstLine="720"/>
        <w:rPr>
          <w:sz w:val="20"/>
          <w:szCs w:val="20"/>
        </w:rPr>
      </w:pPr>
      <w:r w:rsidRPr="00D009C6">
        <w:rPr>
          <w:sz w:val="20"/>
          <w:szCs w:val="20"/>
        </w:rPr>
        <w:t>(1981).</w:t>
      </w:r>
    </w:p>
    <w:p w14:paraId="41BC8C1A" w14:textId="77777777" w:rsidR="00D31403" w:rsidRPr="00D009C6" w:rsidRDefault="00D31403" w:rsidP="00D31403">
      <w:pPr>
        <w:spacing w:after="0"/>
        <w:ind w:left="720"/>
        <w:rPr>
          <w:sz w:val="20"/>
          <w:szCs w:val="20"/>
        </w:rPr>
      </w:pPr>
    </w:p>
    <w:p w14:paraId="7957A865" w14:textId="77777777" w:rsidR="00D31403" w:rsidRPr="00D009C6" w:rsidRDefault="00D31403" w:rsidP="00D31403">
      <w:pPr>
        <w:spacing w:after="0"/>
        <w:ind w:left="720"/>
        <w:rPr>
          <w:sz w:val="20"/>
          <w:szCs w:val="20"/>
        </w:rPr>
      </w:pPr>
      <w:r w:rsidRPr="00D009C6">
        <w:rPr>
          <w:sz w:val="20"/>
          <w:szCs w:val="20"/>
        </w:rPr>
        <w:t>1981</w:t>
      </w:r>
      <w:r w:rsidRPr="00D009C6">
        <w:rPr>
          <w:sz w:val="20"/>
          <w:szCs w:val="20"/>
        </w:rPr>
        <w:tab/>
        <w:t xml:space="preserve">George Banos, “Was the Star of Bethlehem the Planet Uranus?” </w:t>
      </w:r>
      <w:r w:rsidRPr="00D009C6">
        <w:rPr>
          <w:i/>
          <w:iCs/>
          <w:sz w:val="20"/>
          <w:szCs w:val="20"/>
        </w:rPr>
        <w:t>Astronomy Quarterly</w:t>
      </w:r>
      <w:r w:rsidRPr="00D009C6">
        <w:rPr>
          <w:sz w:val="20"/>
          <w:szCs w:val="20"/>
        </w:rPr>
        <w:t xml:space="preserve"> 3 (1981): </w:t>
      </w:r>
    </w:p>
    <w:p w14:paraId="32E41A8F" w14:textId="77777777" w:rsidR="00D31403" w:rsidRPr="00D009C6" w:rsidRDefault="00D31403" w:rsidP="00D31403">
      <w:pPr>
        <w:spacing w:after="0"/>
        <w:ind w:left="1440" w:firstLine="720"/>
        <w:rPr>
          <w:sz w:val="20"/>
          <w:szCs w:val="20"/>
        </w:rPr>
      </w:pPr>
      <w:r w:rsidRPr="00D009C6">
        <w:rPr>
          <w:sz w:val="20"/>
          <w:szCs w:val="20"/>
        </w:rPr>
        <w:t>165–168.</w:t>
      </w:r>
    </w:p>
    <w:p w14:paraId="73DBC121" w14:textId="77777777" w:rsidR="00D31403" w:rsidRPr="00D009C6" w:rsidRDefault="00D31403" w:rsidP="00D31403">
      <w:pPr>
        <w:spacing w:after="0"/>
        <w:ind w:left="720"/>
        <w:rPr>
          <w:sz w:val="20"/>
          <w:szCs w:val="20"/>
        </w:rPr>
      </w:pPr>
    </w:p>
    <w:p w14:paraId="508CFF61" w14:textId="77777777" w:rsidR="00D31403" w:rsidRPr="00D009C6" w:rsidRDefault="00D31403" w:rsidP="00D31403">
      <w:pPr>
        <w:spacing w:after="0"/>
        <w:ind w:left="720"/>
        <w:rPr>
          <w:sz w:val="20"/>
          <w:szCs w:val="20"/>
        </w:rPr>
      </w:pPr>
      <w:r w:rsidRPr="00D009C6">
        <w:rPr>
          <w:sz w:val="20"/>
          <w:szCs w:val="20"/>
        </w:rPr>
        <w:t>1981</w:t>
      </w:r>
      <w:r w:rsidRPr="00D009C6">
        <w:rPr>
          <w:sz w:val="20"/>
          <w:szCs w:val="20"/>
        </w:rPr>
        <w:tab/>
        <w:t xml:space="preserve">Francis W. Beare, </w:t>
      </w:r>
      <w:r w:rsidRPr="00D009C6">
        <w:rPr>
          <w:i/>
          <w:iCs/>
          <w:sz w:val="20"/>
          <w:szCs w:val="20"/>
        </w:rPr>
        <w:t>The Gospel According to Matthew: A Commentary</w:t>
      </w:r>
      <w:r w:rsidRPr="00D009C6">
        <w:rPr>
          <w:sz w:val="20"/>
          <w:szCs w:val="20"/>
        </w:rPr>
        <w:t xml:space="preserve">. Oxford: Oxford Univ. Press, </w:t>
      </w:r>
    </w:p>
    <w:p w14:paraId="4C2E17C3" w14:textId="77777777" w:rsidR="00D31403" w:rsidRPr="00D009C6" w:rsidRDefault="00D31403" w:rsidP="00D31403">
      <w:pPr>
        <w:spacing w:after="0"/>
        <w:ind w:left="1440" w:firstLine="720"/>
        <w:rPr>
          <w:sz w:val="20"/>
          <w:szCs w:val="20"/>
        </w:rPr>
      </w:pPr>
      <w:r w:rsidRPr="00D009C6">
        <w:rPr>
          <w:sz w:val="20"/>
          <w:szCs w:val="20"/>
        </w:rPr>
        <w:t>1981.</w:t>
      </w:r>
    </w:p>
    <w:p w14:paraId="1F52606B" w14:textId="77777777" w:rsidR="00D31403" w:rsidRPr="00D009C6" w:rsidRDefault="00D31403" w:rsidP="00D31403">
      <w:pPr>
        <w:spacing w:after="0"/>
        <w:ind w:left="720"/>
        <w:rPr>
          <w:sz w:val="20"/>
          <w:szCs w:val="20"/>
        </w:rPr>
      </w:pPr>
    </w:p>
    <w:p w14:paraId="3649B4C6" w14:textId="77777777" w:rsidR="00D31403" w:rsidRPr="00D009C6" w:rsidRDefault="00D31403" w:rsidP="00D31403">
      <w:pPr>
        <w:ind w:left="720"/>
        <w:rPr>
          <w:sz w:val="20"/>
          <w:szCs w:val="20"/>
        </w:rPr>
      </w:pPr>
      <w:r w:rsidRPr="00D009C6">
        <w:rPr>
          <w:sz w:val="20"/>
          <w:szCs w:val="20"/>
        </w:rPr>
        <w:t>1983</w:t>
      </w:r>
      <w:r w:rsidRPr="00D009C6">
        <w:rPr>
          <w:sz w:val="20"/>
          <w:szCs w:val="20"/>
        </w:rPr>
        <w:tab/>
        <w:t xml:space="preserve">Eugenio Garin, </w:t>
      </w:r>
      <w:r w:rsidRPr="00D009C6">
        <w:rPr>
          <w:i/>
          <w:iCs/>
          <w:sz w:val="20"/>
          <w:szCs w:val="20"/>
        </w:rPr>
        <w:t>Astrology and the Renaissance: The Zodiac of Life</w:t>
      </w:r>
      <w:r w:rsidRPr="00D009C6">
        <w:rPr>
          <w:sz w:val="20"/>
          <w:szCs w:val="20"/>
        </w:rPr>
        <w:t>. London: Routledge, 1983.</w:t>
      </w:r>
    </w:p>
    <w:p w14:paraId="44A8E9D8" w14:textId="77777777" w:rsidR="00D31403" w:rsidRPr="00D009C6" w:rsidRDefault="00D31403" w:rsidP="00D31403">
      <w:pPr>
        <w:spacing w:after="0"/>
        <w:ind w:left="720"/>
        <w:rPr>
          <w:sz w:val="20"/>
          <w:szCs w:val="20"/>
        </w:rPr>
      </w:pPr>
    </w:p>
    <w:p w14:paraId="1F1FDC1C" w14:textId="77777777" w:rsidR="00D31403" w:rsidRPr="00D009C6" w:rsidRDefault="00D31403" w:rsidP="00D31403">
      <w:pPr>
        <w:spacing w:after="0"/>
        <w:ind w:left="720"/>
        <w:rPr>
          <w:sz w:val="20"/>
          <w:szCs w:val="20"/>
        </w:rPr>
      </w:pPr>
      <w:r w:rsidRPr="00D009C6">
        <w:rPr>
          <w:sz w:val="20"/>
          <w:szCs w:val="20"/>
        </w:rPr>
        <w:t xml:space="preserve">1984 </w:t>
      </w:r>
      <w:r w:rsidRPr="00D009C6">
        <w:rPr>
          <w:sz w:val="20"/>
          <w:szCs w:val="20"/>
        </w:rPr>
        <w:tab/>
        <w:t xml:space="preserve">Abraham Joseph Sachs, “Kepler’s View of the Star of Bethlehem and the Babylonian Almanac for </w:t>
      </w:r>
    </w:p>
    <w:p w14:paraId="244BF371" w14:textId="77777777" w:rsidR="00D31403" w:rsidRPr="00D009C6" w:rsidRDefault="00D31403" w:rsidP="00D31403">
      <w:pPr>
        <w:spacing w:after="0"/>
        <w:ind w:left="1440" w:firstLine="720"/>
        <w:rPr>
          <w:sz w:val="20"/>
          <w:szCs w:val="20"/>
        </w:rPr>
      </w:pPr>
      <w:r w:rsidRPr="00D009C6">
        <w:rPr>
          <w:sz w:val="20"/>
          <w:szCs w:val="20"/>
        </w:rPr>
        <w:t xml:space="preserve">7/6 B.C.” </w:t>
      </w:r>
      <w:r w:rsidRPr="00D009C6">
        <w:rPr>
          <w:i/>
          <w:iCs/>
          <w:sz w:val="20"/>
          <w:szCs w:val="20"/>
        </w:rPr>
        <w:t>Iraq</w:t>
      </w:r>
      <w:r w:rsidRPr="00D009C6">
        <w:rPr>
          <w:sz w:val="20"/>
          <w:szCs w:val="20"/>
        </w:rPr>
        <w:t xml:space="preserve"> 46 (1984): 43–55.</w:t>
      </w:r>
    </w:p>
    <w:p w14:paraId="10C704A7" w14:textId="77777777" w:rsidR="00D31403" w:rsidRPr="00D009C6" w:rsidRDefault="00D31403" w:rsidP="00D31403">
      <w:pPr>
        <w:spacing w:after="0"/>
        <w:ind w:left="720"/>
        <w:rPr>
          <w:sz w:val="20"/>
          <w:szCs w:val="20"/>
        </w:rPr>
      </w:pPr>
    </w:p>
    <w:p w14:paraId="3E0A42E6" w14:textId="77777777" w:rsidR="00D31403" w:rsidRPr="00D009C6" w:rsidRDefault="00D31403" w:rsidP="000A0B83">
      <w:pPr>
        <w:spacing w:after="0"/>
        <w:ind w:left="720"/>
        <w:rPr>
          <w:sz w:val="20"/>
          <w:szCs w:val="20"/>
        </w:rPr>
      </w:pPr>
      <w:r w:rsidRPr="00D009C6">
        <w:rPr>
          <w:sz w:val="20"/>
          <w:szCs w:val="20"/>
        </w:rPr>
        <w:t>1987</w:t>
      </w:r>
      <w:r w:rsidRPr="00D009C6">
        <w:rPr>
          <w:sz w:val="20"/>
          <w:szCs w:val="20"/>
        </w:rPr>
        <w:tab/>
        <w:t xml:space="preserve">Jim Tester, </w:t>
      </w:r>
      <w:r w:rsidRPr="00D009C6">
        <w:rPr>
          <w:i/>
          <w:iCs/>
          <w:sz w:val="20"/>
          <w:szCs w:val="20"/>
        </w:rPr>
        <w:t>A History of Western Astrology.</w:t>
      </w:r>
      <w:r w:rsidRPr="00D009C6">
        <w:rPr>
          <w:sz w:val="20"/>
          <w:szCs w:val="20"/>
        </w:rPr>
        <w:t xml:space="preserve"> New York: Ballantine Books, 1987.</w:t>
      </w:r>
    </w:p>
    <w:p w14:paraId="2AB54F4B" w14:textId="77777777" w:rsidR="00D31403" w:rsidRPr="00D009C6" w:rsidRDefault="00D31403" w:rsidP="000A0B83">
      <w:pPr>
        <w:spacing w:after="0"/>
        <w:ind w:left="720"/>
        <w:rPr>
          <w:sz w:val="20"/>
          <w:szCs w:val="20"/>
        </w:rPr>
      </w:pPr>
    </w:p>
    <w:p w14:paraId="08AFACA4" w14:textId="77777777" w:rsidR="00D31403" w:rsidRPr="00D009C6" w:rsidRDefault="00D31403" w:rsidP="000A0B83">
      <w:pPr>
        <w:spacing w:after="0"/>
        <w:ind w:left="720"/>
        <w:rPr>
          <w:sz w:val="20"/>
          <w:szCs w:val="20"/>
        </w:rPr>
      </w:pPr>
      <w:r w:rsidRPr="00D009C6">
        <w:rPr>
          <w:sz w:val="20"/>
          <w:szCs w:val="20"/>
        </w:rPr>
        <w:t>1987</w:t>
      </w:r>
      <w:r w:rsidRPr="00D009C6">
        <w:rPr>
          <w:sz w:val="20"/>
          <w:szCs w:val="20"/>
        </w:rPr>
        <w:tab/>
        <w:t xml:space="preserve">John Mosley, </w:t>
      </w:r>
      <w:r w:rsidRPr="00D009C6">
        <w:rPr>
          <w:i/>
          <w:iCs/>
          <w:sz w:val="20"/>
          <w:szCs w:val="20"/>
        </w:rPr>
        <w:t>The Christmas Star.</w:t>
      </w:r>
      <w:r w:rsidRPr="00D009C6">
        <w:rPr>
          <w:sz w:val="20"/>
          <w:szCs w:val="20"/>
        </w:rPr>
        <w:t xml:space="preserve"> Los Angeles: Griffith Observatory, 1987.</w:t>
      </w:r>
    </w:p>
    <w:p w14:paraId="567ED27D" w14:textId="77777777" w:rsidR="00D31403" w:rsidRPr="00D009C6" w:rsidRDefault="00D31403" w:rsidP="00D31403">
      <w:pPr>
        <w:spacing w:after="0"/>
        <w:ind w:left="720"/>
        <w:rPr>
          <w:sz w:val="20"/>
          <w:szCs w:val="20"/>
        </w:rPr>
      </w:pPr>
    </w:p>
    <w:p w14:paraId="5A5DE71E" w14:textId="77777777" w:rsidR="00D31403" w:rsidRPr="00D009C6" w:rsidRDefault="00D31403" w:rsidP="00D31403">
      <w:pPr>
        <w:spacing w:after="0"/>
        <w:ind w:left="720"/>
        <w:rPr>
          <w:i/>
          <w:iCs/>
          <w:sz w:val="20"/>
          <w:szCs w:val="20"/>
        </w:rPr>
      </w:pPr>
      <w:r w:rsidRPr="00D009C6">
        <w:rPr>
          <w:sz w:val="20"/>
          <w:szCs w:val="20"/>
        </w:rPr>
        <w:t xml:space="preserve">1988-97    William Davies and Dale Allison, </w:t>
      </w:r>
      <w:r w:rsidRPr="00D009C6">
        <w:rPr>
          <w:i/>
          <w:iCs/>
          <w:sz w:val="20"/>
          <w:szCs w:val="20"/>
        </w:rPr>
        <w:t>A Critical and Exegetical Commentary on the Gospel</w:t>
      </w:r>
    </w:p>
    <w:p w14:paraId="5F783E57" w14:textId="77777777" w:rsidR="00D31403" w:rsidRPr="00D009C6" w:rsidRDefault="00D31403" w:rsidP="00D31403">
      <w:pPr>
        <w:spacing w:after="0"/>
        <w:ind w:left="1440" w:firstLine="720"/>
        <w:rPr>
          <w:sz w:val="20"/>
          <w:szCs w:val="20"/>
        </w:rPr>
      </w:pPr>
      <w:r w:rsidRPr="00D009C6">
        <w:rPr>
          <w:i/>
          <w:iCs/>
          <w:sz w:val="20"/>
          <w:szCs w:val="20"/>
        </w:rPr>
        <w:t xml:space="preserve"> According to Saint Matthew. </w:t>
      </w:r>
      <w:r w:rsidRPr="00D009C6">
        <w:rPr>
          <w:sz w:val="20"/>
          <w:szCs w:val="20"/>
        </w:rPr>
        <w:t>Edinburgh: T. &amp; T. Clark, 1988-97.</w:t>
      </w:r>
    </w:p>
    <w:p w14:paraId="22FC84A5" w14:textId="77777777" w:rsidR="00D31403" w:rsidRPr="00D009C6" w:rsidRDefault="00D31403" w:rsidP="00D31403">
      <w:pPr>
        <w:spacing w:after="0"/>
        <w:ind w:left="720"/>
        <w:rPr>
          <w:sz w:val="20"/>
          <w:szCs w:val="20"/>
        </w:rPr>
      </w:pPr>
    </w:p>
    <w:p w14:paraId="4C797D24" w14:textId="77777777" w:rsidR="00D31403" w:rsidRPr="00D009C6" w:rsidRDefault="00D31403" w:rsidP="00D31403">
      <w:pPr>
        <w:spacing w:after="0"/>
        <w:ind w:left="720"/>
        <w:rPr>
          <w:sz w:val="20"/>
          <w:szCs w:val="20"/>
        </w:rPr>
      </w:pPr>
      <w:r w:rsidRPr="00D009C6">
        <w:rPr>
          <w:sz w:val="20"/>
          <w:szCs w:val="20"/>
        </w:rPr>
        <w:t>1989</w:t>
      </w:r>
      <w:r w:rsidRPr="00D009C6">
        <w:rPr>
          <w:sz w:val="20"/>
          <w:szCs w:val="20"/>
        </w:rPr>
        <w:tab/>
        <w:t xml:space="preserve">Ulrich Luz, </w:t>
      </w:r>
      <w:r w:rsidRPr="00D009C6">
        <w:rPr>
          <w:i/>
          <w:iCs/>
          <w:sz w:val="20"/>
          <w:szCs w:val="20"/>
        </w:rPr>
        <w:t>Matthew 1–7</w:t>
      </w:r>
      <w:r w:rsidRPr="00D009C6">
        <w:rPr>
          <w:sz w:val="20"/>
          <w:szCs w:val="20"/>
        </w:rPr>
        <w:t>. Minneapolis: Fortress Press, 1989.</w:t>
      </w:r>
    </w:p>
    <w:p w14:paraId="6BC2A7B1" w14:textId="77777777" w:rsidR="00D31403" w:rsidRPr="00D009C6" w:rsidRDefault="00D31403" w:rsidP="00D31403">
      <w:pPr>
        <w:spacing w:after="0"/>
        <w:ind w:left="720"/>
        <w:rPr>
          <w:sz w:val="20"/>
          <w:szCs w:val="20"/>
        </w:rPr>
      </w:pPr>
    </w:p>
    <w:p w14:paraId="25A8146F" w14:textId="77777777" w:rsidR="00D31403" w:rsidRPr="00D009C6" w:rsidRDefault="00D31403" w:rsidP="00D31403">
      <w:pPr>
        <w:spacing w:after="0"/>
        <w:ind w:left="720"/>
        <w:rPr>
          <w:i/>
          <w:iCs/>
          <w:sz w:val="20"/>
          <w:szCs w:val="20"/>
        </w:rPr>
      </w:pPr>
      <w:r w:rsidRPr="00D009C6">
        <w:rPr>
          <w:sz w:val="20"/>
          <w:szCs w:val="20"/>
        </w:rPr>
        <w:t>1989</w:t>
      </w:r>
      <w:r w:rsidRPr="00D009C6">
        <w:rPr>
          <w:sz w:val="20"/>
          <w:szCs w:val="20"/>
        </w:rPr>
        <w:tab/>
        <w:t xml:space="preserve">Jerry Vardamann and Edwin Yamauchi, </w:t>
      </w:r>
      <w:r w:rsidRPr="00D009C6">
        <w:rPr>
          <w:i/>
          <w:iCs/>
          <w:sz w:val="20"/>
          <w:szCs w:val="20"/>
        </w:rPr>
        <w:t>Chronos, Kairos, Christos: Nativity and</w:t>
      </w:r>
    </w:p>
    <w:p w14:paraId="3C24A5CA"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Chronological Studies Presented to Jack Finegan</w:t>
      </w:r>
      <w:r w:rsidRPr="00D009C6">
        <w:rPr>
          <w:sz w:val="20"/>
          <w:szCs w:val="20"/>
        </w:rPr>
        <w:t>. Winona Lake, IN: Eisenbrauns, 1989.</w:t>
      </w:r>
    </w:p>
    <w:p w14:paraId="64F90A73" w14:textId="77777777" w:rsidR="00D31403" w:rsidRPr="00D009C6" w:rsidRDefault="00D31403" w:rsidP="00D31403">
      <w:pPr>
        <w:spacing w:after="0"/>
        <w:ind w:left="720"/>
        <w:rPr>
          <w:sz w:val="20"/>
          <w:szCs w:val="20"/>
        </w:rPr>
      </w:pPr>
    </w:p>
    <w:p w14:paraId="4112D656" w14:textId="77777777" w:rsidR="00D31403" w:rsidRPr="00D009C6" w:rsidRDefault="00D31403" w:rsidP="00D31403">
      <w:pPr>
        <w:spacing w:after="0"/>
        <w:ind w:left="720"/>
        <w:rPr>
          <w:sz w:val="20"/>
          <w:szCs w:val="20"/>
        </w:rPr>
      </w:pPr>
      <w:r w:rsidRPr="00D009C6">
        <w:rPr>
          <w:sz w:val="20"/>
          <w:szCs w:val="20"/>
        </w:rPr>
        <w:t>1989</w:t>
      </w:r>
      <w:r w:rsidRPr="00D009C6">
        <w:rPr>
          <w:sz w:val="20"/>
          <w:szCs w:val="20"/>
        </w:rPr>
        <w:tab/>
        <w:t xml:space="preserve">Hans-Heinrich Voigt, “Astronomie, Astrologie, Theologie.” </w:t>
      </w:r>
      <w:r w:rsidRPr="00D009C6">
        <w:rPr>
          <w:i/>
          <w:iCs/>
          <w:sz w:val="20"/>
          <w:szCs w:val="20"/>
        </w:rPr>
        <w:t>Theologische Rundschau</w:t>
      </w:r>
      <w:r w:rsidRPr="00D009C6">
        <w:rPr>
          <w:sz w:val="20"/>
          <w:szCs w:val="20"/>
        </w:rPr>
        <w:t xml:space="preserve"> 54 </w:t>
      </w:r>
    </w:p>
    <w:p w14:paraId="0AB5850D" w14:textId="77777777" w:rsidR="00D31403" w:rsidRPr="00D009C6" w:rsidRDefault="00D31403" w:rsidP="00D31403">
      <w:pPr>
        <w:spacing w:after="0"/>
        <w:ind w:left="1440" w:firstLine="720"/>
        <w:rPr>
          <w:sz w:val="20"/>
          <w:szCs w:val="20"/>
        </w:rPr>
      </w:pPr>
      <w:r w:rsidRPr="00D009C6">
        <w:rPr>
          <w:sz w:val="20"/>
          <w:szCs w:val="20"/>
        </w:rPr>
        <w:t>(1989): 422–6.</w:t>
      </w:r>
    </w:p>
    <w:p w14:paraId="70BDF519" w14:textId="77777777" w:rsidR="00D31403" w:rsidRPr="00D009C6" w:rsidRDefault="00D31403" w:rsidP="00D31403">
      <w:pPr>
        <w:spacing w:after="0"/>
        <w:ind w:left="720"/>
        <w:rPr>
          <w:sz w:val="20"/>
          <w:szCs w:val="20"/>
        </w:rPr>
      </w:pPr>
    </w:p>
    <w:p w14:paraId="4270B4D2" w14:textId="77777777" w:rsidR="00D31403" w:rsidRPr="00D009C6" w:rsidRDefault="00D31403" w:rsidP="00D31403">
      <w:pPr>
        <w:spacing w:after="0"/>
        <w:ind w:left="720"/>
        <w:rPr>
          <w:sz w:val="20"/>
          <w:szCs w:val="20"/>
        </w:rPr>
      </w:pPr>
      <w:r w:rsidRPr="00D009C6">
        <w:rPr>
          <w:sz w:val="20"/>
          <w:szCs w:val="20"/>
        </w:rPr>
        <w:t>1990</w:t>
      </w:r>
      <w:r w:rsidRPr="00D009C6">
        <w:rPr>
          <w:sz w:val="20"/>
          <w:szCs w:val="20"/>
        </w:rPr>
        <w:tab/>
        <w:t xml:space="preserve">Alister McGrath, </w:t>
      </w:r>
      <w:r w:rsidRPr="00D009C6">
        <w:rPr>
          <w:i/>
          <w:iCs/>
          <w:sz w:val="20"/>
          <w:szCs w:val="20"/>
        </w:rPr>
        <w:t>Understanding the Trinity.</w:t>
      </w:r>
      <w:r w:rsidRPr="00D009C6">
        <w:rPr>
          <w:sz w:val="20"/>
          <w:szCs w:val="20"/>
        </w:rPr>
        <w:t xml:space="preserve"> Grand Rapids, MI: Zondervan, 1990.</w:t>
      </w:r>
    </w:p>
    <w:p w14:paraId="78D5B620" w14:textId="77777777" w:rsidR="00D31403" w:rsidRPr="00D009C6" w:rsidRDefault="00D31403" w:rsidP="00D31403">
      <w:pPr>
        <w:spacing w:after="0"/>
        <w:ind w:left="720"/>
        <w:rPr>
          <w:sz w:val="20"/>
          <w:szCs w:val="20"/>
        </w:rPr>
      </w:pPr>
    </w:p>
    <w:p w14:paraId="39B8E1A9" w14:textId="77777777" w:rsidR="00D31403" w:rsidRPr="00D009C6" w:rsidRDefault="00D31403" w:rsidP="00D31403">
      <w:pPr>
        <w:spacing w:after="0"/>
        <w:ind w:left="720"/>
        <w:rPr>
          <w:sz w:val="20"/>
          <w:szCs w:val="20"/>
        </w:rPr>
      </w:pPr>
      <w:r w:rsidRPr="00D009C6">
        <w:rPr>
          <w:sz w:val="20"/>
          <w:szCs w:val="20"/>
        </w:rPr>
        <w:t>1991</w:t>
      </w:r>
      <w:r w:rsidRPr="00D009C6">
        <w:rPr>
          <w:sz w:val="20"/>
          <w:szCs w:val="20"/>
        </w:rPr>
        <w:tab/>
        <w:t xml:space="preserve">Ernest Martin, </w:t>
      </w:r>
      <w:r w:rsidRPr="00D009C6">
        <w:rPr>
          <w:i/>
          <w:iCs/>
          <w:sz w:val="20"/>
          <w:szCs w:val="20"/>
        </w:rPr>
        <w:t>The Star that Astonished the World.</w:t>
      </w:r>
      <w:r w:rsidRPr="00D009C6">
        <w:rPr>
          <w:sz w:val="20"/>
          <w:szCs w:val="20"/>
        </w:rPr>
        <w:t xml:space="preserve"> Portland: ASK Pub., 1991.</w:t>
      </w:r>
    </w:p>
    <w:p w14:paraId="04B5E9F0" w14:textId="77777777" w:rsidR="00D31403" w:rsidRPr="00D009C6" w:rsidRDefault="00D31403" w:rsidP="00D31403">
      <w:pPr>
        <w:spacing w:after="0"/>
        <w:ind w:left="720"/>
        <w:rPr>
          <w:sz w:val="20"/>
          <w:szCs w:val="20"/>
        </w:rPr>
      </w:pPr>
    </w:p>
    <w:p w14:paraId="51DC51FC" w14:textId="77777777" w:rsidR="00D31403" w:rsidRPr="00D009C6" w:rsidRDefault="00D31403" w:rsidP="00D31403">
      <w:pPr>
        <w:spacing w:after="0"/>
        <w:ind w:left="720"/>
        <w:rPr>
          <w:sz w:val="20"/>
          <w:szCs w:val="20"/>
        </w:rPr>
      </w:pPr>
      <w:r w:rsidRPr="00D009C6">
        <w:rPr>
          <w:sz w:val="20"/>
          <w:szCs w:val="20"/>
        </w:rPr>
        <w:t>1991</w:t>
      </w:r>
      <w:r w:rsidRPr="00D009C6">
        <w:rPr>
          <w:sz w:val="20"/>
          <w:szCs w:val="20"/>
        </w:rPr>
        <w:tab/>
        <w:t xml:space="preserve">Colin Humphreys, “The Star of Bethlehem: A Comet in 5 B.C.—and the Date of the Birth of </w:t>
      </w:r>
    </w:p>
    <w:p w14:paraId="0C421A6D" w14:textId="77777777" w:rsidR="00D31403" w:rsidRPr="00D009C6" w:rsidRDefault="00D31403" w:rsidP="00D31403">
      <w:pPr>
        <w:spacing w:after="0"/>
        <w:ind w:left="1440" w:firstLine="720"/>
        <w:rPr>
          <w:sz w:val="20"/>
          <w:szCs w:val="20"/>
        </w:rPr>
      </w:pPr>
      <w:r w:rsidRPr="00D009C6">
        <w:rPr>
          <w:sz w:val="20"/>
          <w:szCs w:val="20"/>
        </w:rPr>
        <w:t xml:space="preserve">Christ.” </w:t>
      </w:r>
      <w:r w:rsidRPr="00D009C6">
        <w:rPr>
          <w:i/>
          <w:iCs/>
          <w:sz w:val="20"/>
          <w:szCs w:val="20"/>
        </w:rPr>
        <w:t>Quarterly Journal of the Royal Astronomical Society</w:t>
      </w:r>
      <w:r w:rsidRPr="00D009C6">
        <w:rPr>
          <w:sz w:val="20"/>
          <w:szCs w:val="20"/>
        </w:rPr>
        <w:t xml:space="preserve"> 32 (1991): 389–407.</w:t>
      </w:r>
    </w:p>
    <w:p w14:paraId="5EFC6DF6" w14:textId="77777777" w:rsidR="00D31403" w:rsidRPr="00D009C6" w:rsidRDefault="00D31403" w:rsidP="00D31403">
      <w:pPr>
        <w:spacing w:after="0"/>
        <w:ind w:left="720"/>
        <w:rPr>
          <w:sz w:val="20"/>
          <w:szCs w:val="20"/>
        </w:rPr>
      </w:pPr>
    </w:p>
    <w:p w14:paraId="15135036" w14:textId="77777777" w:rsidR="00D31403" w:rsidRPr="00D009C6" w:rsidRDefault="00D31403" w:rsidP="00D31403">
      <w:pPr>
        <w:spacing w:after="0"/>
        <w:ind w:left="720"/>
        <w:rPr>
          <w:sz w:val="20"/>
          <w:szCs w:val="20"/>
        </w:rPr>
      </w:pPr>
      <w:r w:rsidRPr="00D009C6">
        <w:rPr>
          <w:sz w:val="20"/>
          <w:szCs w:val="20"/>
        </w:rPr>
        <w:t>1992</w:t>
      </w:r>
      <w:r w:rsidRPr="00D009C6">
        <w:rPr>
          <w:sz w:val="20"/>
          <w:szCs w:val="20"/>
        </w:rPr>
        <w:tab/>
        <w:t xml:space="preserve">John Shelby Spong, </w:t>
      </w:r>
      <w:r w:rsidRPr="00D009C6">
        <w:rPr>
          <w:i/>
          <w:iCs/>
          <w:sz w:val="20"/>
          <w:szCs w:val="20"/>
        </w:rPr>
        <w:t>Born of a Woman: A Bishop Rethinks the Birth of Jesus.</w:t>
      </w:r>
      <w:r w:rsidRPr="00D009C6">
        <w:rPr>
          <w:sz w:val="20"/>
          <w:szCs w:val="20"/>
        </w:rPr>
        <w:t xml:space="preserve"> San Francisco:</w:t>
      </w:r>
    </w:p>
    <w:p w14:paraId="20F8D2EE"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Harper, 1992.</w:t>
      </w:r>
    </w:p>
    <w:p w14:paraId="04C0A77E" w14:textId="77777777" w:rsidR="00D31403" w:rsidRPr="00D009C6" w:rsidRDefault="00D31403" w:rsidP="00D31403">
      <w:pPr>
        <w:spacing w:after="0"/>
        <w:ind w:left="720"/>
        <w:rPr>
          <w:sz w:val="20"/>
          <w:szCs w:val="20"/>
        </w:rPr>
      </w:pPr>
    </w:p>
    <w:p w14:paraId="6DE634A2" w14:textId="77777777" w:rsidR="00D31403" w:rsidRPr="00D009C6" w:rsidRDefault="00D31403" w:rsidP="00D31403">
      <w:pPr>
        <w:spacing w:after="0"/>
        <w:ind w:left="720"/>
        <w:rPr>
          <w:i/>
          <w:iCs/>
          <w:sz w:val="20"/>
          <w:szCs w:val="20"/>
        </w:rPr>
      </w:pPr>
      <w:r w:rsidRPr="00D009C6">
        <w:rPr>
          <w:sz w:val="20"/>
          <w:szCs w:val="20"/>
        </w:rPr>
        <w:t>1993</w:t>
      </w:r>
      <w:r w:rsidRPr="00D009C6">
        <w:rPr>
          <w:sz w:val="20"/>
          <w:szCs w:val="20"/>
        </w:rPr>
        <w:tab/>
        <w:t xml:space="preserve">Kim Paffenroth, “The Star of Bethlehem Casts Light on its Modern Interpreters.” </w:t>
      </w:r>
      <w:r w:rsidRPr="00D009C6">
        <w:rPr>
          <w:i/>
          <w:iCs/>
          <w:sz w:val="20"/>
          <w:szCs w:val="20"/>
        </w:rPr>
        <w:t xml:space="preserve">Quarterly </w:t>
      </w:r>
    </w:p>
    <w:p w14:paraId="337E1CF8" w14:textId="77777777" w:rsidR="00D31403" w:rsidRPr="00D009C6" w:rsidRDefault="00D31403" w:rsidP="00D31403">
      <w:pPr>
        <w:spacing w:after="0"/>
        <w:ind w:left="1440" w:firstLine="720"/>
        <w:rPr>
          <w:sz w:val="20"/>
          <w:szCs w:val="20"/>
        </w:rPr>
      </w:pPr>
      <w:r w:rsidRPr="00D009C6">
        <w:rPr>
          <w:i/>
          <w:iCs/>
          <w:sz w:val="20"/>
          <w:szCs w:val="20"/>
        </w:rPr>
        <w:t>Journal of the Royal Astronomical Society</w:t>
      </w:r>
      <w:r w:rsidRPr="00D009C6">
        <w:rPr>
          <w:sz w:val="20"/>
          <w:szCs w:val="20"/>
        </w:rPr>
        <w:t xml:space="preserve"> 34 (1993): 449–460.</w:t>
      </w:r>
    </w:p>
    <w:p w14:paraId="082A2226" w14:textId="77777777" w:rsidR="00D31403" w:rsidRPr="00D009C6" w:rsidRDefault="00D31403" w:rsidP="00D31403">
      <w:pPr>
        <w:spacing w:after="0"/>
        <w:ind w:left="720"/>
        <w:rPr>
          <w:sz w:val="20"/>
          <w:szCs w:val="20"/>
        </w:rPr>
      </w:pPr>
    </w:p>
    <w:p w14:paraId="536CCD4B" w14:textId="77777777" w:rsidR="00D31403" w:rsidRPr="00D009C6" w:rsidRDefault="00D31403" w:rsidP="00D31403">
      <w:pPr>
        <w:spacing w:after="0"/>
        <w:ind w:left="720"/>
        <w:rPr>
          <w:sz w:val="20"/>
          <w:szCs w:val="20"/>
        </w:rPr>
      </w:pPr>
      <w:r w:rsidRPr="00D009C6">
        <w:rPr>
          <w:sz w:val="20"/>
          <w:szCs w:val="20"/>
        </w:rPr>
        <w:t>1993</w:t>
      </w:r>
      <w:r w:rsidRPr="00D009C6">
        <w:rPr>
          <w:sz w:val="20"/>
          <w:szCs w:val="20"/>
        </w:rPr>
        <w:tab/>
        <w:t xml:space="preserve">Craig Chester, “The Star of Bethlehem.” </w:t>
      </w:r>
      <w:r w:rsidRPr="00D009C6">
        <w:rPr>
          <w:i/>
          <w:iCs/>
          <w:sz w:val="20"/>
          <w:szCs w:val="20"/>
        </w:rPr>
        <w:t>Imprimis</w:t>
      </w:r>
      <w:r w:rsidRPr="00D009C6">
        <w:rPr>
          <w:sz w:val="20"/>
          <w:szCs w:val="20"/>
        </w:rPr>
        <w:t xml:space="preserve"> 19, 12 (1993): 1–4.</w:t>
      </w:r>
    </w:p>
    <w:p w14:paraId="100C86A6" w14:textId="77777777" w:rsidR="00D31403" w:rsidRPr="00D009C6" w:rsidRDefault="00D31403" w:rsidP="00D31403">
      <w:pPr>
        <w:spacing w:after="0"/>
        <w:ind w:left="720"/>
        <w:rPr>
          <w:sz w:val="20"/>
          <w:szCs w:val="20"/>
        </w:rPr>
      </w:pPr>
    </w:p>
    <w:p w14:paraId="4B963DF5" w14:textId="77777777" w:rsidR="00D31403" w:rsidRPr="00D009C6" w:rsidRDefault="00D31403" w:rsidP="00D31403">
      <w:pPr>
        <w:spacing w:after="0"/>
        <w:ind w:left="720"/>
        <w:rPr>
          <w:sz w:val="20"/>
          <w:szCs w:val="20"/>
        </w:rPr>
      </w:pPr>
      <w:r w:rsidRPr="00D009C6">
        <w:rPr>
          <w:sz w:val="20"/>
          <w:szCs w:val="20"/>
        </w:rPr>
        <w:t>1993</w:t>
      </w:r>
      <w:r w:rsidRPr="00D009C6">
        <w:rPr>
          <w:sz w:val="20"/>
          <w:szCs w:val="20"/>
        </w:rPr>
        <w:tab/>
        <w:t xml:space="preserve">Dale C. Allison, “What Was the Star That Guided the Magi?” </w:t>
      </w:r>
      <w:r w:rsidRPr="00D009C6">
        <w:rPr>
          <w:i/>
          <w:iCs/>
          <w:sz w:val="20"/>
          <w:szCs w:val="20"/>
        </w:rPr>
        <w:t>Bible Review</w:t>
      </w:r>
      <w:r w:rsidRPr="00D009C6">
        <w:rPr>
          <w:sz w:val="20"/>
          <w:szCs w:val="20"/>
        </w:rPr>
        <w:t xml:space="preserve"> 9, 6 (1993): 20–24.</w:t>
      </w:r>
    </w:p>
    <w:p w14:paraId="5DD3CDEC" w14:textId="77777777" w:rsidR="00D31403" w:rsidRPr="00D009C6" w:rsidRDefault="00D31403" w:rsidP="00D31403">
      <w:pPr>
        <w:spacing w:after="0"/>
        <w:ind w:left="720"/>
        <w:rPr>
          <w:sz w:val="20"/>
          <w:szCs w:val="20"/>
        </w:rPr>
      </w:pPr>
    </w:p>
    <w:p w14:paraId="218FC27C" w14:textId="77777777" w:rsidR="00D31403" w:rsidRPr="00D009C6" w:rsidRDefault="00D31403" w:rsidP="00D31403">
      <w:pPr>
        <w:spacing w:after="0"/>
        <w:ind w:left="720"/>
        <w:rPr>
          <w:sz w:val="20"/>
          <w:szCs w:val="20"/>
        </w:rPr>
      </w:pPr>
      <w:r w:rsidRPr="00D009C6">
        <w:rPr>
          <w:sz w:val="20"/>
          <w:szCs w:val="20"/>
        </w:rPr>
        <w:t>1994</w:t>
      </w:r>
      <w:r w:rsidRPr="00D009C6">
        <w:rPr>
          <w:sz w:val="20"/>
          <w:szCs w:val="20"/>
        </w:rPr>
        <w:tab/>
        <w:t xml:space="preserve">Tamsyn Barton, </w:t>
      </w:r>
      <w:r w:rsidRPr="00D009C6">
        <w:rPr>
          <w:i/>
          <w:iCs/>
          <w:sz w:val="20"/>
          <w:szCs w:val="20"/>
        </w:rPr>
        <w:t>Ancient Astrology.</w:t>
      </w:r>
      <w:r w:rsidRPr="00D009C6">
        <w:rPr>
          <w:sz w:val="20"/>
          <w:szCs w:val="20"/>
        </w:rPr>
        <w:t xml:space="preserve"> London: Routledge, 1994.</w:t>
      </w:r>
    </w:p>
    <w:p w14:paraId="2324CA2B" w14:textId="77777777" w:rsidR="00D31403" w:rsidRPr="00D009C6" w:rsidRDefault="00D31403" w:rsidP="00D31403">
      <w:pPr>
        <w:spacing w:after="0"/>
        <w:ind w:left="720"/>
        <w:rPr>
          <w:sz w:val="20"/>
          <w:szCs w:val="20"/>
        </w:rPr>
      </w:pPr>
    </w:p>
    <w:p w14:paraId="556C9329" w14:textId="77777777" w:rsidR="00D31403" w:rsidRPr="00D009C6" w:rsidRDefault="00D31403" w:rsidP="00D31403">
      <w:pPr>
        <w:spacing w:after="0"/>
        <w:ind w:left="720"/>
        <w:rPr>
          <w:sz w:val="20"/>
          <w:szCs w:val="20"/>
        </w:rPr>
      </w:pPr>
      <w:r w:rsidRPr="00D009C6">
        <w:rPr>
          <w:sz w:val="20"/>
          <w:szCs w:val="20"/>
        </w:rPr>
        <w:t>1994</w:t>
      </w:r>
      <w:r w:rsidRPr="00D009C6">
        <w:rPr>
          <w:sz w:val="20"/>
          <w:szCs w:val="20"/>
        </w:rPr>
        <w:tab/>
        <w:t xml:space="preserve">Laura Ackerman, </w:t>
      </w:r>
      <w:r w:rsidRPr="00D009C6">
        <w:rPr>
          <w:i/>
          <w:iCs/>
          <w:sz w:val="20"/>
          <w:szCs w:val="20"/>
        </w:rPr>
        <w:t>History, Prophecy, and the Stars: The Christian Astrology of Pierre d’Ailly</w:t>
      </w:r>
      <w:r w:rsidRPr="00D009C6">
        <w:rPr>
          <w:sz w:val="20"/>
          <w:szCs w:val="20"/>
        </w:rPr>
        <w:t xml:space="preserve">. </w:t>
      </w:r>
    </w:p>
    <w:p w14:paraId="415666EF" w14:textId="77777777" w:rsidR="00D31403" w:rsidRPr="00D009C6" w:rsidRDefault="00D31403" w:rsidP="00D31403">
      <w:pPr>
        <w:spacing w:after="0"/>
        <w:ind w:left="1440" w:firstLine="720"/>
        <w:rPr>
          <w:sz w:val="20"/>
          <w:szCs w:val="20"/>
        </w:rPr>
      </w:pPr>
      <w:r w:rsidRPr="00D009C6">
        <w:rPr>
          <w:sz w:val="20"/>
          <w:szCs w:val="20"/>
        </w:rPr>
        <w:t>Princeton: Princeton Univ. Press, 1994.</w:t>
      </w:r>
    </w:p>
    <w:p w14:paraId="2AB7ACE7" w14:textId="77777777" w:rsidR="00D31403" w:rsidRPr="00D009C6" w:rsidRDefault="00D31403" w:rsidP="00D31403">
      <w:pPr>
        <w:spacing w:after="0"/>
        <w:ind w:left="720"/>
        <w:rPr>
          <w:sz w:val="20"/>
          <w:szCs w:val="20"/>
        </w:rPr>
      </w:pPr>
    </w:p>
    <w:p w14:paraId="6370D7BB" w14:textId="77777777" w:rsidR="00D31403" w:rsidRPr="00D009C6" w:rsidRDefault="00D31403" w:rsidP="00D31403">
      <w:pPr>
        <w:spacing w:after="0"/>
        <w:ind w:left="720"/>
        <w:rPr>
          <w:sz w:val="20"/>
          <w:szCs w:val="20"/>
        </w:rPr>
      </w:pPr>
      <w:r w:rsidRPr="00D009C6">
        <w:rPr>
          <w:sz w:val="20"/>
          <w:szCs w:val="20"/>
        </w:rPr>
        <w:t>1994</w:t>
      </w:r>
      <w:r w:rsidRPr="00D009C6">
        <w:rPr>
          <w:sz w:val="20"/>
          <w:szCs w:val="20"/>
        </w:rPr>
        <w:tab/>
        <w:t>William H. Stiebing, Jr.</w:t>
      </w:r>
      <w:r>
        <w:rPr>
          <w:sz w:val="20"/>
          <w:szCs w:val="20"/>
        </w:rPr>
        <w:t xml:space="preserve">, </w:t>
      </w:r>
      <w:r w:rsidRPr="00D009C6">
        <w:rPr>
          <w:i/>
          <w:iCs/>
          <w:sz w:val="20"/>
          <w:szCs w:val="20"/>
        </w:rPr>
        <w:t>Uncovering the Past: A History of Archaeology.</w:t>
      </w:r>
      <w:r w:rsidRPr="00D009C6">
        <w:rPr>
          <w:sz w:val="20"/>
          <w:szCs w:val="20"/>
        </w:rPr>
        <w:t xml:space="preserve"> Amherst, NY: Prometheus </w:t>
      </w:r>
    </w:p>
    <w:p w14:paraId="7B111B83" w14:textId="77777777" w:rsidR="00D31403" w:rsidRPr="00D009C6" w:rsidRDefault="00D31403" w:rsidP="00D31403">
      <w:pPr>
        <w:spacing w:after="0"/>
        <w:ind w:left="1440" w:firstLine="720"/>
        <w:rPr>
          <w:sz w:val="20"/>
          <w:szCs w:val="20"/>
        </w:rPr>
      </w:pPr>
      <w:r w:rsidRPr="00D009C6">
        <w:rPr>
          <w:sz w:val="20"/>
          <w:szCs w:val="20"/>
        </w:rPr>
        <w:t>Books, 1994.</w:t>
      </w:r>
    </w:p>
    <w:p w14:paraId="5A597716" w14:textId="77777777" w:rsidR="00D31403" w:rsidRPr="00D009C6" w:rsidRDefault="00D31403" w:rsidP="00D31403">
      <w:pPr>
        <w:spacing w:after="0"/>
        <w:ind w:left="720"/>
        <w:rPr>
          <w:sz w:val="20"/>
          <w:szCs w:val="20"/>
        </w:rPr>
      </w:pPr>
    </w:p>
    <w:p w14:paraId="353A62A1" w14:textId="77777777" w:rsidR="00D31403" w:rsidRPr="00D009C6" w:rsidRDefault="00D31403" w:rsidP="00D31403">
      <w:pPr>
        <w:spacing w:after="0"/>
        <w:ind w:left="720"/>
        <w:rPr>
          <w:i/>
          <w:iCs/>
          <w:sz w:val="20"/>
          <w:szCs w:val="20"/>
        </w:rPr>
      </w:pPr>
      <w:r w:rsidRPr="00D009C6">
        <w:rPr>
          <w:sz w:val="20"/>
          <w:szCs w:val="20"/>
        </w:rPr>
        <w:t>1995</w:t>
      </w:r>
      <w:r w:rsidRPr="00D009C6">
        <w:rPr>
          <w:sz w:val="20"/>
          <w:szCs w:val="20"/>
        </w:rPr>
        <w:tab/>
        <w:t xml:space="preserve">Werner Papke, </w:t>
      </w:r>
      <w:r w:rsidRPr="00D009C6">
        <w:rPr>
          <w:i/>
          <w:iCs/>
          <w:sz w:val="20"/>
          <w:szCs w:val="20"/>
        </w:rPr>
        <w:t>Das Zeichen des Messias: Ein Wissenschaftler indentifiziert den Stern von</w:t>
      </w:r>
    </w:p>
    <w:p w14:paraId="1BE699F3" w14:textId="77777777" w:rsidR="00D31403" w:rsidRPr="00D009C6" w:rsidRDefault="00D31403" w:rsidP="00D31403">
      <w:pPr>
        <w:spacing w:after="0"/>
        <w:ind w:left="1440" w:firstLine="720"/>
        <w:rPr>
          <w:sz w:val="20"/>
          <w:szCs w:val="20"/>
        </w:rPr>
      </w:pPr>
      <w:r w:rsidRPr="00D009C6">
        <w:rPr>
          <w:i/>
          <w:iCs/>
          <w:sz w:val="20"/>
          <w:szCs w:val="20"/>
        </w:rPr>
        <w:t>Bethlehem.</w:t>
      </w:r>
      <w:r w:rsidRPr="00D009C6">
        <w:rPr>
          <w:sz w:val="20"/>
          <w:szCs w:val="20"/>
        </w:rPr>
        <w:t xml:space="preserve"> Bielefeld: Christliche Literatur-Verbreitung, 1995.</w:t>
      </w:r>
    </w:p>
    <w:p w14:paraId="78ACC27C" w14:textId="77777777" w:rsidR="00D31403" w:rsidRPr="00D009C6" w:rsidRDefault="00D31403" w:rsidP="00D31403">
      <w:pPr>
        <w:spacing w:after="0"/>
        <w:ind w:left="720"/>
        <w:rPr>
          <w:sz w:val="20"/>
          <w:szCs w:val="20"/>
        </w:rPr>
      </w:pPr>
    </w:p>
    <w:p w14:paraId="16AE0CA1" w14:textId="77777777" w:rsidR="00D31403" w:rsidRPr="00D009C6" w:rsidRDefault="00D31403" w:rsidP="00D31403">
      <w:pPr>
        <w:spacing w:after="0"/>
        <w:ind w:left="720"/>
        <w:rPr>
          <w:sz w:val="20"/>
          <w:szCs w:val="20"/>
        </w:rPr>
      </w:pPr>
      <w:r w:rsidRPr="00D009C6">
        <w:rPr>
          <w:sz w:val="20"/>
          <w:szCs w:val="20"/>
        </w:rPr>
        <w:t>1996</w:t>
      </w:r>
      <w:r w:rsidRPr="00D009C6">
        <w:rPr>
          <w:sz w:val="20"/>
          <w:szCs w:val="20"/>
        </w:rPr>
        <w:tab/>
        <w:t xml:space="preserve">Paul L. Sidelko, “The Condemnation of Roger Bacon.” </w:t>
      </w:r>
      <w:r w:rsidRPr="00D009C6">
        <w:rPr>
          <w:i/>
          <w:iCs/>
          <w:sz w:val="20"/>
          <w:szCs w:val="20"/>
        </w:rPr>
        <w:t xml:space="preserve">Journal of Medieval History </w:t>
      </w:r>
      <w:r w:rsidRPr="00D009C6">
        <w:rPr>
          <w:sz w:val="20"/>
          <w:szCs w:val="20"/>
        </w:rPr>
        <w:t xml:space="preserve">22, 1 (1996): </w:t>
      </w:r>
    </w:p>
    <w:p w14:paraId="2E274073" w14:textId="77777777" w:rsidR="00D31403" w:rsidRPr="00D009C6" w:rsidRDefault="00D31403" w:rsidP="00D31403">
      <w:pPr>
        <w:spacing w:after="0"/>
        <w:ind w:left="1440" w:firstLine="720"/>
        <w:rPr>
          <w:sz w:val="20"/>
          <w:szCs w:val="20"/>
        </w:rPr>
      </w:pPr>
      <w:r w:rsidRPr="00D009C6">
        <w:rPr>
          <w:sz w:val="20"/>
          <w:szCs w:val="20"/>
        </w:rPr>
        <w:t>69–81.</w:t>
      </w:r>
    </w:p>
    <w:p w14:paraId="32E04BF4" w14:textId="77777777" w:rsidR="00D31403" w:rsidRPr="00D009C6" w:rsidRDefault="00D31403" w:rsidP="00D31403">
      <w:pPr>
        <w:spacing w:after="0"/>
        <w:ind w:left="720"/>
        <w:rPr>
          <w:sz w:val="20"/>
          <w:szCs w:val="20"/>
        </w:rPr>
      </w:pPr>
    </w:p>
    <w:p w14:paraId="61CE90C0" w14:textId="77777777" w:rsidR="00D31403" w:rsidRPr="00D009C6" w:rsidRDefault="00D31403" w:rsidP="00D31403">
      <w:pPr>
        <w:spacing w:after="0"/>
        <w:ind w:left="720"/>
        <w:rPr>
          <w:i/>
          <w:iCs/>
          <w:sz w:val="20"/>
          <w:szCs w:val="20"/>
        </w:rPr>
      </w:pPr>
      <w:r w:rsidRPr="00D009C6">
        <w:rPr>
          <w:sz w:val="20"/>
          <w:szCs w:val="20"/>
        </w:rPr>
        <w:t>1996</w:t>
      </w:r>
      <w:r w:rsidRPr="00D009C6">
        <w:rPr>
          <w:sz w:val="20"/>
          <w:szCs w:val="20"/>
        </w:rPr>
        <w:tab/>
        <w:t xml:space="preserve">P. A. L. Chapman-Rietschi, “Venus as the Star of Bethlehem.” </w:t>
      </w:r>
      <w:r w:rsidRPr="00D009C6">
        <w:rPr>
          <w:i/>
          <w:iCs/>
          <w:sz w:val="20"/>
          <w:szCs w:val="20"/>
        </w:rPr>
        <w:t>Quarterly Journal of the Royal</w:t>
      </w:r>
    </w:p>
    <w:p w14:paraId="4C941008"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Astronomical Society</w:t>
      </w:r>
      <w:r w:rsidRPr="00D009C6">
        <w:rPr>
          <w:sz w:val="20"/>
          <w:szCs w:val="20"/>
        </w:rPr>
        <w:t xml:space="preserve"> 37 (1996): 843–844.</w:t>
      </w:r>
    </w:p>
    <w:p w14:paraId="6737ED87" w14:textId="77777777" w:rsidR="00D31403" w:rsidRPr="00D009C6" w:rsidRDefault="00D31403" w:rsidP="00D31403">
      <w:pPr>
        <w:spacing w:after="0"/>
        <w:ind w:left="720"/>
        <w:rPr>
          <w:sz w:val="20"/>
          <w:szCs w:val="20"/>
        </w:rPr>
      </w:pPr>
    </w:p>
    <w:p w14:paraId="67A04016" w14:textId="77777777" w:rsidR="00D31403" w:rsidRPr="00D009C6" w:rsidRDefault="00D31403" w:rsidP="00D31403">
      <w:pPr>
        <w:spacing w:after="0"/>
        <w:ind w:left="720"/>
        <w:rPr>
          <w:sz w:val="20"/>
          <w:szCs w:val="20"/>
        </w:rPr>
      </w:pPr>
      <w:r w:rsidRPr="00D009C6">
        <w:rPr>
          <w:sz w:val="20"/>
          <w:szCs w:val="20"/>
        </w:rPr>
        <w:t>1997</w:t>
      </w:r>
      <w:r w:rsidRPr="00D009C6">
        <w:rPr>
          <w:sz w:val="20"/>
          <w:szCs w:val="20"/>
        </w:rPr>
        <w:tab/>
        <w:t xml:space="preserve">Ian G. Barbour, </w:t>
      </w:r>
      <w:r w:rsidRPr="00D009C6">
        <w:rPr>
          <w:i/>
          <w:iCs/>
          <w:sz w:val="20"/>
          <w:szCs w:val="20"/>
        </w:rPr>
        <w:t>Religion and Science: Historical and Contemporary Issues.</w:t>
      </w:r>
      <w:r w:rsidRPr="00D009C6">
        <w:rPr>
          <w:sz w:val="20"/>
          <w:szCs w:val="20"/>
        </w:rPr>
        <w:t xml:space="preserve"> San Francisco:</w:t>
      </w:r>
    </w:p>
    <w:p w14:paraId="09C7895A"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HarperCollins, 1997.</w:t>
      </w:r>
    </w:p>
    <w:p w14:paraId="46ECF0C0" w14:textId="77777777" w:rsidR="00D31403" w:rsidRPr="00D009C6" w:rsidRDefault="00D31403" w:rsidP="00D31403">
      <w:pPr>
        <w:spacing w:after="0"/>
        <w:ind w:left="720"/>
        <w:rPr>
          <w:sz w:val="20"/>
          <w:szCs w:val="20"/>
        </w:rPr>
      </w:pPr>
    </w:p>
    <w:p w14:paraId="0ADCD24A" w14:textId="77777777" w:rsidR="00D31403" w:rsidRPr="00D009C6" w:rsidRDefault="00D31403" w:rsidP="00D31403">
      <w:pPr>
        <w:spacing w:after="0"/>
        <w:ind w:left="720"/>
        <w:rPr>
          <w:sz w:val="20"/>
          <w:szCs w:val="20"/>
        </w:rPr>
      </w:pPr>
      <w:r w:rsidRPr="00D009C6">
        <w:rPr>
          <w:sz w:val="20"/>
          <w:szCs w:val="20"/>
        </w:rPr>
        <w:t>1997</w:t>
      </w:r>
      <w:r w:rsidRPr="00D009C6">
        <w:rPr>
          <w:sz w:val="20"/>
          <w:szCs w:val="20"/>
        </w:rPr>
        <w:tab/>
        <w:t xml:space="preserve">Sheila J. Rabin, “Kepler’s Attitude Toward Pico and the Anti-Astrology Polemic.” Renaissance </w:t>
      </w:r>
    </w:p>
    <w:p w14:paraId="547C20DF" w14:textId="77777777" w:rsidR="00D31403" w:rsidRPr="00D009C6" w:rsidRDefault="00D31403" w:rsidP="00D31403">
      <w:pPr>
        <w:spacing w:after="0"/>
        <w:ind w:left="1440" w:firstLine="720"/>
        <w:rPr>
          <w:sz w:val="20"/>
          <w:szCs w:val="20"/>
        </w:rPr>
      </w:pPr>
      <w:r w:rsidRPr="00D009C6">
        <w:rPr>
          <w:sz w:val="20"/>
          <w:szCs w:val="20"/>
        </w:rPr>
        <w:t>Quarterly 50, 3 (1997): 750–770.</w:t>
      </w:r>
    </w:p>
    <w:p w14:paraId="3905E97F" w14:textId="77777777" w:rsidR="00D31403" w:rsidRPr="00D009C6" w:rsidRDefault="00D31403" w:rsidP="00D31403">
      <w:pPr>
        <w:spacing w:after="0"/>
        <w:ind w:left="720"/>
        <w:rPr>
          <w:sz w:val="20"/>
          <w:szCs w:val="20"/>
        </w:rPr>
      </w:pPr>
    </w:p>
    <w:p w14:paraId="32DB88DA" w14:textId="77777777" w:rsidR="00D31403" w:rsidRPr="00D009C6" w:rsidRDefault="00D31403" w:rsidP="00D31403">
      <w:pPr>
        <w:ind w:left="720"/>
        <w:rPr>
          <w:sz w:val="20"/>
          <w:szCs w:val="20"/>
        </w:rPr>
      </w:pPr>
      <w:r w:rsidRPr="00D009C6">
        <w:rPr>
          <w:sz w:val="20"/>
          <w:szCs w:val="20"/>
        </w:rPr>
        <w:t>1997</w:t>
      </w:r>
      <w:r w:rsidRPr="00D009C6">
        <w:rPr>
          <w:sz w:val="20"/>
          <w:szCs w:val="20"/>
        </w:rPr>
        <w:tab/>
        <w:t xml:space="preserve">John Lankford, </w:t>
      </w:r>
      <w:r w:rsidRPr="00D009C6">
        <w:rPr>
          <w:i/>
          <w:iCs/>
          <w:sz w:val="20"/>
          <w:szCs w:val="20"/>
        </w:rPr>
        <w:t>History of Astronomy: An Encyclopedia.</w:t>
      </w:r>
      <w:r w:rsidRPr="00D009C6">
        <w:rPr>
          <w:sz w:val="20"/>
          <w:szCs w:val="20"/>
        </w:rPr>
        <w:t xml:space="preserve"> New York: Garland Publishing, 1997.</w:t>
      </w:r>
    </w:p>
    <w:p w14:paraId="2B1DD343" w14:textId="77777777" w:rsidR="00D31403" w:rsidRPr="00D009C6" w:rsidRDefault="00D31403" w:rsidP="00D31403">
      <w:pPr>
        <w:spacing w:after="0"/>
        <w:ind w:left="720"/>
        <w:rPr>
          <w:sz w:val="20"/>
          <w:szCs w:val="20"/>
        </w:rPr>
      </w:pPr>
    </w:p>
    <w:p w14:paraId="323E706E" w14:textId="77777777" w:rsidR="00D31403" w:rsidRPr="00D009C6" w:rsidRDefault="00D31403" w:rsidP="00D31403">
      <w:pPr>
        <w:spacing w:after="0"/>
        <w:ind w:left="720"/>
        <w:rPr>
          <w:i/>
          <w:iCs/>
          <w:sz w:val="20"/>
          <w:szCs w:val="20"/>
        </w:rPr>
      </w:pPr>
      <w:r w:rsidRPr="00D009C6">
        <w:rPr>
          <w:sz w:val="20"/>
          <w:szCs w:val="20"/>
        </w:rPr>
        <w:t>1997</w:t>
      </w:r>
      <w:r w:rsidRPr="00D009C6">
        <w:rPr>
          <w:sz w:val="20"/>
          <w:szCs w:val="20"/>
        </w:rPr>
        <w:tab/>
        <w:t>R. Douglass Geivett and Gary R. Habermas</w:t>
      </w:r>
      <w:r w:rsidRPr="00D009C6">
        <w:rPr>
          <w:i/>
          <w:iCs/>
          <w:sz w:val="20"/>
          <w:szCs w:val="20"/>
        </w:rPr>
        <w:t xml:space="preserve">, In Defense of Miracles: A Comprehensive Case for </w:t>
      </w:r>
    </w:p>
    <w:p w14:paraId="206C038E" w14:textId="77777777" w:rsidR="00D31403" w:rsidRPr="00D009C6" w:rsidRDefault="00D31403" w:rsidP="00D31403">
      <w:pPr>
        <w:spacing w:after="0"/>
        <w:ind w:left="1440" w:firstLine="720"/>
        <w:rPr>
          <w:sz w:val="20"/>
          <w:szCs w:val="20"/>
        </w:rPr>
      </w:pPr>
      <w:r w:rsidRPr="00D009C6">
        <w:rPr>
          <w:i/>
          <w:iCs/>
          <w:sz w:val="20"/>
          <w:szCs w:val="20"/>
        </w:rPr>
        <w:t>God’s Action in History.</w:t>
      </w:r>
      <w:r w:rsidRPr="00D009C6">
        <w:rPr>
          <w:sz w:val="20"/>
          <w:szCs w:val="20"/>
        </w:rPr>
        <w:t xml:space="preserve"> Downers Grove, IL: InterVarsity Press, 1997.</w:t>
      </w:r>
    </w:p>
    <w:p w14:paraId="6AD11F06" w14:textId="77777777" w:rsidR="00D31403" w:rsidRPr="00D009C6" w:rsidRDefault="00D31403" w:rsidP="00D31403">
      <w:pPr>
        <w:spacing w:after="0"/>
        <w:ind w:left="720"/>
        <w:rPr>
          <w:sz w:val="20"/>
          <w:szCs w:val="20"/>
        </w:rPr>
      </w:pPr>
    </w:p>
    <w:p w14:paraId="73A00B1C" w14:textId="77777777" w:rsidR="00D31403" w:rsidRPr="00D009C6" w:rsidRDefault="00D31403" w:rsidP="00D31403">
      <w:pPr>
        <w:spacing w:after="0"/>
        <w:ind w:left="720"/>
        <w:rPr>
          <w:sz w:val="20"/>
          <w:szCs w:val="20"/>
        </w:rPr>
      </w:pPr>
      <w:r w:rsidRPr="00D009C6">
        <w:rPr>
          <w:sz w:val="20"/>
          <w:szCs w:val="20"/>
        </w:rPr>
        <w:t>1998</w:t>
      </w:r>
      <w:r w:rsidRPr="00D009C6">
        <w:rPr>
          <w:sz w:val="20"/>
          <w:szCs w:val="20"/>
        </w:rPr>
        <w:tab/>
        <w:t xml:space="preserve">Robert Funk, </w:t>
      </w:r>
      <w:r w:rsidRPr="00D009C6">
        <w:rPr>
          <w:i/>
          <w:iCs/>
          <w:sz w:val="20"/>
          <w:szCs w:val="20"/>
        </w:rPr>
        <w:t xml:space="preserve">The Acts of Jesus: The Search for the Authentic Deeds of Jesus. </w:t>
      </w:r>
      <w:r w:rsidRPr="00D009C6">
        <w:rPr>
          <w:sz w:val="20"/>
          <w:szCs w:val="20"/>
        </w:rPr>
        <w:t>San Francisco:</w:t>
      </w:r>
    </w:p>
    <w:p w14:paraId="5DD71A98"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Harper, 1998.</w:t>
      </w:r>
    </w:p>
    <w:p w14:paraId="202428F0" w14:textId="77777777" w:rsidR="00D31403" w:rsidRPr="00D009C6" w:rsidRDefault="00D31403" w:rsidP="00D31403">
      <w:pPr>
        <w:spacing w:after="0"/>
        <w:ind w:left="720"/>
        <w:rPr>
          <w:sz w:val="20"/>
          <w:szCs w:val="20"/>
        </w:rPr>
      </w:pPr>
    </w:p>
    <w:p w14:paraId="2643525C" w14:textId="77777777" w:rsidR="00D31403" w:rsidRPr="00D009C6" w:rsidRDefault="00D31403" w:rsidP="00D31403">
      <w:pPr>
        <w:spacing w:after="0"/>
        <w:ind w:left="720"/>
        <w:rPr>
          <w:i/>
          <w:iCs/>
          <w:sz w:val="20"/>
          <w:szCs w:val="20"/>
        </w:rPr>
      </w:pPr>
      <w:r w:rsidRPr="00D009C6">
        <w:rPr>
          <w:sz w:val="20"/>
          <w:szCs w:val="20"/>
        </w:rPr>
        <w:t>1998</w:t>
      </w:r>
      <w:r w:rsidRPr="00D009C6">
        <w:rPr>
          <w:sz w:val="20"/>
          <w:szCs w:val="20"/>
        </w:rPr>
        <w:tab/>
        <w:t xml:space="preserve">Francesca Rochberg, “Babylonian Horoscopes.” </w:t>
      </w:r>
      <w:r w:rsidRPr="00D009C6">
        <w:rPr>
          <w:i/>
          <w:iCs/>
          <w:sz w:val="20"/>
          <w:szCs w:val="20"/>
        </w:rPr>
        <w:t>Transactions of the American Philosophical</w:t>
      </w:r>
    </w:p>
    <w:p w14:paraId="7FBB5EB9" w14:textId="77777777" w:rsidR="00D31403" w:rsidRPr="00272842" w:rsidRDefault="00D31403" w:rsidP="00D31403">
      <w:pPr>
        <w:spacing w:after="0"/>
        <w:ind w:left="720"/>
        <w:rPr>
          <w:sz w:val="20"/>
          <w:szCs w:val="20"/>
          <w:lang w:val="pt-BR"/>
        </w:rPr>
      </w:pPr>
      <w:r w:rsidRPr="00D009C6">
        <w:rPr>
          <w:i/>
          <w:iCs/>
          <w:sz w:val="20"/>
          <w:szCs w:val="20"/>
        </w:rPr>
        <w:tab/>
      </w:r>
      <w:r w:rsidRPr="00D009C6">
        <w:rPr>
          <w:i/>
          <w:iCs/>
          <w:sz w:val="20"/>
          <w:szCs w:val="20"/>
        </w:rPr>
        <w:tab/>
      </w:r>
      <w:r w:rsidRPr="00272842">
        <w:rPr>
          <w:i/>
          <w:iCs/>
          <w:sz w:val="20"/>
          <w:szCs w:val="20"/>
          <w:lang w:val="pt-BR"/>
        </w:rPr>
        <w:t>Society</w:t>
      </w:r>
      <w:r w:rsidRPr="00272842">
        <w:rPr>
          <w:sz w:val="20"/>
          <w:szCs w:val="20"/>
          <w:lang w:val="pt-BR"/>
        </w:rPr>
        <w:t xml:space="preserve"> 88, 1 (1998).</w:t>
      </w:r>
    </w:p>
    <w:p w14:paraId="522DCE1A" w14:textId="77777777" w:rsidR="00D31403" w:rsidRPr="00D009C6" w:rsidRDefault="00D31403" w:rsidP="00D31403">
      <w:pPr>
        <w:spacing w:after="0"/>
        <w:ind w:left="720"/>
        <w:rPr>
          <w:sz w:val="20"/>
          <w:szCs w:val="20"/>
          <w:lang w:val="pt-BR"/>
        </w:rPr>
      </w:pPr>
    </w:p>
    <w:p w14:paraId="42488EB1" w14:textId="77777777" w:rsidR="00D31403" w:rsidRPr="00D009C6" w:rsidRDefault="00D31403" w:rsidP="00D31403">
      <w:pPr>
        <w:spacing w:after="0"/>
        <w:ind w:left="720"/>
        <w:rPr>
          <w:sz w:val="20"/>
          <w:szCs w:val="20"/>
        </w:rPr>
      </w:pPr>
      <w:r w:rsidRPr="00D009C6">
        <w:rPr>
          <w:sz w:val="20"/>
          <w:szCs w:val="20"/>
          <w:lang w:val="pt-BR"/>
        </w:rPr>
        <w:t>1998</w:t>
      </w:r>
      <w:r w:rsidRPr="00D009C6">
        <w:rPr>
          <w:sz w:val="20"/>
          <w:szCs w:val="20"/>
          <w:lang w:val="pt-BR"/>
        </w:rPr>
        <w:tab/>
        <w:t xml:space="preserve">Constantino Sigismondi, </w:t>
      </w:r>
      <w:r w:rsidRPr="00D009C6">
        <w:rPr>
          <w:i/>
          <w:iCs/>
          <w:sz w:val="20"/>
          <w:szCs w:val="20"/>
          <w:lang w:val="pt-BR"/>
        </w:rPr>
        <w:t>Astronomia nei Vangeli.</w:t>
      </w:r>
      <w:r w:rsidRPr="00D009C6">
        <w:rPr>
          <w:sz w:val="20"/>
          <w:szCs w:val="20"/>
          <w:lang w:val="pt-BR"/>
        </w:rPr>
        <w:t xml:space="preserve"> </w:t>
      </w:r>
      <w:r w:rsidRPr="00D009C6">
        <w:rPr>
          <w:sz w:val="20"/>
          <w:szCs w:val="20"/>
        </w:rPr>
        <w:t>MD Thesis: Pontifical Lateran Univ., 1998.</w:t>
      </w:r>
    </w:p>
    <w:p w14:paraId="7496EE92" w14:textId="77777777" w:rsidR="00D31403" w:rsidRPr="00D009C6" w:rsidRDefault="00D31403" w:rsidP="00D31403">
      <w:pPr>
        <w:spacing w:after="0"/>
        <w:ind w:left="720"/>
        <w:rPr>
          <w:sz w:val="20"/>
          <w:szCs w:val="20"/>
        </w:rPr>
      </w:pPr>
    </w:p>
    <w:p w14:paraId="5D4B41CF" w14:textId="77777777" w:rsidR="00D31403" w:rsidRPr="00D009C6" w:rsidRDefault="00D31403" w:rsidP="00D31403">
      <w:pPr>
        <w:spacing w:after="0"/>
        <w:ind w:left="720"/>
        <w:rPr>
          <w:i/>
          <w:iCs/>
          <w:sz w:val="20"/>
          <w:szCs w:val="20"/>
        </w:rPr>
      </w:pPr>
      <w:r w:rsidRPr="00D009C6">
        <w:rPr>
          <w:sz w:val="20"/>
          <w:szCs w:val="20"/>
        </w:rPr>
        <w:t>1998</w:t>
      </w:r>
      <w:r w:rsidRPr="00D009C6">
        <w:rPr>
          <w:sz w:val="20"/>
          <w:szCs w:val="20"/>
        </w:rPr>
        <w:tab/>
        <w:t xml:space="preserve">Lee Strobel, </w:t>
      </w:r>
      <w:r w:rsidRPr="00D009C6">
        <w:rPr>
          <w:i/>
          <w:iCs/>
          <w:sz w:val="20"/>
          <w:szCs w:val="20"/>
        </w:rPr>
        <w:t>The Case for Christmas: A Journalist Investigates the Identity of the Child in the</w:t>
      </w:r>
    </w:p>
    <w:p w14:paraId="2B289C42"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 xml:space="preserve"> Manger. </w:t>
      </w:r>
      <w:r w:rsidRPr="00D009C6">
        <w:rPr>
          <w:sz w:val="20"/>
          <w:szCs w:val="20"/>
        </w:rPr>
        <w:t>Grand Rapids, MI: Zondervan, 1998.</w:t>
      </w:r>
    </w:p>
    <w:p w14:paraId="4FFF65B2" w14:textId="77777777" w:rsidR="00D31403" w:rsidRPr="00D009C6" w:rsidRDefault="00D31403" w:rsidP="00D31403">
      <w:pPr>
        <w:spacing w:after="0"/>
        <w:ind w:left="720"/>
        <w:rPr>
          <w:sz w:val="20"/>
          <w:szCs w:val="20"/>
        </w:rPr>
      </w:pPr>
    </w:p>
    <w:p w14:paraId="13ED2FB7" w14:textId="77777777" w:rsidR="00D31403" w:rsidRPr="00D009C6" w:rsidRDefault="00D31403" w:rsidP="00D31403">
      <w:pPr>
        <w:spacing w:after="0"/>
        <w:ind w:left="720"/>
        <w:rPr>
          <w:sz w:val="20"/>
          <w:szCs w:val="20"/>
        </w:rPr>
      </w:pPr>
      <w:r w:rsidRPr="00D009C6">
        <w:rPr>
          <w:sz w:val="20"/>
          <w:szCs w:val="20"/>
        </w:rPr>
        <w:t>1999</w:t>
      </w:r>
      <w:r w:rsidRPr="00D009C6">
        <w:rPr>
          <w:sz w:val="20"/>
          <w:szCs w:val="20"/>
        </w:rPr>
        <w:tab/>
        <w:t xml:space="preserve">Mark Kidger, </w:t>
      </w:r>
      <w:r w:rsidRPr="00D009C6">
        <w:rPr>
          <w:i/>
          <w:iCs/>
          <w:sz w:val="20"/>
          <w:szCs w:val="20"/>
        </w:rPr>
        <w:t>The Star of Bethlehem: An Astronomer’s View.</w:t>
      </w:r>
      <w:r w:rsidRPr="00D009C6">
        <w:rPr>
          <w:sz w:val="20"/>
          <w:szCs w:val="20"/>
        </w:rPr>
        <w:t xml:space="preserve"> Princeton: Princeton Univ. Press, </w:t>
      </w:r>
    </w:p>
    <w:p w14:paraId="0D4C2EFD" w14:textId="77777777" w:rsidR="00D31403" w:rsidRPr="00D009C6" w:rsidRDefault="00D31403" w:rsidP="00D31403">
      <w:pPr>
        <w:spacing w:after="0"/>
        <w:ind w:left="1440" w:firstLine="720"/>
        <w:rPr>
          <w:sz w:val="20"/>
          <w:szCs w:val="20"/>
        </w:rPr>
      </w:pPr>
      <w:r w:rsidRPr="00D009C6">
        <w:rPr>
          <w:sz w:val="20"/>
          <w:szCs w:val="20"/>
        </w:rPr>
        <w:t>1999.</w:t>
      </w:r>
    </w:p>
    <w:p w14:paraId="3EB35988" w14:textId="77777777" w:rsidR="00D31403" w:rsidRPr="00D009C6" w:rsidRDefault="00D31403" w:rsidP="00D31403">
      <w:pPr>
        <w:spacing w:after="0"/>
        <w:ind w:left="720"/>
        <w:rPr>
          <w:sz w:val="20"/>
          <w:szCs w:val="20"/>
        </w:rPr>
      </w:pPr>
    </w:p>
    <w:p w14:paraId="017E8409" w14:textId="77777777" w:rsidR="00D31403" w:rsidRPr="00D009C6" w:rsidRDefault="00D31403" w:rsidP="00D31403">
      <w:pPr>
        <w:spacing w:after="0"/>
        <w:ind w:left="720"/>
        <w:rPr>
          <w:sz w:val="20"/>
          <w:szCs w:val="20"/>
        </w:rPr>
      </w:pPr>
      <w:r w:rsidRPr="00D009C6">
        <w:rPr>
          <w:sz w:val="20"/>
          <w:szCs w:val="20"/>
        </w:rPr>
        <w:t>1999</w:t>
      </w:r>
      <w:r w:rsidRPr="00D009C6">
        <w:rPr>
          <w:sz w:val="20"/>
          <w:szCs w:val="20"/>
        </w:rPr>
        <w:tab/>
        <w:t xml:space="preserve">Michael Molnar, </w:t>
      </w:r>
      <w:r w:rsidRPr="00D009C6">
        <w:rPr>
          <w:i/>
          <w:iCs/>
          <w:sz w:val="20"/>
          <w:szCs w:val="20"/>
        </w:rPr>
        <w:t>The Star of Bethlehem: The Legacy of the Magi.</w:t>
      </w:r>
      <w:r w:rsidRPr="00D009C6">
        <w:rPr>
          <w:sz w:val="20"/>
          <w:szCs w:val="20"/>
        </w:rPr>
        <w:t xml:space="preserve"> New Brunswick: Rutgers Univ. </w:t>
      </w:r>
    </w:p>
    <w:p w14:paraId="6D9C07A3" w14:textId="77777777" w:rsidR="00D31403" w:rsidRPr="00D009C6" w:rsidRDefault="00D31403" w:rsidP="00D31403">
      <w:pPr>
        <w:spacing w:after="0"/>
        <w:ind w:left="1440" w:firstLine="720"/>
        <w:rPr>
          <w:sz w:val="20"/>
          <w:szCs w:val="20"/>
        </w:rPr>
      </w:pPr>
      <w:r w:rsidRPr="00D009C6">
        <w:rPr>
          <w:sz w:val="20"/>
          <w:szCs w:val="20"/>
        </w:rPr>
        <w:t>Press, 1999.</w:t>
      </w:r>
    </w:p>
    <w:p w14:paraId="15DDE52A" w14:textId="77777777" w:rsidR="00D31403" w:rsidRPr="00D009C6" w:rsidRDefault="00D31403" w:rsidP="00D31403">
      <w:pPr>
        <w:spacing w:after="0"/>
        <w:ind w:left="720"/>
        <w:rPr>
          <w:sz w:val="20"/>
          <w:szCs w:val="20"/>
        </w:rPr>
      </w:pPr>
    </w:p>
    <w:p w14:paraId="7CAD3F51" w14:textId="77777777" w:rsidR="00D31403" w:rsidRPr="00D009C6" w:rsidRDefault="00D31403" w:rsidP="00D31403">
      <w:pPr>
        <w:spacing w:after="0"/>
        <w:ind w:left="720"/>
        <w:rPr>
          <w:i/>
          <w:iCs/>
          <w:sz w:val="20"/>
          <w:szCs w:val="20"/>
        </w:rPr>
      </w:pPr>
      <w:r w:rsidRPr="00D009C6">
        <w:rPr>
          <w:sz w:val="20"/>
          <w:szCs w:val="20"/>
        </w:rPr>
        <w:t>1999</w:t>
      </w:r>
      <w:r w:rsidRPr="00D009C6">
        <w:rPr>
          <w:sz w:val="20"/>
          <w:szCs w:val="20"/>
        </w:rPr>
        <w:tab/>
        <w:t>Konradin Ferrari d’Occhieppo</w:t>
      </w:r>
      <w:r w:rsidRPr="00D009C6">
        <w:rPr>
          <w:i/>
          <w:iCs/>
          <w:sz w:val="20"/>
          <w:szCs w:val="20"/>
        </w:rPr>
        <w:t xml:space="preserve">, Der Stern von Bethlehem in astronomischer Sicht: Legende oder </w:t>
      </w:r>
    </w:p>
    <w:p w14:paraId="1D62F612" w14:textId="77777777" w:rsidR="00D31403" w:rsidRPr="00D009C6" w:rsidRDefault="00D31403" w:rsidP="00D31403">
      <w:pPr>
        <w:spacing w:after="0"/>
        <w:ind w:left="1440" w:firstLine="720"/>
        <w:rPr>
          <w:sz w:val="20"/>
          <w:szCs w:val="20"/>
          <w:lang w:val="es-GT"/>
        </w:rPr>
      </w:pPr>
      <w:r w:rsidRPr="00D009C6">
        <w:rPr>
          <w:i/>
          <w:iCs/>
          <w:sz w:val="20"/>
          <w:szCs w:val="20"/>
          <w:lang w:val="es-GT"/>
        </w:rPr>
        <w:t>Tatsache?</w:t>
      </w:r>
      <w:r w:rsidRPr="00D009C6">
        <w:rPr>
          <w:sz w:val="20"/>
          <w:szCs w:val="20"/>
          <w:lang w:val="es-GT"/>
        </w:rPr>
        <w:t xml:space="preserve"> Gießen: Brunnen Verlag, 1999.</w:t>
      </w:r>
    </w:p>
    <w:p w14:paraId="7886DCE3" w14:textId="77777777" w:rsidR="00D31403" w:rsidRPr="00D009C6" w:rsidRDefault="00D31403" w:rsidP="00D31403">
      <w:pPr>
        <w:spacing w:after="0"/>
        <w:ind w:left="720"/>
        <w:rPr>
          <w:sz w:val="20"/>
          <w:szCs w:val="20"/>
          <w:lang w:val="es-GT"/>
        </w:rPr>
      </w:pPr>
    </w:p>
    <w:p w14:paraId="68D4F430" w14:textId="77777777" w:rsidR="00D31403" w:rsidRPr="00D009C6" w:rsidRDefault="00D31403" w:rsidP="00D31403">
      <w:pPr>
        <w:spacing w:after="0"/>
        <w:ind w:left="720"/>
        <w:rPr>
          <w:sz w:val="20"/>
          <w:szCs w:val="20"/>
        </w:rPr>
      </w:pPr>
      <w:r w:rsidRPr="00D009C6">
        <w:rPr>
          <w:sz w:val="20"/>
          <w:szCs w:val="20"/>
          <w:lang w:val="es-GT"/>
        </w:rPr>
        <w:t>1999</w:t>
      </w:r>
      <w:r w:rsidRPr="00D009C6">
        <w:rPr>
          <w:sz w:val="20"/>
          <w:szCs w:val="20"/>
          <w:lang w:val="es-GT"/>
        </w:rPr>
        <w:tab/>
        <w:t xml:space="preserve">Ornella Pompeo Fracovi, </w:t>
      </w:r>
      <w:r w:rsidRPr="00D009C6">
        <w:rPr>
          <w:i/>
          <w:iCs/>
          <w:sz w:val="20"/>
          <w:szCs w:val="20"/>
          <w:lang w:val="es-GT"/>
        </w:rPr>
        <w:t>Gli oroscopi di Cristo</w:t>
      </w:r>
      <w:r w:rsidRPr="00D009C6">
        <w:rPr>
          <w:sz w:val="20"/>
          <w:szCs w:val="20"/>
          <w:lang w:val="es-GT"/>
        </w:rPr>
        <w:t xml:space="preserve">. </w:t>
      </w:r>
      <w:r w:rsidRPr="00D009C6">
        <w:rPr>
          <w:sz w:val="20"/>
          <w:szCs w:val="20"/>
        </w:rPr>
        <w:t>Venice: Marsillio, 1999.</w:t>
      </w:r>
    </w:p>
    <w:p w14:paraId="4CA8BBDD" w14:textId="77777777" w:rsidR="00D31403" w:rsidRPr="00D009C6" w:rsidRDefault="00D31403" w:rsidP="00D31403">
      <w:pPr>
        <w:spacing w:after="0"/>
        <w:ind w:left="720"/>
        <w:rPr>
          <w:sz w:val="20"/>
          <w:szCs w:val="20"/>
        </w:rPr>
      </w:pPr>
    </w:p>
    <w:p w14:paraId="003BF2BE" w14:textId="77777777" w:rsidR="00D31403" w:rsidRPr="00D009C6" w:rsidRDefault="00D31403" w:rsidP="00D31403">
      <w:pPr>
        <w:spacing w:after="0"/>
        <w:ind w:left="720"/>
        <w:rPr>
          <w:i/>
          <w:iCs/>
          <w:sz w:val="20"/>
          <w:szCs w:val="20"/>
        </w:rPr>
      </w:pPr>
      <w:r w:rsidRPr="00D009C6">
        <w:rPr>
          <w:sz w:val="20"/>
          <w:szCs w:val="20"/>
        </w:rPr>
        <w:t>2000</w:t>
      </w:r>
      <w:r w:rsidRPr="00D009C6">
        <w:rPr>
          <w:sz w:val="20"/>
          <w:szCs w:val="20"/>
        </w:rPr>
        <w:tab/>
        <w:t xml:space="preserve">Mark Allan Powell, “The Magi as Wise Men: Re-examining a Basic Supposition.” </w:t>
      </w:r>
      <w:r w:rsidRPr="00D009C6">
        <w:rPr>
          <w:i/>
          <w:iCs/>
          <w:sz w:val="20"/>
          <w:szCs w:val="20"/>
        </w:rPr>
        <w:t xml:space="preserve">New Testament </w:t>
      </w:r>
    </w:p>
    <w:p w14:paraId="16DC1441" w14:textId="77777777" w:rsidR="00D31403" w:rsidRPr="00D009C6" w:rsidRDefault="00D31403" w:rsidP="00D31403">
      <w:pPr>
        <w:spacing w:after="0"/>
        <w:ind w:left="1440" w:firstLine="720"/>
        <w:rPr>
          <w:sz w:val="20"/>
          <w:szCs w:val="20"/>
        </w:rPr>
      </w:pPr>
      <w:r w:rsidRPr="00D009C6">
        <w:rPr>
          <w:i/>
          <w:iCs/>
          <w:sz w:val="20"/>
          <w:szCs w:val="20"/>
        </w:rPr>
        <w:t xml:space="preserve">Studies </w:t>
      </w:r>
      <w:r w:rsidRPr="00D009C6">
        <w:rPr>
          <w:sz w:val="20"/>
          <w:szCs w:val="20"/>
        </w:rPr>
        <w:t>46 (2000): 1–20.</w:t>
      </w:r>
    </w:p>
    <w:p w14:paraId="1401C20E" w14:textId="77777777" w:rsidR="00D31403" w:rsidRPr="00D009C6" w:rsidRDefault="00D31403" w:rsidP="00D31403">
      <w:pPr>
        <w:spacing w:after="0"/>
        <w:ind w:left="720"/>
        <w:rPr>
          <w:sz w:val="20"/>
          <w:szCs w:val="20"/>
        </w:rPr>
      </w:pPr>
    </w:p>
    <w:p w14:paraId="227E5D06" w14:textId="77777777" w:rsidR="00D31403" w:rsidRPr="00D009C6" w:rsidRDefault="00D31403" w:rsidP="00D31403">
      <w:pPr>
        <w:spacing w:after="0"/>
        <w:ind w:left="720"/>
        <w:rPr>
          <w:i/>
          <w:iCs/>
          <w:sz w:val="20"/>
          <w:szCs w:val="20"/>
        </w:rPr>
      </w:pPr>
      <w:r w:rsidRPr="00D009C6">
        <w:rPr>
          <w:sz w:val="20"/>
          <w:szCs w:val="20"/>
        </w:rPr>
        <w:t>2001</w:t>
      </w:r>
      <w:r w:rsidRPr="00D009C6">
        <w:rPr>
          <w:sz w:val="20"/>
          <w:szCs w:val="20"/>
        </w:rPr>
        <w:tab/>
        <w:t xml:space="preserve">Robert C. Newman, “The Star of Bethlehem: A Natural-Supernatural Hybrid?” </w:t>
      </w:r>
      <w:r w:rsidRPr="00D009C6">
        <w:rPr>
          <w:i/>
          <w:iCs/>
          <w:sz w:val="20"/>
          <w:szCs w:val="20"/>
        </w:rPr>
        <w:t xml:space="preserve">Interdisciplinary </w:t>
      </w:r>
    </w:p>
    <w:p w14:paraId="64C37538" w14:textId="77777777" w:rsidR="00D31403" w:rsidRPr="00D009C6" w:rsidRDefault="00D31403" w:rsidP="00D31403">
      <w:pPr>
        <w:spacing w:after="0"/>
        <w:ind w:left="1440" w:firstLine="720"/>
        <w:rPr>
          <w:sz w:val="20"/>
          <w:szCs w:val="20"/>
        </w:rPr>
      </w:pPr>
      <w:r w:rsidRPr="00D009C6">
        <w:rPr>
          <w:i/>
          <w:iCs/>
          <w:sz w:val="20"/>
          <w:szCs w:val="20"/>
        </w:rPr>
        <w:t>Biblical Research Institute</w:t>
      </w:r>
      <w:r w:rsidRPr="00D009C6">
        <w:rPr>
          <w:sz w:val="20"/>
          <w:szCs w:val="20"/>
        </w:rPr>
        <w:t xml:space="preserve">, pp. 1–16. </w:t>
      </w:r>
    </w:p>
    <w:p w14:paraId="3974C0AF" w14:textId="77777777" w:rsidR="00D31403" w:rsidRPr="00D009C6" w:rsidRDefault="00D31403" w:rsidP="00D31403">
      <w:pPr>
        <w:spacing w:after="0"/>
        <w:ind w:left="1440" w:firstLine="720"/>
        <w:rPr>
          <w:sz w:val="20"/>
          <w:szCs w:val="20"/>
        </w:rPr>
      </w:pPr>
      <w:r w:rsidRPr="00D009C6">
        <w:rPr>
          <w:sz w:val="20"/>
          <w:szCs w:val="20"/>
        </w:rPr>
        <w:t>http://www.newmanlib.ibri.org/ Papers/StarofBethlehem/75starbethlehem.htm.</w:t>
      </w:r>
    </w:p>
    <w:p w14:paraId="4F10BD29" w14:textId="77777777" w:rsidR="00D31403" w:rsidRPr="00D009C6" w:rsidRDefault="00D31403" w:rsidP="00D31403">
      <w:pPr>
        <w:spacing w:after="0"/>
        <w:ind w:left="720"/>
        <w:rPr>
          <w:sz w:val="20"/>
          <w:szCs w:val="20"/>
        </w:rPr>
      </w:pPr>
    </w:p>
    <w:p w14:paraId="5035A197" w14:textId="77777777" w:rsidR="00D31403" w:rsidRPr="00D009C6" w:rsidRDefault="00D31403" w:rsidP="00D31403">
      <w:pPr>
        <w:spacing w:after="0"/>
        <w:ind w:left="720"/>
        <w:rPr>
          <w:sz w:val="20"/>
          <w:szCs w:val="20"/>
        </w:rPr>
      </w:pPr>
      <w:r w:rsidRPr="00D009C6">
        <w:rPr>
          <w:sz w:val="20"/>
          <w:szCs w:val="20"/>
        </w:rPr>
        <w:t>2001</w:t>
      </w:r>
      <w:r w:rsidRPr="00D009C6">
        <w:rPr>
          <w:sz w:val="20"/>
          <w:szCs w:val="20"/>
        </w:rPr>
        <w:tab/>
        <w:t xml:space="preserve">Demetra George, “Manuel I Komnenos and Michael Glykas: A Twelfth-Century Defense and </w:t>
      </w:r>
    </w:p>
    <w:p w14:paraId="3484F393" w14:textId="77777777" w:rsidR="00D31403" w:rsidRPr="00D009C6" w:rsidRDefault="00D31403" w:rsidP="00D31403">
      <w:pPr>
        <w:spacing w:after="0"/>
        <w:ind w:left="1440" w:firstLine="720"/>
        <w:rPr>
          <w:sz w:val="20"/>
          <w:szCs w:val="20"/>
        </w:rPr>
      </w:pPr>
      <w:r w:rsidRPr="00D009C6">
        <w:rPr>
          <w:sz w:val="20"/>
          <w:szCs w:val="20"/>
        </w:rPr>
        <w:t>Refutation of Astrology, Part 2: Manuel I Komnenos’ Defense of Astrology.” Cosmos</w:t>
      </w:r>
    </w:p>
    <w:p w14:paraId="6B812072" w14:textId="77777777" w:rsidR="00D31403" w:rsidRPr="00D009C6" w:rsidRDefault="00D31403" w:rsidP="00D31403">
      <w:pPr>
        <w:spacing w:after="0"/>
        <w:ind w:left="1440" w:firstLine="720"/>
        <w:rPr>
          <w:sz w:val="20"/>
          <w:szCs w:val="20"/>
        </w:rPr>
      </w:pPr>
      <w:r w:rsidRPr="00D009C6">
        <w:rPr>
          <w:sz w:val="20"/>
          <w:szCs w:val="20"/>
        </w:rPr>
        <w:t>and Culture  5, 2 (2001): 23–51.</w:t>
      </w:r>
    </w:p>
    <w:p w14:paraId="53C6B1A5" w14:textId="77777777" w:rsidR="00D31403" w:rsidRPr="00D009C6" w:rsidRDefault="00D31403" w:rsidP="00D31403">
      <w:pPr>
        <w:spacing w:after="0"/>
        <w:ind w:left="720"/>
        <w:rPr>
          <w:sz w:val="20"/>
          <w:szCs w:val="20"/>
        </w:rPr>
      </w:pPr>
    </w:p>
    <w:p w14:paraId="0899E714" w14:textId="77777777" w:rsidR="00D31403" w:rsidRPr="00D009C6" w:rsidRDefault="00D31403" w:rsidP="00D31403">
      <w:pPr>
        <w:spacing w:after="0"/>
        <w:ind w:left="720"/>
        <w:rPr>
          <w:sz w:val="20"/>
          <w:szCs w:val="20"/>
        </w:rPr>
      </w:pPr>
      <w:r w:rsidRPr="00D009C6">
        <w:rPr>
          <w:sz w:val="20"/>
          <w:szCs w:val="20"/>
        </w:rPr>
        <w:t>2001</w:t>
      </w:r>
      <w:r w:rsidRPr="00D009C6">
        <w:rPr>
          <w:sz w:val="20"/>
          <w:szCs w:val="20"/>
        </w:rPr>
        <w:tab/>
        <w:t xml:space="preserve">Bob Berman, “On the Christmas Star.” </w:t>
      </w:r>
      <w:r w:rsidRPr="00D009C6">
        <w:rPr>
          <w:i/>
          <w:iCs/>
          <w:sz w:val="20"/>
          <w:szCs w:val="20"/>
        </w:rPr>
        <w:t>Astronomy</w:t>
      </w:r>
      <w:r w:rsidRPr="00D009C6">
        <w:rPr>
          <w:sz w:val="20"/>
          <w:szCs w:val="20"/>
        </w:rPr>
        <w:t xml:space="preserve"> 29, 1 (2001): 102.</w:t>
      </w:r>
    </w:p>
    <w:p w14:paraId="13429F78" w14:textId="77777777" w:rsidR="00D31403" w:rsidRPr="00D009C6" w:rsidRDefault="00D31403" w:rsidP="00D31403">
      <w:pPr>
        <w:spacing w:after="0"/>
        <w:ind w:left="720"/>
        <w:rPr>
          <w:sz w:val="20"/>
          <w:szCs w:val="20"/>
        </w:rPr>
      </w:pPr>
    </w:p>
    <w:p w14:paraId="7DEC70B8" w14:textId="77777777" w:rsidR="00D31403" w:rsidRPr="00D009C6" w:rsidRDefault="00D31403" w:rsidP="00D31403">
      <w:pPr>
        <w:spacing w:after="0"/>
        <w:ind w:left="720"/>
        <w:rPr>
          <w:sz w:val="20"/>
          <w:szCs w:val="20"/>
        </w:rPr>
      </w:pPr>
      <w:r w:rsidRPr="00D009C6">
        <w:rPr>
          <w:sz w:val="20"/>
          <w:szCs w:val="20"/>
        </w:rPr>
        <w:t>2001</w:t>
      </w:r>
      <w:r w:rsidRPr="00D009C6">
        <w:rPr>
          <w:sz w:val="20"/>
          <w:szCs w:val="20"/>
        </w:rPr>
        <w:tab/>
        <w:t xml:space="preserve">Martin Gardner, </w:t>
      </w:r>
      <w:r w:rsidRPr="00D009C6">
        <w:rPr>
          <w:i/>
          <w:iCs/>
          <w:sz w:val="20"/>
          <w:szCs w:val="20"/>
        </w:rPr>
        <w:t>Did Adam and Eve Have Navels? Debunking Pseudoscience</w:t>
      </w:r>
      <w:r w:rsidRPr="00D009C6">
        <w:rPr>
          <w:sz w:val="20"/>
          <w:szCs w:val="20"/>
        </w:rPr>
        <w:t xml:space="preserve">. New York:  W. W. </w:t>
      </w:r>
    </w:p>
    <w:p w14:paraId="72AD3089" w14:textId="77777777" w:rsidR="00D31403" w:rsidRPr="00D009C6" w:rsidRDefault="00D31403" w:rsidP="00D31403">
      <w:pPr>
        <w:spacing w:after="0"/>
        <w:ind w:left="1440" w:firstLine="720"/>
        <w:rPr>
          <w:sz w:val="20"/>
          <w:szCs w:val="20"/>
        </w:rPr>
      </w:pPr>
      <w:r w:rsidRPr="00D009C6">
        <w:rPr>
          <w:sz w:val="20"/>
          <w:szCs w:val="20"/>
        </w:rPr>
        <w:t>Norton &amp; Company, 2001.</w:t>
      </w:r>
    </w:p>
    <w:p w14:paraId="792BF4F9" w14:textId="77777777" w:rsidR="00D31403" w:rsidRPr="00D009C6" w:rsidRDefault="00D31403" w:rsidP="00D31403">
      <w:pPr>
        <w:spacing w:after="0"/>
        <w:ind w:left="720"/>
        <w:rPr>
          <w:sz w:val="20"/>
          <w:szCs w:val="20"/>
        </w:rPr>
      </w:pPr>
    </w:p>
    <w:p w14:paraId="2661E261" w14:textId="77777777" w:rsidR="00D31403" w:rsidRPr="00D009C6" w:rsidRDefault="00D31403" w:rsidP="00D31403">
      <w:pPr>
        <w:ind w:left="720"/>
        <w:rPr>
          <w:sz w:val="20"/>
          <w:szCs w:val="20"/>
        </w:rPr>
      </w:pPr>
      <w:r w:rsidRPr="00D009C6">
        <w:rPr>
          <w:sz w:val="20"/>
          <w:szCs w:val="20"/>
        </w:rPr>
        <w:t>2001</w:t>
      </w:r>
      <w:r w:rsidRPr="00D009C6">
        <w:rPr>
          <w:sz w:val="20"/>
          <w:szCs w:val="20"/>
        </w:rPr>
        <w:tab/>
        <w:t xml:space="preserve">Edwin Freed, </w:t>
      </w:r>
      <w:r w:rsidRPr="00D009C6">
        <w:rPr>
          <w:i/>
          <w:iCs/>
          <w:sz w:val="20"/>
          <w:szCs w:val="20"/>
        </w:rPr>
        <w:t>The Stories of Jesus’ Birth.</w:t>
      </w:r>
      <w:r w:rsidRPr="00D009C6">
        <w:rPr>
          <w:sz w:val="20"/>
          <w:szCs w:val="20"/>
        </w:rPr>
        <w:t xml:space="preserve"> St. Louis: Chalice Press, 2001.</w:t>
      </w:r>
    </w:p>
    <w:p w14:paraId="143668B3" w14:textId="77777777" w:rsidR="00D31403" w:rsidRPr="00D009C6" w:rsidRDefault="00D31403" w:rsidP="00D31403">
      <w:pPr>
        <w:spacing w:after="0"/>
        <w:ind w:left="720"/>
        <w:rPr>
          <w:sz w:val="20"/>
          <w:szCs w:val="20"/>
        </w:rPr>
      </w:pPr>
    </w:p>
    <w:p w14:paraId="065B5D1E" w14:textId="77777777" w:rsidR="00D31403" w:rsidRPr="00D009C6" w:rsidRDefault="00D31403" w:rsidP="00D31403">
      <w:pPr>
        <w:spacing w:after="0"/>
        <w:ind w:left="720"/>
        <w:rPr>
          <w:i/>
          <w:iCs/>
          <w:sz w:val="20"/>
          <w:szCs w:val="20"/>
        </w:rPr>
      </w:pPr>
      <w:r w:rsidRPr="00D009C6">
        <w:rPr>
          <w:sz w:val="20"/>
          <w:szCs w:val="20"/>
        </w:rPr>
        <w:t>2002</w:t>
      </w:r>
      <w:r w:rsidRPr="00D009C6">
        <w:rPr>
          <w:sz w:val="20"/>
          <w:szCs w:val="20"/>
        </w:rPr>
        <w:tab/>
        <w:t xml:space="preserve">J. Neville Birdsall, “Review Symposium: The Star of Bethlehem by Michael Molnar.”  </w:t>
      </w:r>
      <w:r w:rsidRPr="00D009C6">
        <w:rPr>
          <w:i/>
          <w:iCs/>
          <w:sz w:val="20"/>
          <w:szCs w:val="20"/>
        </w:rPr>
        <w:t xml:space="preserve">Journal of </w:t>
      </w:r>
    </w:p>
    <w:p w14:paraId="7A100350"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 xml:space="preserve">the History of Astronomy </w:t>
      </w:r>
      <w:r w:rsidRPr="00D009C6">
        <w:rPr>
          <w:sz w:val="20"/>
          <w:szCs w:val="20"/>
        </w:rPr>
        <w:t>33, 4 (2002): 391–394.</w:t>
      </w:r>
    </w:p>
    <w:p w14:paraId="535C15D6" w14:textId="77777777" w:rsidR="00D31403" w:rsidRPr="00D009C6" w:rsidRDefault="00D31403" w:rsidP="00D31403">
      <w:pPr>
        <w:spacing w:after="0"/>
        <w:ind w:left="720"/>
        <w:rPr>
          <w:sz w:val="20"/>
          <w:szCs w:val="20"/>
        </w:rPr>
      </w:pPr>
    </w:p>
    <w:p w14:paraId="0EBEA3AA" w14:textId="77777777" w:rsidR="00D31403" w:rsidRPr="00D009C6" w:rsidRDefault="00D31403" w:rsidP="00D31403">
      <w:pPr>
        <w:spacing w:after="0"/>
        <w:ind w:left="720"/>
        <w:rPr>
          <w:sz w:val="20"/>
          <w:szCs w:val="20"/>
        </w:rPr>
      </w:pPr>
      <w:r w:rsidRPr="00D009C6">
        <w:rPr>
          <w:sz w:val="20"/>
          <w:szCs w:val="20"/>
        </w:rPr>
        <w:t>2002</w:t>
      </w:r>
      <w:r w:rsidRPr="00D009C6">
        <w:rPr>
          <w:sz w:val="20"/>
          <w:szCs w:val="20"/>
        </w:rPr>
        <w:tab/>
        <w:t xml:space="preserve">Gustav Teres, </w:t>
      </w:r>
      <w:r w:rsidRPr="00D009C6">
        <w:rPr>
          <w:i/>
          <w:iCs/>
          <w:sz w:val="20"/>
          <w:szCs w:val="20"/>
        </w:rPr>
        <w:t>The Bible and Astronomy: The Magi and the Star in the Gospel.</w:t>
      </w:r>
      <w:r w:rsidRPr="00D009C6">
        <w:rPr>
          <w:sz w:val="20"/>
          <w:szCs w:val="20"/>
        </w:rPr>
        <w:t xml:space="preserve"> Oslo: Solum Forlag, </w:t>
      </w:r>
    </w:p>
    <w:p w14:paraId="429959F8" w14:textId="77777777" w:rsidR="00D31403" w:rsidRDefault="00D31403" w:rsidP="00D31403">
      <w:pPr>
        <w:spacing w:after="0"/>
        <w:ind w:left="1440" w:firstLine="720"/>
        <w:rPr>
          <w:sz w:val="20"/>
          <w:szCs w:val="20"/>
        </w:rPr>
      </w:pPr>
      <w:r w:rsidRPr="00D009C6">
        <w:rPr>
          <w:sz w:val="20"/>
          <w:szCs w:val="20"/>
        </w:rPr>
        <w:t>2002.</w:t>
      </w:r>
    </w:p>
    <w:p w14:paraId="101D5531" w14:textId="77777777" w:rsidR="000A0B83" w:rsidRPr="00D009C6" w:rsidRDefault="000A0B83" w:rsidP="00D31403">
      <w:pPr>
        <w:spacing w:after="0"/>
        <w:ind w:left="1440" w:firstLine="720"/>
        <w:rPr>
          <w:sz w:val="20"/>
          <w:szCs w:val="20"/>
        </w:rPr>
      </w:pPr>
    </w:p>
    <w:p w14:paraId="5059E0F6" w14:textId="77777777" w:rsidR="00D31403" w:rsidRPr="00D009C6" w:rsidRDefault="00D31403" w:rsidP="00D31403">
      <w:pPr>
        <w:spacing w:after="0"/>
        <w:ind w:left="720"/>
        <w:rPr>
          <w:sz w:val="20"/>
          <w:szCs w:val="20"/>
        </w:rPr>
      </w:pPr>
    </w:p>
    <w:p w14:paraId="231824FF" w14:textId="77777777" w:rsidR="00D31403" w:rsidRPr="00D009C6" w:rsidRDefault="00D31403" w:rsidP="00D31403">
      <w:pPr>
        <w:spacing w:after="0"/>
        <w:ind w:left="720"/>
        <w:rPr>
          <w:i/>
          <w:iCs/>
          <w:sz w:val="20"/>
          <w:szCs w:val="20"/>
        </w:rPr>
      </w:pPr>
      <w:r w:rsidRPr="00D009C6">
        <w:rPr>
          <w:sz w:val="20"/>
          <w:szCs w:val="20"/>
        </w:rPr>
        <w:lastRenderedPageBreak/>
        <w:t>2002</w:t>
      </w:r>
      <w:r w:rsidRPr="00D009C6">
        <w:rPr>
          <w:sz w:val="20"/>
          <w:szCs w:val="20"/>
        </w:rPr>
        <w:tab/>
        <w:t xml:space="preserve">Constantino Sigismondi, “Mira Ceti and the Star of Bethlehem.” </w:t>
      </w:r>
      <w:r w:rsidRPr="00D009C6">
        <w:rPr>
          <w:i/>
          <w:iCs/>
          <w:sz w:val="20"/>
          <w:szCs w:val="20"/>
        </w:rPr>
        <w:t xml:space="preserve">Quodlibet: Online Journal of </w:t>
      </w:r>
    </w:p>
    <w:p w14:paraId="70500621" w14:textId="77777777" w:rsidR="00D31403" w:rsidRPr="00D009C6" w:rsidRDefault="00D31403" w:rsidP="00D31403">
      <w:pPr>
        <w:spacing w:after="0"/>
        <w:ind w:left="1440" w:firstLine="720"/>
        <w:rPr>
          <w:sz w:val="20"/>
          <w:szCs w:val="20"/>
        </w:rPr>
      </w:pPr>
      <w:r w:rsidRPr="00D009C6">
        <w:rPr>
          <w:i/>
          <w:iCs/>
          <w:sz w:val="20"/>
          <w:szCs w:val="20"/>
        </w:rPr>
        <w:t>Christian Theology and Philosophy</w:t>
      </w:r>
      <w:r w:rsidRPr="00D009C6">
        <w:rPr>
          <w:sz w:val="20"/>
          <w:szCs w:val="20"/>
        </w:rPr>
        <w:t xml:space="preserve"> 4, 1 (2002). </w:t>
      </w:r>
    </w:p>
    <w:p w14:paraId="4908025E" w14:textId="77777777" w:rsidR="00D31403" w:rsidRPr="00D009C6" w:rsidRDefault="00D31403" w:rsidP="00D31403">
      <w:pPr>
        <w:spacing w:after="0"/>
        <w:ind w:left="1440" w:firstLine="720"/>
        <w:rPr>
          <w:sz w:val="20"/>
          <w:szCs w:val="20"/>
        </w:rPr>
      </w:pPr>
      <w:hyperlink r:id="rId40" w:history="1">
        <w:r w:rsidRPr="00D009C6">
          <w:rPr>
            <w:rStyle w:val="Hyperlink"/>
            <w:sz w:val="20"/>
            <w:szCs w:val="20"/>
          </w:rPr>
          <w:t>http://www.quodlibet.net/articles/sigismondi-mira.shtml</w:t>
        </w:r>
      </w:hyperlink>
      <w:r w:rsidRPr="00D009C6">
        <w:rPr>
          <w:sz w:val="20"/>
          <w:szCs w:val="20"/>
        </w:rPr>
        <w:t>.</w:t>
      </w:r>
    </w:p>
    <w:p w14:paraId="534FBD05" w14:textId="77777777" w:rsidR="00D31403" w:rsidRPr="00D009C6" w:rsidRDefault="00D31403" w:rsidP="00D31403">
      <w:pPr>
        <w:spacing w:after="0"/>
        <w:ind w:left="720"/>
        <w:rPr>
          <w:sz w:val="20"/>
          <w:szCs w:val="20"/>
        </w:rPr>
      </w:pPr>
    </w:p>
    <w:p w14:paraId="35133FBC" w14:textId="77777777" w:rsidR="00D31403" w:rsidRPr="00D009C6" w:rsidRDefault="00D31403" w:rsidP="00D31403">
      <w:pPr>
        <w:spacing w:after="0"/>
        <w:ind w:left="720"/>
        <w:rPr>
          <w:sz w:val="20"/>
          <w:szCs w:val="20"/>
        </w:rPr>
      </w:pPr>
      <w:r w:rsidRPr="00D009C6">
        <w:rPr>
          <w:sz w:val="20"/>
          <w:szCs w:val="20"/>
        </w:rPr>
        <w:t>2003</w:t>
      </w:r>
      <w:r w:rsidRPr="00D009C6">
        <w:rPr>
          <w:sz w:val="20"/>
          <w:szCs w:val="20"/>
        </w:rPr>
        <w:tab/>
        <w:t xml:space="preserve">Robert J. Miller, </w:t>
      </w:r>
      <w:r w:rsidRPr="00D009C6">
        <w:rPr>
          <w:i/>
          <w:iCs/>
          <w:sz w:val="20"/>
          <w:szCs w:val="20"/>
        </w:rPr>
        <w:t>Born Divine: The Birth of Jesus and Other Sons of God.</w:t>
      </w:r>
      <w:r w:rsidRPr="00D009C6">
        <w:rPr>
          <w:sz w:val="20"/>
          <w:szCs w:val="20"/>
        </w:rPr>
        <w:t xml:space="preserve"> Santa Barbara: Polebridge </w:t>
      </w:r>
    </w:p>
    <w:p w14:paraId="3E80DDBF" w14:textId="77777777" w:rsidR="00D31403" w:rsidRPr="00D009C6" w:rsidRDefault="00D31403" w:rsidP="00D31403">
      <w:pPr>
        <w:spacing w:after="0"/>
        <w:ind w:left="1440" w:firstLine="720"/>
        <w:rPr>
          <w:sz w:val="20"/>
          <w:szCs w:val="20"/>
        </w:rPr>
      </w:pPr>
      <w:r w:rsidRPr="00D009C6">
        <w:rPr>
          <w:sz w:val="20"/>
          <w:szCs w:val="20"/>
        </w:rPr>
        <w:t>Press, 2003.</w:t>
      </w:r>
    </w:p>
    <w:p w14:paraId="70C7C90B" w14:textId="77777777" w:rsidR="00D31403" w:rsidRPr="00D009C6" w:rsidRDefault="00D31403" w:rsidP="00D31403">
      <w:pPr>
        <w:spacing w:after="0"/>
        <w:ind w:left="720"/>
        <w:rPr>
          <w:sz w:val="20"/>
          <w:szCs w:val="20"/>
        </w:rPr>
      </w:pPr>
    </w:p>
    <w:p w14:paraId="3B7890F9" w14:textId="77777777" w:rsidR="00D31403" w:rsidRPr="00D009C6" w:rsidRDefault="00D31403" w:rsidP="00D31403">
      <w:pPr>
        <w:ind w:left="720"/>
        <w:rPr>
          <w:sz w:val="20"/>
          <w:szCs w:val="20"/>
        </w:rPr>
      </w:pPr>
      <w:r w:rsidRPr="00D009C6">
        <w:rPr>
          <w:sz w:val="20"/>
          <w:szCs w:val="20"/>
        </w:rPr>
        <w:t>2003</w:t>
      </w:r>
      <w:r w:rsidRPr="00D009C6">
        <w:rPr>
          <w:sz w:val="20"/>
          <w:szCs w:val="20"/>
        </w:rPr>
        <w:tab/>
        <w:t xml:space="preserve">James Dunn, James. </w:t>
      </w:r>
      <w:r w:rsidRPr="00D009C6">
        <w:rPr>
          <w:i/>
          <w:iCs/>
          <w:sz w:val="20"/>
          <w:szCs w:val="20"/>
        </w:rPr>
        <w:t>Jesus Remembered.</w:t>
      </w:r>
      <w:r w:rsidRPr="00D009C6">
        <w:rPr>
          <w:sz w:val="20"/>
          <w:szCs w:val="20"/>
        </w:rPr>
        <w:t xml:space="preserve"> Grand Rapids, MI: W.B. Eerdmans Pub., 2003.</w:t>
      </w:r>
    </w:p>
    <w:p w14:paraId="1B5E828A" w14:textId="77777777" w:rsidR="00D31403" w:rsidRPr="00D009C6" w:rsidRDefault="00D31403" w:rsidP="00D31403">
      <w:pPr>
        <w:spacing w:after="0"/>
        <w:ind w:left="720"/>
        <w:rPr>
          <w:sz w:val="20"/>
          <w:szCs w:val="20"/>
        </w:rPr>
      </w:pPr>
    </w:p>
    <w:p w14:paraId="13C2B90F" w14:textId="77777777" w:rsidR="00D31403" w:rsidRPr="00D009C6" w:rsidRDefault="00D31403" w:rsidP="00D31403">
      <w:pPr>
        <w:spacing w:after="0"/>
        <w:ind w:left="720"/>
        <w:rPr>
          <w:sz w:val="20"/>
          <w:szCs w:val="20"/>
        </w:rPr>
      </w:pPr>
      <w:r w:rsidRPr="00D009C6">
        <w:rPr>
          <w:sz w:val="20"/>
          <w:szCs w:val="20"/>
        </w:rPr>
        <w:t>2004</w:t>
      </w:r>
      <w:r w:rsidRPr="00D009C6">
        <w:rPr>
          <w:sz w:val="20"/>
          <w:szCs w:val="20"/>
        </w:rPr>
        <w:tab/>
        <w:t xml:space="preserve">John Anthony McGuckin, </w:t>
      </w:r>
      <w:r w:rsidRPr="00D009C6">
        <w:rPr>
          <w:i/>
          <w:iCs/>
          <w:sz w:val="20"/>
          <w:szCs w:val="20"/>
        </w:rPr>
        <w:t>The Westminster Handbook to Origen.</w:t>
      </w:r>
      <w:r w:rsidRPr="00D009C6">
        <w:rPr>
          <w:sz w:val="20"/>
          <w:szCs w:val="20"/>
        </w:rPr>
        <w:t xml:space="preserve"> Louisville: Westminster Press, </w:t>
      </w:r>
    </w:p>
    <w:p w14:paraId="30422E85" w14:textId="77777777" w:rsidR="00D31403" w:rsidRPr="00D009C6" w:rsidRDefault="00D31403" w:rsidP="00D31403">
      <w:pPr>
        <w:spacing w:after="0"/>
        <w:ind w:left="1440" w:firstLine="720"/>
        <w:rPr>
          <w:sz w:val="20"/>
          <w:szCs w:val="20"/>
        </w:rPr>
      </w:pPr>
      <w:r w:rsidRPr="00D009C6">
        <w:rPr>
          <w:sz w:val="20"/>
          <w:szCs w:val="20"/>
        </w:rPr>
        <w:t>2004.</w:t>
      </w:r>
    </w:p>
    <w:p w14:paraId="75FF7563" w14:textId="77777777" w:rsidR="00D31403" w:rsidRPr="00D009C6" w:rsidRDefault="00D31403" w:rsidP="00D31403">
      <w:pPr>
        <w:spacing w:after="0"/>
        <w:ind w:left="720"/>
        <w:rPr>
          <w:sz w:val="20"/>
          <w:szCs w:val="20"/>
        </w:rPr>
      </w:pPr>
    </w:p>
    <w:p w14:paraId="64474555" w14:textId="77777777" w:rsidR="00D31403" w:rsidRPr="00D009C6" w:rsidRDefault="00D31403" w:rsidP="00D31403">
      <w:pPr>
        <w:spacing w:after="0"/>
        <w:ind w:left="720"/>
        <w:rPr>
          <w:i/>
          <w:iCs/>
          <w:sz w:val="20"/>
          <w:szCs w:val="20"/>
        </w:rPr>
      </w:pPr>
      <w:r w:rsidRPr="00D009C6">
        <w:rPr>
          <w:sz w:val="20"/>
          <w:szCs w:val="20"/>
        </w:rPr>
        <w:t>2004</w:t>
      </w:r>
      <w:r w:rsidRPr="00D009C6">
        <w:rPr>
          <w:sz w:val="20"/>
          <w:szCs w:val="20"/>
        </w:rPr>
        <w:tab/>
        <w:t>R. M. Jenkins, “The Star of Bethlehem and the Comet of A.D. 66</w:t>
      </w:r>
      <w:r w:rsidRPr="00D009C6">
        <w:rPr>
          <w:i/>
          <w:iCs/>
          <w:sz w:val="20"/>
          <w:szCs w:val="20"/>
        </w:rPr>
        <w:t>.” Journal of the British</w:t>
      </w:r>
    </w:p>
    <w:p w14:paraId="1D3BBD26" w14:textId="77777777" w:rsidR="00D31403" w:rsidRPr="00D009C6" w:rsidRDefault="00D31403" w:rsidP="00D31403">
      <w:pPr>
        <w:spacing w:after="0"/>
        <w:ind w:left="1440" w:firstLine="720"/>
        <w:rPr>
          <w:sz w:val="20"/>
          <w:szCs w:val="20"/>
        </w:rPr>
      </w:pPr>
      <w:r w:rsidRPr="00D009C6">
        <w:rPr>
          <w:i/>
          <w:iCs/>
          <w:sz w:val="20"/>
          <w:szCs w:val="20"/>
        </w:rPr>
        <w:t>Astronomical Association</w:t>
      </w:r>
      <w:r w:rsidRPr="00D009C6">
        <w:rPr>
          <w:sz w:val="20"/>
          <w:szCs w:val="20"/>
        </w:rPr>
        <w:t>. 114 (2004): 336–343.</w:t>
      </w:r>
    </w:p>
    <w:p w14:paraId="17D42A88" w14:textId="77777777" w:rsidR="00D31403" w:rsidRPr="00D009C6" w:rsidRDefault="00D31403" w:rsidP="00D31403">
      <w:pPr>
        <w:spacing w:after="0"/>
        <w:ind w:left="720"/>
        <w:rPr>
          <w:sz w:val="20"/>
          <w:szCs w:val="20"/>
        </w:rPr>
      </w:pPr>
    </w:p>
    <w:p w14:paraId="41706113" w14:textId="77777777" w:rsidR="00D31403" w:rsidRPr="00D009C6" w:rsidRDefault="00D31403" w:rsidP="00D31403">
      <w:pPr>
        <w:spacing w:after="0"/>
        <w:ind w:left="720"/>
        <w:rPr>
          <w:i/>
          <w:iCs/>
          <w:sz w:val="20"/>
          <w:szCs w:val="20"/>
        </w:rPr>
      </w:pPr>
      <w:r w:rsidRPr="00D009C6">
        <w:rPr>
          <w:sz w:val="20"/>
          <w:szCs w:val="20"/>
        </w:rPr>
        <w:t>2005</w:t>
      </w:r>
      <w:r w:rsidRPr="00D009C6">
        <w:rPr>
          <w:sz w:val="20"/>
          <w:szCs w:val="20"/>
        </w:rPr>
        <w:tab/>
        <w:t xml:space="preserve">Rahlf Hansen, “Kepler and the Star of Bethlehem.” </w:t>
      </w:r>
      <w:r w:rsidRPr="00D009C6">
        <w:rPr>
          <w:i/>
          <w:iCs/>
          <w:sz w:val="20"/>
          <w:szCs w:val="20"/>
        </w:rPr>
        <w:t>Astronomy in and around Prague, Acta</w:t>
      </w:r>
    </w:p>
    <w:p w14:paraId="0F48DC30"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Universitatis Carolinae, Mathematica et Physica</w:t>
      </w:r>
      <w:r w:rsidRPr="00D009C6">
        <w:rPr>
          <w:sz w:val="20"/>
          <w:szCs w:val="20"/>
        </w:rPr>
        <w:t xml:space="preserve"> 46 (Supplementum) (2005): 115–125.</w:t>
      </w:r>
    </w:p>
    <w:p w14:paraId="7933DF72" w14:textId="77777777" w:rsidR="00D31403" w:rsidRPr="00D009C6" w:rsidRDefault="00D31403" w:rsidP="00D31403">
      <w:pPr>
        <w:ind w:left="720"/>
        <w:rPr>
          <w:sz w:val="20"/>
          <w:szCs w:val="20"/>
        </w:rPr>
      </w:pPr>
    </w:p>
    <w:p w14:paraId="56101997" w14:textId="77777777" w:rsidR="00D31403" w:rsidRPr="00D009C6" w:rsidRDefault="00D31403" w:rsidP="00D31403">
      <w:pPr>
        <w:spacing w:after="0"/>
        <w:ind w:left="720"/>
        <w:rPr>
          <w:i/>
          <w:iCs/>
          <w:sz w:val="20"/>
          <w:szCs w:val="20"/>
        </w:rPr>
      </w:pPr>
      <w:r w:rsidRPr="00D009C6">
        <w:rPr>
          <w:sz w:val="20"/>
          <w:szCs w:val="20"/>
        </w:rPr>
        <w:t>2005</w:t>
      </w:r>
      <w:r w:rsidRPr="00D009C6">
        <w:rPr>
          <w:sz w:val="20"/>
          <w:szCs w:val="20"/>
        </w:rPr>
        <w:tab/>
        <w:t xml:space="preserve">Thomas Holtmann, </w:t>
      </w:r>
      <w:r w:rsidRPr="00D009C6">
        <w:rPr>
          <w:i/>
          <w:iCs/>
          <w:sz w:val="20"/>
          <w:szCs w:val="20"/>
        </w:rPr>
        <w:t xml:space="preserve">Die Magier vom Osten und der Stern: Mt 2,1–12 im Kontext fruhchristlicher </w:t>
      </w:r>
    </w:p>
    <w:p w14:paraId="42B29564" w14:textId="77777777" w:rsidR="00D31403" w:rsidRPr="00D009C6" w:rsidRDefault="00D31403" w:rsidP="00D31403">
      <w:pPr>
        <w:spacing w:after="0"/>
        <w:ind w:left="1440" w:firstLine="720"/>
        <w:rPr>
          <w:sz w:val="20"/>
          <w:szCs w:val="20"/>
        </w:rPr>
      </w:pPr>
      <w:r w:rsidRPr="00D009C6">
        <w:rPr>
          <w:i/>
          <w:iCs/>
          <w:sz w:val="20"/>
          <w:szCs w:val="20"/>
        </w:rPr>
        <w:t>Traditionen</w:t>
      </w:r>
      <w:r w:rsidRPr="00D009C6">
        <w:rPr>
          <w:sz w:val="20"/>
          <w:szCs w:val="20"/>
        </w:rPr>
        <w:t>. Marburg: Elwert, 2005.</w:t>
      </w:r>
    </w:p>
    <w:p w14:paraId="5819E782" w14:textId="77777777" w:rsidR="00D31403" w:rsidRPr="00D009C6" w:rsidRDefault="00D31403" w:rsidP="00D31403">
      <w:pPr>
        <w:ind w:left="720"/>
        <w:rPr>
          <w:sz w:val="20"/>
          <w:szCs w:val="20"/>
        </w:rPr>
      </w:pPr>
    </w:p>
    <w:p w14:paraId="74D33952" w14:textId="77777777" w:rsidR="00D31403" w:rsidRPr="00D009C6" w:rsidRDefault="00D31403" w:rsidP="00D31403">
      <w:pPr>
        <w:spacing w:after="0"/>
        <w:ind w:left="720"/>
        <w:rPr>
          <w:i/>
          <w:iCs/>
          <w:sz w:val="20"/>
          <w:szCs w:val="20"/>
        </w:rPr>
      </w:pPr>
      <w:r w:rsidRPr="00D009C6">
        <w:rPr>
          <w:sz w:val="20"/>
          <w:szCs w:val="20"/>
        </w:rPr>
        <w:t>2005</w:t>
      </w:r>
      <w:r w:rsidRPr="00D009C6">
        <w:rPr>
          <w:sz w:val="20"/>
          <w:szCs w:val="20"/>
        </w:rPr>
        <w:tab/>
        <w:t xml:space="preserve">Frank Tipler, “The Star of Bethlehem: A Type-Ia/Ic Supernova in the Andromeda Galaxy.” </w:t>
      </w:r>
      <w:r w:rsidRPr="00D009C6">
        <w:rPr>
          <w:i/>
          <w:iCs/>
          <w:sz w:val="20"/>
          <w:szCs w:val="20"/>
        </w:rPr>
        <w:t xml:space="preserve">The </w:t>
      </w:r>
    </w:p>
    <w:p w14:paraId="664AE97C"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Observatory</w:t>
      </w:r>
      <w:r w:rsidRPr="00D009C6">
        <w:rPr>
          <w:sz w:val="20"/>
          <w:szCs w:val="20"/>
        </w:rPr>
        <w:t xml:space="preserve"> 125 (2005): 168–174.</w:t>
      </w:r>
    </w:p>
    <w:p w14:paraId="62EC2D0F" w14:textId="77777777" w:rsidR="00D31403" w:rsidRPr="00D009C6" w:rsidRDefault="00D31403" w:rsidP="00D31403">
      <w:pPr>
        <w:spacing w:after="0"/>
        <w:ind w:left="720"/>
        <w:rPr>
          <w:sz w:val="20"/>
          <w:szCs w:val="20"/>
        </w:rPr>
      </w:pPr>
    </w:p>
    <w:p w14:paraId="198991B0" w14:textId="77777777" w:rsidR="00D31403" w:rsidRPr="00D009C6" w:rsidRDefault="00D31403" w:rsidP="00D31403">
      <w:pPr>
        <w:spacing w:after="0"/>
        <w:ind w:left="720"/>
        <w:rPr>
          <w:sz w:val="20"/>
          <w:szCs w:val="20"/>
        </w:rPr>
      </w:pPr>
      <w:r w:rsidRPr="00D009C6">
        <w:rPr>
          <w:sz w:val="20"/>
          <w:szCs w:val="20"/>
        </w:rPr>
        <w:t>2005</w:t>
      </w:r>
      <w:r w:rsidRPr="00D009C6">
        <w:rPr>
          <w:sz w:val="20"/>
          <w:szCs w:val="20"/>
        </w:rPr>
        <w:tab/>
        <w:t xml:space="preserve">John Nolland, </w:t>
      </w:r>
      <w:r w:rsidRPr="00D009C6">
        <w:rPr>
          <w:i/>
          <w:iCs/>
          <w:sz w:val="20"/>
          <w:szCs w:val="20"/>
        </w:rPr>
        <w:t>The Gospel of Matthew: A Commentary on the Greek Text.</w:t>
      </w:r>
      <w:r w:rsidRPr="00D009C6">
        <w:rPr>
          <w:sz w:val="20"/>
          <w:szCs w:val="20"/>
        </w:rPr>
        <w:t xml:space="preserve"> Grand Rapids, MI: W. B. </w:t>
      </w:r>
    </w:p>
    <w:p w14:paraId="4DA6BC5E" w14:textId="77777777" w:rsidR="00D31403" w:rsidRPr="00D009C6" w:rsidRDefault="00D31403" w:rsidP="00D31403">
      <w:pPr>
        <w:spacing w:after="0"/>
        <w:ind w:left="1440" w:firstLine="720"/>
        <w:rPr>
          <w:sz w:val="20"/>
          <w:szCs w:val="20"/>
        </w:rPr>
      </w:pPr>
      <w:r w:rsidRPr="00D009C6">
        <w:rPr>
          <w:sz w:val="20"/>
          <w:szCs w:val="20"/>
        </w:rPr>
        <w:t>Eerdmans Pub., 2005.</w:t>
      </w:r>
    </w:p>
    <w:p w14:paraId="10953B2B" w14:textId="77777777" w:rsidR="00D31403" w:rsidRPr="00D009C6" w:rsidRDefault="00D31403" w:rsidP="00D31403">
      <w:pPr>
        <w:spacing w:after="0"/>
        <w:ind w:left="720"/>
        <w:rPr>
          <w:sz w:val="20"/>
          <w:szCs w:val="20"/>
        </w:rPr>
      </w:pPr>
    </w:p>
    <w:p w14:paraId="480B8C01" w14:textId="77777777" w:rsidR="00D31403" w:rsidRPr="00D009C6" w:rsidRDefault="00D31403" w:rsidP="00D31403">
      <w:pPr>
        <w:spacing w:after="0"/>
        <w:ind w:left="720"/>
        <w:rPr>
          <w:sz w:val="20"/>
          <w:szCs w:val="20"/>
        </w:rPr>
      </w:pPr>
      <w:r w:rsidRPr="00D009C6">
        <w:rPr>
          <w:sz w:val="20"/>
          <w:szCs w:val="20"/>
        </w:rPr>
        <w:t>2005</w:t>
      </w:r>
      <w:r w:rsidRPr="00D009C6">
        <w:rPr>
          <w:sz w:val="20"/>
          <w:szCs w:val="20"/>
        </w:rPr>
        <w:tab/>
        <w:t xml:space="preserve">Robert M. Price, and Jeffery Jay Lowder, </w:t>
      </w:r>
      <w:r w:rsidRPr="00D009C6">
        <w:rPr>
          <w:i/>
          <w:iCs/>
          <w:sz w:val="20"/>
          <w:szCs w:val="20"/>
        </w:rPr>
        <w:t>The Empty Tomb: Jesus Beyond the Grave.</w:t>
      </w:r>
      <w:r w:rsidRPr="00D009C6">
        <w:rPr>
          <w:sz w:val="20"/>
          <w:szCs w:val="20"/>
        </w:rPr>
        <w:t xml:space="preserve"> Amherst, NY: </w:t>
      </w:r>
    </w:p>
    <w:p w14:paraId="7E06E2B8" w14:textId="77777777" w:rsidR="00D31403" w:rsidRPr="00D009C6" w:rsidRDefault="00D31403" w:rsidP="00D31403">
      <w:pPr>
        <w:spacing w:after="0"/>
        <w:ind w:left="1440" w:firstLine="720"/>
        <w:rPr>
          <w:sz w:val="20"/>
          <w:szCs w:val="20"/>
        </w:rPr>
      </w:pPr>
      <w:r w:rsidRPr="00D009C6">
        <w:rPr>
          <w:sz w:val="20"/>
          <w:szCs w:val="20"/>
        </w:rPr>
        <w:t>Prometheus Books, 2005.</w:t>
      </w:r>
    </w:p>
    <w:p w14:paraId="69349D4F" w14:textId="77777777" w:rsidR="00D31403" w:rsidRPr="00D009C6" w:rsidRDefault="00D31403" w:rsidP="00D31403">
      <w:pPr>
        <w:spacing w:after="0"/>
        <w:ind w:left="720"/>
        <w:rPr>
          <w:sz w:val="20"/>
          <w:szCs w:val="20"/>
        </w:rPr>
      </w:pPr>
    </w:p>
    <w:p w14:paraId="2283D244" w14:textId="77777777" w:rsidR="00D31403" w:rsidRPr="00D009C6" w:rsidRDefault="00D31403" w:rsidP="00D31403">
      <w:pPr>
        <w:spacing w:after="0"/>
        <w:ind w:left="720"/>
        <w:rPr>
          <w:sz w:val="20"/>
          <w:szCs w:val="20"/>
        </w:rPr>
      </w:pPr>
      <w:r w:rsidRPr="00D009C6">
        <w:rPr>
          <w:sz w:val="20"/>
          <w:szCs w:val="20"/>
        </w:rPr>
        <w:t>2005</w:t>
      </w:r>
      <w:r w:rsidRPr="00D009C6">
        <w:rPr>
          <w:sz w:val="20"/>
          <w:szCs w:val="20"/>
        </w:rPr>
        <w:tab/>
        <w:t xml:space="preserve">Dale C. Allison, </w:t>
      </w:r>
      <w:r w:rsidRPr="00D009C6">
        <w:rPr>
          <w:i/>
          <w:iCs/>
          <w:sz w:val="20"/>
          <w:szCs w:val="20"/>
        </w:rPr>
        <w:t>Studies in Matthew: Interpretation Past and Present</w:t>
      </w:r>
      <w:r w:rsidRPr="00D009C6">
        <w:rPr>
          <w:sz w:val="20"/>
          <w:szCs w:val="20"/>
        </w:rPr>
        <w:t>. Grand Rapids, MI: Baker</w:t>
      </w:r>
    </w:p>
    <w:p w14:paraId="36264A21" w14:textId="77777777" w:rsidR="00D31403" w:rsidRPr="00D009C6" w:rsidRDefault="00D31403" w:rsidP="00D31403">
      <w:pPr>
        <w:spacing w:after="0"/>
        <w:ind w:left="720"/>
        <w:rPr>
          <w:sz w:val="20"/>
          <w:szCs w:val="20"/>
        </w:rPr>
      </w:pPr>
      <w:r w:rsidRPr="00D009C6">
        <w:rPr>
          <w:sz w:val="20"/>
          <w:szCs w:val="20"/>
        </w:rPr>
        <w:tab/>
      </w:r>
      <w:r w:rsidRPr="00D009C6">
        <w:rPr>
          <w:sz w:val="20"/>
          <w:szCs w:val="20"/>
        </w:rPr>
        <w:tab/>
        <w:t>Press, 2005.</w:t>
      </w:r>
    </w:p>
    <w:p w14:paraId="75F69C24" w14:textId="77777777" w:rsidR="00D31403" w:rsidRPr="00D009C6" w:rsidRDefault="00D31403" w:rsidP="00D31403">
      <w:pPr>
        <w:spacing w:after="0"/>
        <w:ind w:left="720"/>
        <w:rPr>
          <w:sz w:val="20"/>
          <w:szCs w:val="20"/>
        </w:rPr>
      </w:pPr>
    </w:p>
    <w:p w14:paraId="10D10E36" w14:textId="77777777" w:rsidR="00D31403" w:rsidRPr="00D009C6" w:rsidRDefault="00D31403" w:rsidP="00D31403">
      <w:pPr>
        <w:spacing w:after="0"/>
        <w:ind w:left="720"/>
        <w:rPr>
          <w:i/>
          <w:iCs/>
          <w:sz w:val="20"/>
          <w:szCs w:val="20"/>
        </w:rPr>
      </w:pPr>
      <w:r w:rsidRPr="00D009C6">
        <w:rPr>
          <w:sz w:val="20"/>
          <w:szCs w:val="20"/>
        </w:rPr>
        <w:t>2007</w:t>
      </w:r>
      <w:r w:rsidRPr="00D009C6">
        <w:rPr>
          <w:sz w:val="20"/>
          <w:szCs w:val="20"/>
        </w:rPr>
        <w:tab/>
        <w:t xml:space="preserve">Marcus Borg and John Dominic Crossan, </w:t>
      </w:r>
      <w:r w:rsidRPr="00D009C6">
        <w:rPr>
          <w:i/>
          <w:iCs/>
          <w:sz w:val="20"/>
          <w:szCs w:val="20"/>
        </w:rPr>
        <w:t xml:space="preserve">The First Christmas: What the Gospels Really Teach </w:t>
      </w:r>
    </w:p>
    <w:p w14:paraId="3F1AEE48" w14:textId="77777777" w:rsidR="00D31403" w:rsidRPr="00D009C6" w:rsidRDefault="00D31403" w:rsidP="00D31403">
      <w:pPr>
        <w:spacing w:after="0"/>
        <w:ind w:left="1440" w:firstLine="720"/>
        <w:rPr>
          <w:sz w:val="20"/>
          <w:szCs w:val="20"/>
        </w:rPr>
      </w:pPr>
      <w:r w:rsidRPr="00D009C6">
        <w:rPr>
          <w:i/>
          <w:iCs/>
          <w:sz w:val="20"/>
          <w:szCs w:val="20"/>
        </w:rPr>
        <w:t xml:space="preserve">about Jesus’ Birth. </w:t>
      </w:r>
      <w:r w:rsidRPr="00D009C6">
        <w:rPr>
          <w:sz w:val="20"/>
          <w:szCs w:val="20"/>
        </w:rPr>
        <w:t>New York: Harper One, 2007.</w:t>
      </w:r>
    </w:p>
    <w:p w14:paraId="073410A2" w14:textId="77777777" w:rsidR="00D31403" w:rsidRPr="00D009C6" w:rsidRDefault="00D31403" w:rsidP="00D31403">
      <w:pPr>
        <w:spacing w:after="0"/>
        <w:ind w:left="720"/>
        <w:rPr>
          <w:sz w:val="20"/>
          <w:szCs w:val="20"/>
        </w:rPr>
      </w:pPr>
    </w:p>
    <w:p w14:paraId="736ECD79" w14:textId="77777777" w:rsidR="00D31403" w:rsidRPr="00D009C6" w:rsidRDefault="00D31403" w:rsidP="00D31403">
      <w:pPr>
        <w:spacing w:after="0"/>
        <w:ind w:left="720"/>
        <w:rPr>
          <w:sz w:val="20"/>
          <w:szCs w:val="20"/>
        </w:rPr>
      </w:pPr>
      <w:r w:rsidRPr="00D009C6">
        <w:rPr>
          <w:sz w:val="20"/>
          <w:szCs w:val="20"/>
        </w:rPr>
        <w:t>2007</w:t>
      </w:r>
      <w:r w:rsidRPr="00D009C6">
        <w:rPr>
          <w:sz w:val="20"/>
          <w:szCs w:val="20"/>
        </w:rPr>
        <w:tab/>
        <w:t xml:space="preserve">Ted Cabal, </w:t>
      </w:r>
      <w:r w:rsidRPr="00D009C6">
        <w:rPr>
          <w:i/>
          <w:iCs/>
          <w:sz w:val="20"/>
          <w:szCs w:val="20"/>
        </w:rPr>
        <w:t>The Apologetics Study Bible: Understand Why You Believe.</w:t>
      </w:r>
      <w:r w:rsidRPr="00D009C6">
        <w:rPr>
          <w:sz w:val="20"/>
          <w:szCs w:val="20"/>
        </w:rPr>
        <w:t xml:space="preserve"> Nashville: Holman Bible</w:t>
      </w:r>
    </w:p>
    <w:p w14:paraId="7CCD84C1" w14:textId="77777777" w:rsidR="00D31403" w:rsidRPr="00D009C6" w:rsidRDefault="00D31403" w:rsidP="00D31403">
      <w:pPr>
        <w:spacing w:after="0"/>
        <w:ind w:left="1440" w:firstLine="720"/>
        <w:rPr>
          <w:sz w:val="20"/>
          <w:szCs w:val="20"/>
        </w:rPr>
      </w:pPr>
      <w:r w:rsidRPr="00D009C6">
        <w:rPr>
          <w:sz w:val="20"/>
          <w:szCs w:val="20"/>
        </w:rPr>
        <w:t>Publishing, 2007.</w:t>
      </w:r>
    </w:p>
    <w:p w14:paraId="736ACC3B" w14:textId="77777777" w:rsidR="00D31403" w:rsidRPr="00D009C6" w:rsidRDefault="00D31403" w:rsidP="00D31403">
      <w:pPr>
        <w:spacing w:after="0"/>
        <w:ind w:left="720"/>
        <w:rPr>
          <w:sz w:val="20"/>
          <w:szCs w:val="20"/>
        </w:rPr>
      </w:pPr>
    </w:p>
    <w:p w14:paraId="6329F7D4" w14:textId="77777777" w:rsidR="00D31403" w:rsidRPr="00D009C6" w:rsidRDefault="00D31403" w:rsidP="00D31403">
      <w:pPr>
        <w:spacing w:after="0"/>
        <w:ind w:left="720"/>
        <w:rPr>
          <w:sz w:val="20"/>
          <w:szCs w:val="20"/>
        </w:rPr>
      </w:pPr>
      <w:r w:rsidRPr="00D009C6">
        <w:rPr>
          <w:sz w:val="20"/>
          <w:szCs w:val="20"/>
        </w:rPr>
        <w:t>2007</w:t>
      </w:r>
      <w:r w:rsidRPr="00D009C6">
        <w:rPr>
          <w:sz w:val="20"/>
          <w:szCs w:val="20"/>
        </w:rPr>
        <w:tab/>
        <w:t xml:space="preserve">Aaron Michael Adair, “Science, Scholarship and Bethlehem’s Starry Night,” </w:t>
      </w:r>
      <w:r w:rsidRPr="00D009C6">
        <w:rPr>
          <w:i/>
          <w:iCs/>
          <w:sz w:val="20"/>
          <w:szCs w:val="20"/>
        </w:rPr>
        <w:t>Sky &amp; Telescope</w:t>
      </w:r>
      <w:r w:rsidRPr="00D009C6">
        <w:rPr>
          <w:sz w:val="20"/>
          <w:szCs w:val="20"/>
        </w:rPr>
        <w:t xml:space="preserve"> 114, </w:t>
      </w:r>
    </w:p>
    <w:p w14:paraId="5C157EB8" w14:textId="77777777" w:rsidR="00D31403" w:rsidRPr="00D009C6" w:rsidRDefault="00D31403" w:rsidP="00D31403">
      <w:pPr>
        <w:spacing w:after="0"/>
        <w:ind w:left="1440" w:firstLine="720"/>
        <w:rPr>
          <w:sz w:val="20"/>
          <w:szCs w:val="20"/>
        </w:rPr>
      </w:pPr>
      <w:r w:rsidRPr="00D009C6">
        <w:rPr>
          <w:sz w:val="20"/>
          <w:szCs w:val="20"/>
        </w:rPr>
        <w:t>6 (2007): 26–29.</w:t>
      </w:r>
    </w:p>
    <w:p w14:paraId="3FAB389A" w14:textId="77777777" w:rsidR="00D31403" w:rsidRPr="00D009C6" w:rsidRDefault="00D31403" w:rsidP="00D31403">
      <w:pPr>
        <w:spacing w:after="0"/>
        <w:ind w:left="720"/>
        <w:rPr>
          <w:sz w:val="20"/>
          <w:szCs w:val="20"/>
        </w:rPr>
      </w:pPr>
    </w:p>
    <w:p w14:paraId="26A74B08" w14:textId="77777777" w:rsidR="00D31403" w:rsidRPr="00D009C6" w:rsidRDefault="00D31403" w:rsidP="00D31403">
      <w:pPr>
        <w:ind w:left="720"/>
        <w:rPr>
          <w:sz w:val="20"/>
          <w:szCs w:val="20"/>
        </w:rPr>
      </w:pPr>
      <w:r w:rsidRPr="00D009C6">
        <w:rPr>
          <w:sz w:val="20"/>
          <w:szCs w:val="20"/>
        </w:rPr>
        <w:t>2007</w:t>
      </w:r>
      <w:r w:rsidRPr="00D009C6">
        <w:rPr>
          <w:sz w:val="20"/>
          <w:szCs w:val="20"/>
        </w:rPr>
        <w:tab/>
        <w:t xml:space="preserve">R. T. France, </w:t>
      </w:r>
      <w:r w:rsidRPr="00D009C6">
        <w:rPr>
          <w:i/>
          <w:iCs/>
          <w:sz w:val="20"/>
          <w:szCs w:val="20"/>
        </w:rPr>
        <w:t>The Gospel of Matthew</w:t>
      </w:r>
      <w:r w:rsidRPr="00D009C6">
        <w:rPr>
          <w:sz w:val="20"/>
          <w:szCs w:val="20"/>
        </w:rPr>
        <w:t>. Grand Rapids, MI: W.B. Eerdmans Pub., 2007.</w:t>
      </w:r>
    </w:p>
    <w:p w14:paraId="7AF638A3" w14:textId="77777777" w:rsidR="00D31403" w:rsidRPr="00D009C6" w:rsidRDefault="00D31403" w:rsidP="00D31403">
      <w:pPr>
        <w:spacing w:after="0"/>
        <w:ind w:left="720"/>
        <w:rPr>
          <w:sz w:val="20"/>
          <w:szCs w:val="20"/>
        </w:rPr>
      </w:pPr>
    </w:p>
    <w:p w14:paraId="52E7B109" w14:textId="77777777" w:rsidR="00D31403" w:rsidRPr="00D009C6" w:rsidRDefault="00D31403" w:rsidP="00D31403">
      <w:pPr>
        <w:spacing w:after="0"/>
        <w:ind w:left="720"/>
        <w:rPr>
          <w:sz w:val="20"/>
          <w:szCs w:val="20"/>
        </w:rPr>
      </w:pPr>
      <w:r w:rsidRPr="00D009C6">
        <w:rPr>
          <w:sz w:val="20"/>
          <w:szCs w:val="20"/>
        </w:rPr>
        <w:t>2007</w:t>
      </w:r>
      <w:r w:rsidRPr="00D009C6">
        <w:rPr>
          <w:sz w:val="20"/>
          <w:szCs w:val="20"/>
        </w:rPr>
        <w:tab/>
        <w:t xml:space="preserve">Frank Tipler, </w:t>
      </w:r>
      <w:r w:rsidRPr="00D009C6">
        <w:rPr>
          <w:i/>
          <w:iCs/>
          <w:sz w:val="20"/>
          <w:szCs w:val="20"/>
        </w:rPr>
        <w:t>The Physics of Christianity.</w:t>
      </w:r>
      <w:r w:rsidRPr="00D009C6">
        <w:rPr>
          <w:sz w:val="20"/>
          <w:szCs w:val="20"/>
        </w:rPr>
        <w:t xml:space="preserve"> New York: Doubleday, 2007.</w:t>
      </w:r>
    </w:p>
    <w:p w14:paraId="1D7F8ECC" w14:textId="77777777" w:rsidR="00D31403" w:rsidRPr="00D009C6" w:rsidRDefault="00D31403" w:rsidP="00D31403">
      <w:pPr>
        <w:spacing w:after="0"/>
        <w:ind w:left="720"/>
        <w:rPr>
          <w:sz w:val="20"/>
          <w:szCs w:val="20"/>
        </w:rPr>
      </w:pPr>
    </w:p>
    <w:p w14:paraId="4195EA7F" w14:textId="77777777" w:rsidR="00D31403" w:rsidRPr="00D009C6" w:rsidRDefault="00D31403" w:rsidP="00D31403">
      <w:pPr>
        <w:spacing w:after="0"/>
        <w:ind w:left="720"/>
        <w:rPr>
          <w:i/>
          <w:iCs/>
          <w:sz w:val="20"/>
          <w:szCs w:val="20"/>
        </w:rPr>
      </w:pPr>
      <w:r w:rsidRPr="00D009C6">
        <w:rPr>
          <w:sz w:val="20"/>
          <w:szCs w:val="20"/>
        </w:rPr>
        <w:lastRenderedPageBreak/>
        <w:t>2007</w:t>
      </w:r>
      <w:r w:rsidRPr="00D009C6">
        <w:rPr>
          <w:sz w:val="20"/>
          <w:szCs w:val="20"/>
        </w:rPr>
        <w:tab/>
        <w:t xml:space="preserve">Courtney Roberts, </w:t>
      </w:r>
      <w:r w:rsidRPr="00D009C6">
        <w:rPr>
          <w:i/>
          <w:iCs/>
          <w:sz w:val="20"/>
          <w:szCs w:val="20"/>
        </w:rPr>
        <w:t>The Star of the Magi: The Mystery that Heralded the Coming of Christ.</w:t>
      </w:r>
    </w:p>
    <w:p w14:paraId="2F51E16E" w14:textId="77777777" w:rsidR="00D31403" w:rsidRPr="00D009C6" w:rsidRDefault="00D31403" w:rsidP="00D31403">
      <w:pPr>
        <w:spacing w:after="0"/>
        <w:ind w:left="1440" w:firstLine="720"/>
        <w:rPr>
          <w:sz w:val="20"/>
          <w:szCs w:val="20"/>
        </w:rPr>
      </w:pPr>
      <w:r w:rsidRPr="00D009C6">
        <w:rPr>
          <w:sz w:val="20"/>
          <w:szCs w:val="20"/>
        </w:rPr>
        <w:t>Franklin Lakes, NJ: New Page Books, 2007.</w:t>
      </w:r>
    </w:p>
    <w:p w14:paraId="734203E3" w14:textId="77777777" w:rsidR="00D31403" w:rsidRPr="00D009C6" w:rsidRDefault="00D31403" w:rsidP="00D31403">
      <w:pPr>
        <w:spacing w:after="0"/>
        <w:ind w:left="720"/>
        <w:rPr>
          <w:sz w:val="20"/>
          <w:szCs w:val="20"/>
        </w:rPr>
      </w:pPr>
    </w:p>
    <w:p w14:paraId="469C0DE1" w14:textId="77777777" w:rsidR="00D31403" w:rsidRPr="00D009C6" w:rsidRDefault="00D31403" w:rsidP="00D31403">
      <w:pPr>
        <w:spacing w:after="0"/>
        <w:ind w:left="720"/>
        <w:rPr>
          <w:i/>
          <w:iCs/>
          <w:sz w:val="20"/>
          <w:szCs w:val="20"/>
        </w:rPr>
      </w:pPr>
      <w:r w:rsidRPr="00D009C6">
        <w:rPr>
          <w:sz w:val="20"/>
          <w:szCs w:val="20"/>
        </w:rPr>
        <w:t>2008</w:t>
      </w:r>
      <w:r w:rsidRPr="00D009C6">
        <w:rPr>
          <w:sz w:val="20"/>
          <w:szCs w:val="20"/>
        </w:rPr>
        <w:tab/>
        <w:t xml:space="preserve">Neils Peter Lemche, </w:t>
      </w:r>
      <w:r w:rsidRPr="00D009C6">
        <w:rPr>
          <w:i/>
          <w:iCs/>
          <w:sz w:val="20"/>
          <w:szCs w:val="20"/>
        </w:rPr>
        <w:t>The Old Testament between Theology and History: A Critical Study.</w:t>
      </w:r>
    </w:p>
    <w:p w14:paraId="6BCD58A9" w14:textId="77777777" w:rsidR="00D31403" w:rsidRPr="00D009C6" w:rsidRDefault="00D31403" w:rsidP="00D31403">
      <w:pPr>
        <w:spacing w:after="0"/>
        <w:ind w:left="1440" w:firstLine="720"/>
        <w:rPr>
          <w:sz w:val="20"/>
          <w:szCs w:val="20"/>
        </w:rPr>
      </w:pPr>
      <w:r w:rsidRPr="00D009C6">
        <w:rPr>
          <w:sz w:val="20"/>
          <w:szCs w:val="20"/>
        </w:rPr>
        <w:t xml:space="preserve"> Louisville: Westminster John Knox Press, 2008.</w:t>
      </w:r>
    </w:p>
    <w:p w14:paraId="3FCF4920" w14:textId="77777777" w:rsidR="00D31403" w:rsidRPr="00D009C6" w:rsidRDefault="00D31403" w:rsidP="00D31403">
      <w:pPr>
        <w:spacing w:after="0"/>
        <w:ind w:left="720"/>
        <w:rPr>
          <w:sz w:val="20"/>
          <w:szCs w:val="20"/>
        </w:rPr>
      </w:pPr>
    </w:p>
    <w:p w14:paraId="0E3522AD" w14:textId="77777777" w:rsidR="00D31403" w:rsidRPr="00D009C6" w:rsidRDefault="00D31403" w:rsidP="00D31403">
      <w:pPr>
        <w:spacing w:after="0"/>
        <w:ind w:left="720"/>
        <w:rPr>
          <w:i/>
          <w:iCs/>
          <w:sz w:val="20"/>
          <w:szCs w:val="20"/>
        </w:rPr>
      </w:pPr>
      <w:r w:rsidRPr="00D009C6">
        <w:rPr>
          <w:sz w:val="20"/>
          <w:szCs w:val="20"/>
        </w:rPr>
        <w:t>2009</w:t>
      </w:r>
      <w:r w:rsidRPr="00D009C6">
        <w:rPr>
          <w:sz w:val="20"/>
          <w:szCs w:val="20"/>
        </w:rPr>
        <w:tab/>
        <w:t xml:space="preserve">G. A. Wells, </w:t>
      </w:r>
      <w:r w:rsidRPr="00D009C6">
        <w:rPr>
          <w:i/>
          <w:iCs/>
          <w:sz w:val="20"/>
          <w:szCs w:val="20"/>
        </w:rPr>
        <w:t>Cutting Jesus Down to Size: What Higher Criticism Has Achieved and Where it</w:t>
      </w:r>
    </w:p>
    <w:p w14:paraId="277FF65B" w14:textId="77777777" w:rsidR="00D31403" w:rsidRPr="00D009C6" w:rsidRDefault="00D31403" w:rsidP="00D31403">
      <w:pPr>
        <w:spacing w:after="0"/>
        <w:ind w:left="720"/>
        <w:rPr>
          <w:sz w:val="20"/>
          <w:szCs w:val="20"/>
        </w:rPr>
      </w:pPr>
      <w:r w:rsidRPr="00D009C6">
        <w:rPr>
          <w:i/>
          <w:iCs/>
          <w:sz w:val="20"/>
          <w:szCs w:val="20"/>
        </w:rPr>
        <w:tab/>
      </w:r>
      <w:r w:rsidRPr="00D009C6">
        <w:rPr>
          <w:i/>
          <w:iCs/>
          <w:sz w:val="20"/>
          <w:szCs w:val="20"/>
        </w:rPr>
        <w:tab/>
        <w:t>Leaves Christianity</w:t>
      </w:r>
      <w:r w:rsidRPr="00D009C6">
        <w:rPr>
          <w:sz w:val="20"/>
          <w:szCs w:val="20"/>
        </w:rPr>
        <w:t>. Chicago: Open Court, 2009.</w:t>
      </w:r>
    </w:p>
    <w:p w14:paraId="731ABAAD" w14:textId="77777777" w:rsidR="00D31403" w:rsidRPr="00D009C6" w:rsidRDefault="00D31403" w:rsidP="00D31403">
      <w:pPr>
        <w:spacing w:after="0"/>
        <w:ind w:left="720"/>
        <w:rPr>
          <w:sz w:val="20"/>
          <w:szCs w:val="20"/>
        </w:rPr>
      </w:pPr>
    </w:p>
    <w:p w14:paraId="637872D6" w14:textId="77777777" w:rsidR="00D31403" w:rsidRPr="00D009C6" w:rsidRDefault="00D31403" w:rsidP="00D31403">
      <w:pPr>
        <w:spacing w:after="0"/>
        <w:ind w:left="720"/>
        <w:rPr>
          <w:sz w:val="20"/>
          <w:szCs w:val="20"/>
        </w:rPr>
      </w:pPr>
      <w:r w:rsidRPr="00D009C6">
        <w:rPr>
          <w:sz w:val="20"/>
          <w:szCs w:val="20"/>
        </w:rPr>
        <w:t>2009</w:t>
      </w:r>
      <w:r w:rsidRPr="00D009C6">
        <w:rPr>
          <w:sz w:val="20"/>
          <w:szCs w:val="20"/>
        </w:rPr>
        <w:tab/>
        <w:t xml:space="preserve">Chan Lei Thong and Charlene F. Fu. </w:t>
      </w:r>
      <w:r w:rsidRPr="00D009C6">
        <w:rPr>
          <w:i/>
          <w:iCs/>
          <w:sz w:val="20"/>
          <w:szCs w:val="20"/>
        </w:rPr>
        <w:t>Finding God in Ancient China.</w:t>
      </w:r>
      <w:r w:rsidRPr="00D009C6">
        <w:rPr>
          <w:sz w:val="20"/>
          <w:szCs w:val="20"/>
        </w:rPr>
        <w:t xml:space="preserve"> Grand Rapids, MI: Zondervan, </w:t>
      </w:r>
    </w:p>
    <w:p w14:paraId="1EDA5C7A" w14:textId="77777777" w:rsidR="00D31403" w:rsidRPr="00D009C6" w:rsidRDefault="00D31403" w:rsidP="00D31403">
      <w:pPr>
        <w:spacing w:after="0"/>
        <w:ind w:left="1440" w:firstLine="720"/>
        <w:rPr>
          <w:sz w:val="20"/>
          <w:szCs w:val="20"/>
        </w:rPr>
      </w:pPr>
      <w:r w:rsidRPr="00D009C6">
        <w:rPr>
          <w:sz w:val="20"/>
          <w:szCs w:val="20"/>
        </w:rPr>
        <w:t>2009.</w:t>
      </w:r>
    </w:p>
    <w:p w14:paraId="3A1A7AE7" w14:textId="77777777" w:rsidR="00D31403" w:rsidRPr="00D009C6" w:rsidRDefault="00D31403" w:rsidP="00D31403">
      <w:pPr>
        <w:spacing w:after="0"/>
        <w:ind w:left="720"/>
        <w:rPr>
          <w:sz w:val="20"/>
          <w:szCs w:val="20"/>
        </w:rPr>
      </w:pPr>
    </w:p>
    <w:p w14:paraId="24E9CDCE" w14:textId="77777777" w:rsidR="00D31403" w:rsidRPr="00D009C6" w:rsidRDefault="00D31403" w:rsidP="00D31403">
      <w:pPr>
        <w:spacing w:after="0"/>
        <w:ind w:left="720"/>
        <w:rPr>
          <w:sz w:val="20"/>
          <w:szCs w:val="20"/>
        </w:rPr>
      </w:pPr>
      <w:r w:rsidRPr="00D009C6">
        <w:rPr>
          <w:sz w:val="20"/>
          <w:szCs w:val="20"/>
        </w:rPr>
        <w:t>2009</w:t>
      </w:r>
      <w:r w:rsidRPr="00D009C6">
        <w:rPr>
          <w:sz w:val="20"/>
          <w:szCs w:val="20"/>
        </w:rPr>
        <w:tab/>
        <w:t xml:space="preserve">Michael Poole, </w:t>
      </w:r>
      <w:r w:rsidRPr="00D009C6">
        <w:rPr>
          <w:i/>
          <w:iCs/>
          <w:sz w:val="20"/>
          <w:szCs w:val="20"/>
        </w:rPr>
        <w:t>The ‘New’ Atheism: 10 Arguments that Don’t Hold Water</w:t>
      </w:r>
      <w:r w:rsidRPr="00D009C6">
        <w:rPr>
          <w:sz w:val="20"/>
          <w:szCs w:val="20"/>
        </w:rPr>
        <w:t>. Oxford: Lion, 2009.</w:t>
      </w:r>
    </w:p>
    <w:p w14:paraId="3889222A" w14:textId="77777777" w:rsidR="00D31403" w:rsidRPr="00D009C6" w:rsidRDefault="00D31403" w:rsidP="00D31403">
      <w:pPr>
        <w:spacing w:after="0"/>
        <w:ind w:left="720"/>
        <w:rPr>
          <w:sz w:val="20"/>
          <w:szCs w:val="20"/>
        </w:rPr>
      </w:pPr>
    </w:p>
    <w:p w14:paraId="7FF08649" w14:textId="77777777" w:rsidR="00D31403" w:rsidRPr="00D009C6" w:rsidRDefault="00D31403" w:rsidP="00D31403">
      <w:pPr>
        <w:spacing w:after="0"/>
        <w:ind w:left="720"/>
        <w:rPr>
          <w:sz w:val="20"/>
          <w:szCs w:val="20"/>
        </w:rPr>
      </w:pPr>
      <w:r w:rsidRPr="00D009C6">
        <w:rPr>
          <w:sz w:val="20"/>
          <w:szCs w:val="20"/>
        </w:rPr>
        <w:t>2009</w:t>
      </w:r>
      <w:r w:rsidRPr="00D009C6">
        <w:rPr>
          <w:sz w:val="20"/>
          <w:szCs w:val="20"/>
        </w:rPr>
        <w:tab/>
        <w:t xml:space="preserve">Phil Plait, “Starry, Starry Night,” in </w:t>
      </w:r>
      <w:r w:rsidRPr="00D009C6">
        <w:rPr>
          <w:i/>
          <w:iCs/>
          <w:sz w:val="20"/>
          <w:szCs w:val="20"/>
        </w:rPr>
        <w:t>There’s Probably No God: The Atheist’s Guide to Christmas</w:t>
      </w:r>
      <w:r w:rsidRPr="00D009C6">
        <w:rPr>
          <w:sz w:val="20"/>
          <w:szCs w:val="20"/>
        </w:rPr>
        <w:t xml:space="preserve">, ed. </w:t>
      </w:r>
    </w:p>
    <w:p w14:paraId="495CA757" w14:textId="77777777" w:rsidR="00D31403" w:rsidRPr="00D009C6" w:rsidRDefault="00D31403" w:rsidP="00D31403">
      <w:pPr>
        <w:spacing w:after="0"/>
        <w:ind w:left="1440" w:firstLine="720"/>
        <w:rPr>
          <w:sz w:val="20"/>
          <w:szCs w:val="20"/>
        </w:rPr>
      </w:pPr>
      <w:r w:rsidRPr="00D009C6">
        <w:rPr>
          <w:sz w:val="20"/>
          <w:szCs w:val="20"/>
        </w:rPr>
        <w:t>Adriane Sherine, 59–67. London: Friday Books, 2009.</w:t>
      </w:r>
    </w:p>
    <w:p w14:paraId="028C8229" w14:textId="77777777" w:rsidR="00D31403" w:rsidRPr="00D009C6" w:rsidRDefault="00D31403" w:rsidP="00D31403">
      <w:pPr>
        <w:spacing w:after="0"/>
        <w:ind w:left="720"/>
        <w:rPr>
          <w:sz w:val="20"/>
          <w:szCs w:val="20"/>
        </w:rPr>
      </w:pPr>
    </w:p>
    <w:p w14:paraId="636A124B" w14:textId="77777777" w:rsidR="00D31403" w:rsidRPr="00D009C6" w:rsidRDefault="00D31403" w:rsidP="00D31403">
      <w:pPr>
        <w:spacing w:after="0"/>
        <w:ind w:left="720"/>
        <w:rPr>
          <w:i/>
          <w:iCs/>
          <w:sz w:val="20"/>
          <w:szCs w:val="20"/>
        </w:rPr>
      </w:pPr>
      <w:r w:rsidRPr="00D009C6">
        <w:rPr>
          <w:sz w:val="20"/>
          <w:szCs w:val="20"/>
        </w:rPr>
        <w:t>2009</w:t>
      </w:r>
      <w:r w:rsidRPr="00D009C6">
        <w:rPr>
          <w:sz w:val="20"/>
          <w:szCs w:val="20"/>
        </w:rPr>
        <w:tab/>
        <w:t xml:space="preserve">Bart Ehrman, </w:t>
      </w:r>
      <w:r w:rsidRPr="00D009C6">
        <w:rPr>
          <w:i/>
          <w:iCs/>
          <w:sz w:val="20"/>
          <w:szCs w:val="20"/>
        </w:rPr>
        <w:t xml:space="preserve">Jesus, Interrupted: Revealing the Hidden Contradictions in the Bible (and Why We </w:t>
      </w:r>
    </w:p>
    <w:p w14:paraId="774CB850" w14:textId="77777777" w:rsidR="00D31403" w:rsidRPr="00D009C6" w:rsidRDefault="00D31403" w:rsidP="00D31403">
      <w:pPr>
        <w:spacing w:after="0"/>
        <w:ind w:left="1440" w:firstLine="720"/>
        <w:rPr>
          <w:sz w:val="20"/>
          <w:szCs w:val="20"/>
        </w:rPr>
      </w:pPr>
      <w:r w:rsidRPr="00D009C6">
        <w:rPr>
          <w:i/>
          <w:iCs/>
          <w:sz w:val="20"/>
          <w:szCs w:val="20"/>
        </w:rPr>
        <w:t>Don’t Know About Them)</w:t>
      </w:r>
      <w:r w:rsidRPr="00D009C6">
        <w:rPr>
          <w:sz w:val="20"/>
          <w:szCs w:val="20"/>
        </w:rPr>
        <w:t>. New York: HarperOne, 2009.</w:t>
      </w:r>
    </w:p>
    <w:p w14:paraId="5547C993" w14:textId="77777777" w:rsidR="00D31403" w:rsidRPr="00D009C6" w:rsidRDefault="00D31403" w:rsidP="00D31403">
      <w:pPr>
        <w:spacing w:after="0"/>
        <w:ind w:left="720"/>
        <w:rPr>
          <w:sz w:val="20"/>
          <w:szCs w:val="20"/>
        </w:rPr>
      </w:pPr>
    </w:p>
    <w:p w14:paraId="3E0CF7A0" w14:textId="77777777" w:rsidR="00D31403" w:rsidRPr="00D009C6" w:rsidRDefault="00D31403" w:rsidP="00D31403">
      <w:pPr>
        <w:spacing w:after="0"/>
        <w:ind w:left="720"/>
        <w:rPr>
          <w:i/>
          <w:iCs/>
          <w:sz w:val="20"/>
          <w:szCs w:val="20"/>
        </w:rPr>
      </w:pPr>
      <w:r w:rsidRPr="00D009C6">
        <w:rPr>
          <w:sz w:val="20"/>
          <w:szCs w:val="20"/>
        </w:rPr>
        <w:t>2011</w:t>
      </w:r>
      <w:r w:rsidRPr="00D009C6">
        <w:rPr>
          <w:sz w:val="20"/>
          <w:szCs w:val="20"/>
        </w:rPr>
        <w:tab/>
        <w:t xml:space="preserve">Karl W. Giberson and Francis Collins, </w:t>
      </w:r>
      <w:r w:rsidRPr="00D009C6">
        <w:rPr>
          <w:i/>
          <w:iCs/>
          <w:sz w:val="20"/>
          <w:szCs w:val="20"/>
        </w:rPr>
        <w:t xml:space="preserve">The Language of Science and Faith: Straight Answers to </w:t>
      </w:r>
    </w:p>
    <w:p w14:paraId="12848C32" w14:textId="77777777" w:rsidR="00D31403" w:rsidRPr="00D009C6" w:rsidRDefault="00D31403" w:rsidP="00D31403">
      <w:pPr>
        <w:spacing w:after="0"/>
        <w:ind w:left="1440" w:firstLine="720"/>
        <w:rPr>
          <w:sz w:val="20"/>
          <w:szCs w:val="20"/>
        </w:rPr>
      </w:pPr>
      <w:r w:rsidRPr="00D009C6">
        <w:rPr>
          <w:i/>
          <w:iCs/>
          <w:sz w:val="20"/>
          <w:szCs w:val="20"/>
        </w:rPr>
        <w:t xml:space="preserve">Genuine Questions. </w:t>
      </w:r>
      <w:r w:rsidRPr="00D009C6">
        <w:rPr>
          <w:sz w:val="20"/>
          <w:szCs w:val="20"/>
        </w:rPr>
        <w:t>Downer Grove, IL: IVP Books, 2011.</w:t>
      </w:r>
    </w:p>
    <w:p w14:paraId="02031031" w14:textId="77777777" w:rsidR="00D31403" w:rsidRDefault="00D31403" w:rsidP="00D31403">
      <w:r>
        <w:t xml:space="preserve"> </w:t>
      </w:r>
    </w:p>
    <w:p w14:paraId="4A90D9DA" w14:textId="77777777" w:rsidR="00EC3A75" w:rsidRDefault="00627065" w:rsidP="00627065">
      <w:pPr>
        <w:spacing w:after="0"/>
      </w:pPr>
      <w:r w:rsidRPr="00627065">
        <w:rPr>
          <w:u w:val="single"/>
        </w:rPr>
        <w:t>2013</w:t>
      </w:r>
      <w:r>
        <w:tab/>
        <w:t xml:space="preserve">Wayne Bedwell, “Dates of Our Messiah’s Birth and Death,” Sermon given on 14 December, 2013, </w:t>
      </w:r>
    </w:p>
    <w:p w14:paraId="320266ED" w14:textId="77777777" w:rsidR="00627065" w:rsidRDefault="00627065" w:rsidP="00627065">
      <w:pPr>
        <w:spacing w:after="0"/>
        <w:ind w:left="720" w:firstLine="720"/>
      </w:pPr>
      <w:r>
        <w:t>Studies in the Word of God.</w:t>
      </w:r>
    </w:p>
    <w:p w14:paraId="21335DB4" w14:textId="77777777" w:rsidR="00200EFC" w:rsidRDefault="00200EFC" w:rsidP="00200EFC">
      <w:pPr>
        <w:spacing w:after="0"/>
      </w:pPr>
    </w:p>
    <w:p w14:paraId="4A9E806E" w14:textId="77777777" w:rsidR="00EC3A75" w:rsidRDefault="00316738" w:rsidP="00316738">
      <w:pPr>
        <w:spacing w:after="0"/>
      </w:pPr>
      <w:r w:rsidRPr="007A0538">
        <w:t>2013</w:t>
      </w:r>
      <w:r w:rsidRPr="007A0538">
        <w:tab/>
      </w:r>
      <w:bookmarkStart w:id="37" w:name="_Hlk189934303"/>
      <w:r w:rsidRPr="007A0538">
        <w:t xml:space="preserve">Michael R. </w:t>
      </w:r>
      <w:bookmarkEnd w:id="37"/>
      <w:r w:rsidRPr="007A0538">
        <w:t>Molnar,</w:t>
      </w:r>
      <w:r w:rsidRPr="007A0538">
        <w:rPr>
          <w:i/>
          <w:iCs/>
        </w:rPr>
        <w:t xml:space="preserve"> Star of Bethlehem: The Legacy of the Magi,</w:t>
      </w:r>
      <w:r w:rsidRPr="007A0538">
        <w:t xml:space="preserve"> Rutgers University Press: New </w:t>
      </w:r>
    </w:p>
    <w:p w14:paraId="3DB1E516" w14:textId="77777777" w:rsidR="00316738" w:rsidRDefault="00316738" w:rsidP="00316738">
      <w:pPr>
        <w:spacing w:after="0"/>
        <w:ind w:left="720" w:firstLine="720"/>
      </w:pPr>
      <w:r w:rsidRPr="007A0538">
        <w:t>Brunswick, New Jersey, 2013.</w:t>
      </w:r>
      <w:r w:rsidR="002C1E03">
        <w:t xml:space="preserve"> (187 pages)</w:t>
      </w:r>
    </w:p>
    <w:p w14:paraId="6CAE50C2" w14:textId="77777777" w:rsidR="00F41B97" w:rsidRDefault="00F41B97" w:rsidP="00F41B97">
      <w:pPr>
        <w:spacing w:after="0"/>
      </w:pPr>
    </w:p>
    <w:p w14:paraId="765D2586" w14:textId="77777777" w:rsidR="00F41B97" w:rsidRDefault="00F41B97" w:rsidP="00F41B97">
      <w:pPr>
        <w:spacing w:after="0"/>
      </w:pPr>
      <w:r w:rsidRPr="00F41B97">
        <w:rPr>
          <w:b/>
          <w:bCs/>
          <w:u w:val="single"/>
          <w:lang w:val="en"/>
        </w:rPr>
        <w:t>2013</w:t>
      </w:r>
      <w:r w:rsidRPr="00AE383F">
        <w:rPr>
          <w:lang w:val="en"/>
        </w:rPr>
        <w:tab/>
        <w:t xml:space="preserve">Mishpachah Lev-Tsiyon, </w:t>
      </w:r>
      <w:r>
        <w:rPr>
          <w:lang w:val="en"/>
        </w:rPr>
        <w:t xml:space="preserve">[The Zion Family of Lev] </w:t>
      </w:r>
      <w:r w:rsidRPr="00AE383F">
        <w:rPr>
          <w:lang w:val="en"/>
        </w:rPr>
        <w:t>"</w:t>
      </w:r>
      <w:r w:rsidRPr="00AE383F">
        <w:t>Springtime for Yah'shua</w:t>
      </w:r>
      <w:r>
        <w:t xml:space="preserve"> [Jesus]</w:t>
      </w:r>
      <w:r w:rsidRPr="00AE383F">
        <w:t>: The Tavnith</w:t>
      </w:r>
      <w:r>
        <w:t xml:space="preserve"> </w:t>
      </w:r>
    </w:p>
    <w:p w14:paraId="6E757A0A" w14:textId="77777777" w:rsidR="00F41B97" w:rsidRDefault="00F41B97" w:rsidP="00F41B97">
      <w:pPr>
        <w:spacing w:after="0"/>
        <w:ind w:left="720" w:firstLine="720"/>
        <w:rPr>
          <w:lang w:val="en"/>
        </w:rPr>
      </w:pPr>
      <w:r>
        <w:t>[Pattern]</w:t>
      </w:r>
      <w:r w:rsidRPr="00AE383F">
        <w:t xml:space="preserve"> of Messiah's Birth Revealed," Lev's Daily Devotionals, Sermons Series 1. </w:t>
      </w:r>
      <w:r w:rsidRPr="00AE383F">
        <w:rPr>
          <w:lang w:val="en"/>
        </w:rPr>
        <w:t xml:space="preserve">The </w:t>
      </w:r>
    </w:p>
    <w:p w14:paraId="2BD7D549" w14:textId="77777777" w:rsidR="00F41B97" w:rsidRDefault="00F41B97" w:rsidP="00F41B97">
      <w:pPr>
        <w:spacing w:after="0"/>
        <w:ind w:left="720" w:firstLine="720"/>
        <w:rPr>
          <w:lang w:val="en"/>
        </w:rPr>
      </w:pPr>
      <w:r w:rsidRPr="00AE383F">
        <w:rPr>
          <w:lang w:val="en"/>
        </w:rPr>
        <w:t xml:space="preserve">Messianic Evangelicals (nccg.org), Updated October 28, 2013. </w:t>
      </w:r>
    </w:p>
    <w:p w14:paraId="121E0A8B" w14:textId="77777777" w:rsidR="00F41B97" w:rsidRPr="00AE383F" w:rsidRDefault="00F41B97" w:rsidP="00F41B97">
      <w:pPr>
        <w:spacing w:after="0"/>
        <w:ind w:left="720" w:firstLine="720"/>
      </w:pPr>
    </w:p>
    <w:p w14:paraId="258732BE" w14:textId="77777777" w:rsidR="00F41B97" w:rsidRDefault="00F41B97" w:rsidP="00F41B97">
      <w:pPr>
        <w:spacing w:after="0"/>
        <w:ind w:left="720"/>
      </w:pPr>
      <w:r>
        <w:t>This religious leader gives some very important perspectives.  He writes:</w:t>
      </w:r>
    </w:p>
    <w:p w14:paraId="4EB257FF" w14:textId="77777777" w:rsidR="00F41B97" w:rsidRDefault="00F41B97" w:rsidP="00F41B97">
      <w:pPr>
        <w:spacing w:after="0"/>
        <w:ind w:left="720"/>
      </w:pPr>
    </w:p>
    <w:p w14:paraId="2AE6BB96" w14:textId="77777777" w:rsidR="00F41B97" w:rsidRDefault="00F41B97" w:rsidP="00F41B97">
      <w:pPr>
        <w:spacing w:after="0"/>
        <w:ind w:left="1440"/>
      </w:pPr>
      <w:r w:rsidRPr="00AE383F">
        <w:t xml:space="preserve">The Christian and Messianic worlds have pretty much made up their minds about the time of the birth of Messiah. Western Christians claim it was on 25 December in the Gregorian Calendar, Eastern Orthodox Christians claim it was on 6 January (before, they say, the Catholics moved it to 25 December), and Messianics for the most part claim that it was during the Feast of Tabernacles or </w:t>
      </w:r>
      <w:r w:rsidRPr="00AE383F">
        <w:rPr>
          <w:i/>
          <w:iCs/>
        </w:rPr>
        <w:t>Sukkot</w:t>
      </w:r>
      <w:r w:rsidRPr="00AE383F">
        <w:t>.</w:t>
      </w:r>
    </w:p>
    <w:p w14:paraId="70B73D2F" w14:textId="77777777" w:rsidR="00F41B97" w:rsidRPr="00AE383F" w:rsidRDefault="00F41B97" w:rsidP="00F41B97">
      <w:pPr>
        <w:spacing w:after="0"/>
        <w:ind w:left="1440"/>
      </w:pPr>
    </w:p>
    <w:p w14:paraId="40B33028" w14:textId="77777777" w:rsidR="00F41B97" w:rsidRPr="00AE383F" w:rsidRDefault="00F41B97" w:rsidP="00F41B97">
      <w:pPr>
        <w:spacing w:after="0"/>
        <w:ind w:left="1440"/>
      </w:pPr>
      <w:r w:rsidRPr="00AE383F">
        <w:t>The more honest and studious Christians admit that the Messiah could not have been born on 25 December (almost no scholars do) but would rather leave things as they are because, they claim, it's the 'heart' that counts. The fact that the day was originally pagan and satanic does not figure into their thinking, nor do they pay attention to what Yahweh has to say about imitating the ways of the pagans for any reasons.</w:t>
      </w:r>
    </w:p>
    <w:p w14:paraId="354B4094" w14:textId="77777777" w:rsidR="00F41B97" w:rsidRPr="00AE383F" w:rsidRDefault="00F41B97" w:rsidP="00F41B97">
      <w:pPr>
        <w:spacing w:after="0"/>
        <w:ind w:left="1440"/>
      </w:pPr>
    </w:p>
    <w:p w14:paraId="22F943A3" w14:textId="77777777" w:rsidR="00F41B97" w:rsidRPr="00AE383F" w:rsidRDefault="00F41B97" w:rsidP="00F41B97">
      <w:pPr>
        <w:spacing w:after="0"/>
        <w:ind w:left="1440"/>
      </w:pPr>
      <w:r w:rsidRPr="00AE383F">
        <w:t xml:space="preserve">Messianics, as a rule, tend to both be cogniscent of the pagan problem and more anxious to avoid it and to do what is right. They argue for an autumnal (fall) birth for Messiah on two counts: (1) </w:t>
      </w:r>
      <w:r w:rsidRPr="00AE383F">
        <w:rPr>
          <w:i/>
          <w:iCs/>
        </w:rPr>
        <w:t>Yah'shua</w:t>
      </w:r>
      <w:r w:rsidRPr="00AE383F">
        <w:t xml:space="preserve"> (Jesus) was "tabernacled" amongst us (that is, took on flesh or human body), and Sukkot is known as 'Tabernacles'; and (2) The courses of the </w:t>
      </w:r>
      <w:r w:rsidRPr="00AE383F">
        <w:rPr>
          <w:i/>
          <w:iCs/>
        </w:rPr>
        <w:t>cohenim</w:t>
      </w:r>
      <w:r w:rsidRPr="00AE383F">
        <w:t xml:space="preserve"> (priests), according to their mathematics. It is our contention that a </w:t>
      </w:r>
      <w:r w:rsidRPr="00AE383F">
        <w:rPr>
          <w:i/>
          <w:iCs/>
        </w:rPr>
        <w:t>Sukkot</w:t>
      </w:r>
      <w:r w:rsidRPr="00AE383F">
        <w:t xml:space="preserve"> (Tabernacles) birth breaks divine </w:t>
      </w:r>
      <w:r w:rsidRPr="00AE383F">
        <w:rPr>
          <w:i/>
          <w:iCs/>
        </w:rPr>
        <w:t xml:space="preserve">tavnith </w:t>
      </w:r>
      <w:r w:rsidRPr="00AE383F">
        <w:t xml:space="preserve">(pattern), that the calculations using the priests' courses are based on faulty assumptions (a subject for another study), and that the overwhelming evidence - including divine </w:t>
      </w:r>
      <w:r w:rsidRPr="00AE383F">
        <w:rPr>
          <w:i/>
          <w:iCs/>
        </w:rPr>
        <w:t>tavnith</w:t>
      </w:r>
      <w:r w:rsidRPr="00AE383F">
        <w:t xml:space="preserve"> (pattern) - points not only to a spring birth but specifically a Passover or </w:t>
      </w:r>
      <w:r w:rsidRPr="00AE383F">
        <w:rPr>
          <w:i/>
          <w:iCs/>
        </w:rPr>
        <w:t>Pesach</w:t>
      </w:r>
      <w:r w:rsidRPr="00AE383F">
        <w:t xml:space="preserve"> birth! </w:t>
      </w:r>
    </w:p>
    <w:p w14:paraId="4FA47DD6" w14:textId="77777777" w:rsidR="00F41B97" w:rsidRPr="00AE383F" w:rsidRDefault="00F41B97" w:rsidP="00F41B97">
      <w:pPr>
        <w:spacing w:after="0"/>
        <w:ind w:left="1440"/>
      </w:pPr>
    </w:p>
    <w:p w14:paraId="747C485D" w14:textId="77777777" w:rsidR="00F41B97" w:rsidRPr="00AE383F" w:rsidRDefault="00F41B97" w:rsidP="00F41B97">
      <w:pPr>
        <w:spacing w:after="0"/>
        <w:ind w:left="1440"/>
      </w:pPr>
      <w:r w:rsidRPr="00AE383F">
        <w:t xml:space="preserve">Today I wish to look at some new evidence that clearly points to a spring birth and that concerns the place of </w:t>
      </w:r>
      <w:r w:rsidRPr="00AE383F">
        <w:rPr>
          <w:i/>
          <w:iCs/>
        </w:rPr>
        <w:t>Yah'shua's</w:t>
      </w:r>
      <w:r w:rsidRPr="00AE383F">
        <w:t xml:space="preserve"> (Jesus') birth, namely, Bethlehem or </w:t>
      </w:r>
      <w:r w:rsidRPr="00AE383F">
        <w:rPr>
          <w:i/>
          <w:iCs/>
        </w:rPr>
        <w:t>Beit Lechem</w:t>
      </w:r>
      <w:r w:rsidRPr="00AE383F">
        <w:t xml:space="preserve"> ('House of Bread'). It is not by any means contested, but rather universally accepted, that Bethlehem was a pastural area where shepherds grazed their sheep. Similarly, no one contests that </w:t>
      </w:r>
      <w:r w:rsidRPr="00AE383F">
        <w:rPr>
          <w:i/>
          <w:iCs/>
        </w:rPr>
        <w:t>Yah'shua</w:t>
      </w:r>
      <w:r w:rsidRPr="00AE383F">
        <w:t xml:space="preserve"> (Jesus) was born there. But what is not generally known is that Bethlehem was a set-apart place designated and ordained as the official birthing place of lambs which were used for the </w:t>
      </w:r>
      <w:r w:rsidRPr="00AE383F">
        <w:rPr>
          <w:i/>
          <w:iCs/>
        </w:rPr>
        <w:t>Pesach</w:t>
      </w:r>
      <w:r w:rsidRPr="00AE383F">
        <w:t xml:space="preserve"> or Passover sacrifices!</w:t>
      </w:r>
    </w:p>
    <w:p w14:paraId="5EF11EE1" w14:textId="77777777" w:rsidR="00F41B97" w:rsidRPr="00AE383F" w:rsidRDefault="00F41B97" w:rsidP="00F41B97">
      <w:pPr>
        <w:spacing w:after="0"/>
        <w:ind w:left="1440"/>
      </w:pPr>
    </w:p>
    <w:p w14:paraId="633A8AC2" w14:textId="77777777" w:rsidR="00F41B97" w:rsidRDefault="00F41B97" w:rsidP="00F41B97">
      <w:pPr>
        <w:spacing w:after="0"/>
        <w:ind w:left="1440"/>
      </w:pPr>
      <w:r w:rsidRPr="00AE383F">
        <w:t>In Micah 4:8 we read about the "[watch]</w:t>
      </w:r>
      <w:r>
        <w:t xml:space="preserve"> </w:t>
      </w:r>
      <w:r w:rsidRPr="00AE383F">
        <w:t xml:space="preserve">tower of the flock", or in Hebrew, </w:t>
      </w:r>
      <w:r w:rsidRPr="00AE383F">
        <w:rPr>
          <w:i/>
          <w:iCs/>
        </w:rPr>
        <w:t>Migdal Edar</w:t>
      </w:r>
      <w:r w:rsidRPr="00AE383F">
        <w:t xml:space="preserve">. </w:t>
      </w:r>
    </w:p>
    <w:p w14:paraId="57EA1954" w14:textId="77777777" w:rsidR="00F41B97" w:rsidRDefault="00F41B97" w:rsidP="00F41B97">
      <w:pPr>
        <w:spacing w:after="0"/>
        <w:ind w:left="1440"/>
      </w:pPr>
    </w:p>
    <w:p w14:paraId="4ADA9816" w14:textId="77777777" w:rsidR="00F41B97" w:rsidRPr="00AE383F" w:rsidRDefault="00F41B97" w:rsidP="00F41B97">
      <w:pPr>
        <w:spacing w:after="0"/>
        <w:ind w:left="2160"/>
      </w:pPr>
      <w:r w:rsidRPr="00AE383F">
        <w:t>"And you, O tower of the flock, the stronghold of the daughter of Zion, to you shall it come, even the former dominion shall come, the kingdom of the daughter of Jerusalem...But you, Bethlehem Ephrathah, though you are little among the thousands of Judah, yet out of you shall come forth to Me the One to be Ruler in Israel, whose goings forth are from of old, from everlasting" (Mic.4:8; 5:2, NKJV).</w:t>
      </w:r>
    </w:p>
    <w:p w14:paraId="3F096566" w14:textId="77777777" w:rsidR="00F41B97" w:rsidRDefault="00F41B97" w:rsidP="00F41B97">
      <w:pPr>
        <w:spacing w:after="0"/>
        <w:ind w:left="720"/>
      </w:pPr>
    </w:p>
    <w:p w14:paraId="6683D8FD" w14:textId="77777777" w:rsidR="00F41B97" w:rsidRDefault="00F41B97" w:rsidP="00F41B97">
      <w:pPr>
        <w:spacing w:after="0"/>
        <w:ind w:left="720"/>
      </w:pPr>
    </w:p>
    <w:p w14:paraId="6B284111" w14:textId="77777777" w:rsidR="00F41B97" w:rsidRPr="00AE383F" w:rsidRDefault="00F41B97" w:rsidP="000A0B83">
      <w:pPr>
        <w:spacing w:after="0"/>
        <w:ind w:left="1440"/>
      </w:pPr>
      <w:r w:rsidRPr="00AE383F">
        <w:t xml:space="preserve">According to the </w:t>
      </w:r>
      <w:r w:rsidRPr="00AE383F">
        <w:rPr>
          <w:i/>
          <w:iCs/>
        </w:rPr>
        <w:t>Life and Times of Jesus the Messiah</w:t>
      </w:r>
      <w:r w:rsidRPr="00AE383F">
        <w:t>, by Alfred Edersheim, a Jewish believer in the late 1800's, Mig</w:t>
      </w:r>
      <w:r>
        <w:t>d</w:t>
      </w:r>
      <w:r w:rsidRPr="00AE383F">
        <w:t>al Edar was the location where the Messiah was to be revealed. This watchtower stood as a place of protection for the city from approaching enemies, but it was also utilized by shepherds to watch over the specific flocks from which sacrificial Passover lambs were taken.</w:t>
      </w:r>
    </w:p>
    <w:p w14:paraId="02551D3E" w14:textId="77777777" w:rsidR="00F41B97" w:rsidRPr="00AE383F" w:rsidRDefault="00F41B97" w:rsidP="000A0B83">
      <w:pPr>
        <w:spacing w:after="0"/>
        <w:ind w:left="1440"/>
      </w:pPr>
    </w:p>
    <w:p w14:paraId="164F94F0" w14:textId="77777777" w:rsidR="00F41B97" w:rsidRPr="00AE383F" w:rsidRDefault="00F41B97" w:rsidP="000A0B83">
      <w:pPr>
        <w:spacing w:after="0"/>
        <w:ind w:left="1440"/>
      </w:pPr>
      <w:r w:rsidRPr="00AE383F">
        <w:t xml:space="preserve">"The shepherds who were tending these particular flocks were no ordinary shepherds. They were specifically trained by the Rabbis for a holy task. They had to insure that, as much as possible, every lamb was free of any blemish or injury, in order to be used for the Passover sacrifice. Since they were instructed by the Rabbis, they almost certainly knew of those passages in the Targums (Aramaic translations) and the </w:t>
      </w:r>
      <w:r w:rsidRPr="00AE383F">
        <w:rPr>
          <w:i/>
          <w:iCs/>
        </w:rPr>
        <w:t xml:space="preserve">Mishna </w:t>
      </w:r>
      <w:r w:rsidRPr="00AE383F">
        <w:t xml:space="preserve">associating the birth of the Messiah with </w:t>
      </w:r>
      <w:r w:rsidRPr="00AE383F">
        <w:rPr>
          <w:i/>
          <w:iCs/>
        </w:rPr>
        <w:t>Migdal Edar</w:t>
      </w:r>
      <w:r w:rsidRPr="00AE383F">
        <w:t xml:space="preserve">. For example, </w:t>
      </w:r>
      <w:r w:rsidRPr="00AE383F">
        <w:rPr>
          <w:i/>
          <w:iCs/>
        </w:rPr>
        <w:t>Migdal Edar</w:t>
      </w:r>
      <w:r w:rsidRPr="00AE383F">
        <w:t xml:space="preserve"> is translated in one of the Targums as "The Anointed One of the Flock of Israel." It is also written in the </w:t>
      </w:r>
      <w:r w:rsidRPr="00AE383F">
        <w:rPr>
          <w:i/>
          <w:iCs/>
        </w:rPr>
        <w:t>Mishna</w:t>
      </w:r>
      <w:r w:rsidRPr="00AE383F">
        <w:t xml:space="preserve"> that "He spread his tent beyond </w:t>
      </w:r>
      <w:r w:rsidRPr="00AE383F">
        <w:rPr>
          <w:i/>
          <w:iCs/>
        </w:rPr>
        <w:t>Migdal Edar,</w:t>
      </w:r>
      <w:r w:rsidRPr="00AE383F">
        <w:t xml:space="preserve"> the place where King </w:t>
      </w:r>
      <w:r w:rsidRPr="00AE383F">
        <w:lastRenderedPageBreak/>
        <w:t xml:space="preserve">Messiah will reveal Himself at the end of days." (George Whitten, </w:t>
      </w:r>
      <w:r w:rsidRPr="00AE383F">
        <w:rPr>
          <w:i/>
          <w:iCs/>
        </w:rPr>
        <w:t>Worthy News Brief</w:t>
      </w:r>
      <w:r w:rsidRPr="00AE383F">
        <w:t>, December 26, 2011).</w:t>
      </w:r>
    </w:p>
    <w:p w14:paraId="061184A0" w14:textId="77777777" w:rsidR="00F41B97" w:rsidRPr="00AE383F" w:rsidRDefault="00F41B97" w:rsidP="000A0B83">
      <w:pPr>
        <w:spacing w:after="0"/>
        <w:ind w:left="1440"/>
      </w:pPr>
    </w:p>
    <w:p w14:paraId="6919928A" w14:textId="77777777" w:rsidR="00F41B97" w:rsidRPr="00AE383F" w:rsidRDefault="00F41B97" w:rsidP="000A0B83">
      <w:pPr>
        <w:spacing w:after="0"/>
        <w:ind w:left="1440"/>
      </w:pPr>
      <w:r w:rsidRPr="00AE383F">
        <w:t xml:space="preserve">What greater evidence can there be, prophetically-speaking, for a spring birth of Messiah? "The Lamb of Elohim (God), who takes away the sin of the world" (John 1:29, NKJV) was not only born in the prophesied location of Bethlehem-Ephrathah but was born in the place where lambs were specifically reared for Pesach (Passover) sacrifices, as He Himself became our Sacrifice. It should be obvious - blatantly obvious, in fact - that Bethlehem is the place and time of birth - birth of Messiah in the lambing season for the </w:t>
      </w:r>
      <w:r w:rsidRPr="00AE383F">
        <w:rPr>
          <w:i/>
          <w:iCs/>
        </w:rPr>
        <w:t xml:space="preserve">Pesach </w:t>
      </w:r>
      <w:r w:rsidRPr="00AE383F">
        <w:t xml:space="preserve">sacrifices, of which Messiah was Himself the fulfilment. Can it be revealed any plainer than that? </w:t>
      </w:r>
    </w:p>
    <w:p w14:paraId="15179C9D" w14:textId="77777777" w:rsidR="00F41B97" w:rsidRDefault="00F41B97" w:rsidP="00F41B97">
      <w:pPr>
        <w:spacing w:after="0"/>
        <w:ind w:left="720"/>
      </w:pPr>
    </w:p>
    <w:p w14:paraId="45DFFCC4" w14:textId="77777777" w:rsidR="00F41B97" w:rsidRPr="007A0538" w:rsidRDefault="00F41B97" w:rsidP="00F41B97">
      <w:pPr>
        <w:spacing w:after="0"/>
        <w:ind w:left="720"/>
      </w:pPr>
    </w:p>
    <w:p w14:paraId="3CF0BADA" w14:textId="77777777" w:rsidR="002B730B" w:rsidRDefault="002B730B" w:rsidP="002B730B">
      <w:pPr>
        <w:spacing w:after="0"/>
        <w:rPr>
          <w:rFonts w:ascii="Calibri" w:eastAsia="Calibri" w:hAnsi="Calibri" w:cs="Times New Roman"/>
        </w:rPr>
      </w:pPr>
      <w:r w:rsidRPr="00D1613A">
        <w:rPr>
          <w:rFonts w:ascii="Calibri" w:eastAsia="Calibri" w:hAnsi="Calibri" w:cs="Times New Roman"/>
          <w:u w:val="single"/>
        </w:rPr>
        <w:t>2013</w:t>
      </w:r>
      <w:r>
        <w:rPr>
          <w:rFonts w:ascii="Calibri" w:eastAsia="Calibri" w:hAnsi="Calibri" w:cs="Times New Roman"/>
        </w:rPr>
        <w:tab/>
      </w:r>
      <w:r w:rsidRPr="004E4234">
        <w:rPr>
          <w:rFonts w:ascii="Calibri" w:eastAsia="Calibri" w:hAnsi="Calibri" w:cs="Times New Roman"/>
        </w:rPr>
        <w:t>James Davis, “The Time of Jesus’ Death and Inerrancy: Is Harmonization Plausible? (2013)</w:t>
      </w:r>
    </w:p>
    <w:p w14:paraId="7A3D1A41" w14:textId="77777777" w:rsidR="00372939" w:rsidRDefault="00372939" w:rsidP="002B730B">
      <w:pPr>
        <w:spacing w:after="0"/>
        <w:rPr>
          <w:rFonts w:ascii="Calibri" w:eastAsia="Calibri" w:hAnsi="Calibri" w:cs="Times New Roman"/>
        </w:rPr>
      </w:pPr>
    </w:p>
    <w:p w14:paraId="15252062" w14:textId="77777777" w:rsidR="000708C5" w:rsidRDefault="00372939" w:rsidP="00372939">
      <w:pPr>
        <w:spacing w:after="0"/>
      </w:pPr>
      <w:r w:rsidRPr="003D6830">
        <w:rPr>
          <w:u w:val="single"/>
        </w:rPr>
        <w:t>2013</w:t>
      </w:r>
      <w:r w:rsidRPr="00FF64BB">
        <w:tab/>
        <w:t>Bernadene Brady, “The Star o</w:t>
      </w:r>
      <w:r>
        <w:t>f Bethlehem and Luke’s Shepherds: an Exploration of the</w:t>
      </w:r>
      <w:r w:rsidR="000708C5">
        <w:t xml:space="preserve"> </w:t>
      </w:r>
    </w:p>
    <w:p w14:paraId="4C581150" w14:textId="77777777" w:rsidR="000708C5" w:rsidRDefault="00372939" w:rsidP="000708C5">
      <w:pPr>
        <w:spacing w:after="0"/>
        <w:ind w:left="720" w:firstLine="720"/>
      </w:pPr>
      <w:r>
        <w:t xml:space="preserve">Astrological Features of the Two Nativity Stories,” </w:t>
      </w:r>
      <w:r w:rsidRPr="003D6830">
        <w:rPr>
          <w:i/>
          <w:iCs/>
        </w:rPr>
        <w:t>Anthropological Notebooks,</w:t>
      </w:r>
      <w:r>
        <w:t xml:space="preserve"> XIX </w:t>
      </w:r>
    </w:p>
    <w:p w14:paraId="699D0F5D" w14:textId="77777777" w:rsidR="000708C5" w:rsidRDefault="00372939" w:rsidP="000708C5">
      <w:pPr>
        <w:spacing w:after="0"/>
        <w:ind w:left="720" w:firstLine="720"/>
        <w:rPr>
          <w:i/>
          <w:iCs/>
        </w:rPr>
      </w:pPr>
      <w:r>
        <w:t xml:space="preserve">Supplement 2013, in Ivan Sprajc and Peter Pehani, eds, </w:t>
      </w:r>
      <w:r w:rsidRPr="003D6830">
        <w:rPr>
          <w:i/>
          <w:iCs/>
        </w:rPr>
        <w:t xml:space="preserve">Ancient Cosmologies and </w:t>
      </w:r>
    </w:p>
    <w:p w14:paraId="496352CD" w14:textId="77777777" w:rsidR="00372939" w:rsidRDefault="00372939" w:rsidP="000708C5">
      <w:pPr>
        <w:spacing w:after="0"/>
        <w:ind w:left="1440"/>
      </w:pPr>
      <w:r w:rsidRPr="003D6830">
        <w:rPr>
          <w:i/>
          <w:iCs/>
        </w:rPr>
        <w:t>Modern Prophets</w:t>
      </w:r>
      <w:r>
        <w:t>.  Slovene Anthropological Society, Ljubljano, 2013, p. 443-456. [Academia.edu]</w:t>
      </w:r>
    </w:p>
    <w:p w14:paraId="026C7185" w14:textId="77777777" w:rsidR="00CD6247" w:rsidRDefault="00CD6247" w:rsidP="00CD6247">
      <w:pPr>
        <w:spacing w:after="0"/>
      </w:pPr>
    </w:p>
    <w:p w14:paraId="154BB623" w14:textId="77777777" w:rsidR="000708C5" w:rsidRDefault="003A4D02" w:rsidP="003A4D02">
      <w:pPr>
        <w:spacing w:after="0"/>
        <w:rPr>
          <w:rFonts w:ascii="Calibri" w:eastAsia="Calibri" w:hAnsi="Calibri" w:cs="Times New Roman"/>
          <w:i/>
          <w:iCs/>
        </w:rPr>
      </w:pPr>
      <w:r w:rsidRPr="00C37E3D">
        <w:rPr>
          <w:rFonts w:ascii="Calibri" w:eastAsia="Calibri" w:hAnsi="Calibri" w:cs="Times New Roman"/>
          <w:u w:val="single"/>
        </w:rPr>
        <w:t>2013</w:t>
      </w:r>
      <w:r>
        <w:rPr>
          <w:rFonts w:ascii="Calibri" w:eastAsia="Calibri" w:hAnsi="Calibri" w:cs="Times New Roman"/>
        </w:rPr>
        <w:tab/>
        <w:t xml:space="preserve">Helen K. Bond, “Dating the Death of Jesus: Memory and the Religious Imagination,” </w:t>
      </w:r>
      <w:r w:rsidRPr="00C37E3D">
        <w:rPr>
          <w:rFonts w:ascii="Calibri" w:eastAsia="Calibri" w:hAnsi="Calibri" w:cs="Times New Roman"/>
          <w:i/>
          <w:iCs/>
        </w:rPr>
        <w:t xml:space="preserve">New </w:t>
      </w:r>
    </w:p>
    <w:p w14:paraId="149726C0" w14:textId="77777777" w:rsidR="003A4D02" w:rsidRDefault="003A4D02" w:rsidP="003A4D02">
      <w:pPr>
        <w:spacing w:after="0"/>
        <w:ind w:left="720" w:firstLine="720"/>
        <w:rPr>
          <w:rFonts w:ascii="Calibri" w:eastAsia="Calibri" w:hAnsi="Calibri" w:cs="Times New Roman"/>
        </w:rPr>
      </w:pPr>
      <w:r w:rsidRPr="00C37E3D">
        <w:rPr>
          <w:rFonts w:ascii="Calibri" w:eastAsia="Calibri" w:hAnsi="Calibri" w:cs="Times New Roman"/>
          <w:i/>
          <w:iCs/>
        </w:rPr>
        <w:t>Testament Studies</w:t>
      </w:r>
      <w:r>
        <w:rPr>
          <w:rFonts w:ascii="Calibri" w:eastAsia="Calibri" w:hAnsi="Calibri" w:cs="Times New Roman"/>
        </w:rPr>
        <w:t>, 59/4 (2013): 461-475.</w:t>
      </w:r>
    </w:p>
    <w:p w14:paraId="05B6498D" w14:textId="77777777" w:rsidR="000708C5" w:rsidRDefault="000708C5" w:rsidP="003A4D02">
      <w:pPr>
        <w:spacing w:after="0"/>
        <w:ind w:left="720" w:firstLine="720"/>
        <w:rPr>
          <w:rFonts w:ascii="Calibri" w:eastAsia="Calibri" w:hAnsi="Calibri" w:cs="Times New Roman"/>
        </w:rPr>
      </w:pPr>
    </w:p>
    <w:p w14:paraId="3D3069BC" w14:textId="77777777" w:rsidR="003A4D02" w:rsidRDefault="003A4D02" w:rsidP="003A4D02">
      <w:pPr>
        <w:spacing w:after="0"/>
        <w:ind w:left="1440"/>
        <w:rPr>
          <w:rFonts w:ascii="Calibri" w:eastAsia="Calibri" w:hAnsi="Calibri" w:cs="Times New Roman"/>
        </w:rPr>
      </w:pPr>
      <w:r>
        <w:rPr>
          <w:rFonts w:ascii="Calibri" w:eastAsia="Calibri" w:hAnsi="Calibri" w:cs="Times New Roman"/>
        </w:rPr>
        <w:t>After listing sources for dating Jesus’ crucifixion to 7 April 30 CE (plus other dates), this article argues that a precise date cannot be ascertained.  But she subtlety suggests that believers shaped the dates of Jesus’ supper and crucifixion to comply with OT Passover customs.  (Which is one step removed from saying that believers also shaped the history of an ordinary Jesus to become the scriptural Messiah)</w:t>
      </w:r>
    </w:p>
    <w:p w14:paraId="05551E07" w14:textId="77777777" w:rsidR="00370D5B" w:rsidRDefault="00370D5B" w:rsidP="00370D5B">
      <w:pPr>
        <w:spacing w:after="0"/>
        <w:rPr>
          <w:rFonts w:ascii="Calibri" w:eastAsia="Calibri" w:hAnsi="Calibri" w:cs="Times New Roman"/>
        </w:rPr>
      </w:pPr>
    </w:p>
    <w:p w14:paraId="2D6DA605" w14:textId="77777777" w:rsidR="00370D5B" w:rsidRDefault="00370D5B" w:rsidP="00370D5B">
      <w:pPr>
        <w:spacing w:after="0"/>
        <w:rPr>
          <w:rFonts w:ascii="Calibri" w:eastAsia="Calibri" w:hAnsi="Calibri" w:cs="Times New Roman"/>
        </w:rPr>
      </w:pPr>
      <w:r w:rsidRPr="00812860">
        <w:rPr>
          <w:rFonts w:ascii="Calibri" w:eastAsia="Calibri" w:hAnsi="Calibri" w:cs="Times New Roman"/>
          <w:u w:val="single"/>
        </w:rPr>
        <w:t>2013</w:t>
      </w:r>
      <w:r>
        <w:rPr>
          <w:rFonts w:ascii="Calibri" w:eastAsia="Calibri" w:hAnsi="Calibri" w:cs="Times New Roman"/>
        </w:rPr>
        <w:tab/>
        <w:t xml:space="preserve">Aaron Adair, </w:t>
      </w:r>
      <w:r w:rsidRPr="00812860">
        <w:rPr>
          <w:rFonts w:ascii="Calibri" w:eastAsia="Calibri" w:hAnsi="Calibri" w:cs="Times New Roman"/>
          <w:i/>
          <w:iCs/>
        </w:rPr>
        <w:t>The Star of Bethlehem: A Skeptical View.</w:t>
      </w:r>
      <w:r>
        <w:rPr>
          <w:rFonts w:ascii="Calibri" w:eastAsia="Calibri" w:hAnsi="Calibri" w:cs="Times New Roman"/>
        </w:rPr>
        <w:t xml:space="preserve"> U.S.A: Onus Books</w:t>
      </w:r>
      <w:r w:rsidR="00812860">
        <w:rPr>
          <w:rFonts w:ascii="Calibri" w:eastAsia="Calibri" w:hAnsi="Calibri" w:cs="Times New Roman"/>
        </w:rPr>
        <w:t>, 2013.  (155 pages)</w:t>
      </w:r>
    </w:p>
    <w:p w14:paraId="6286DF7D" w14:textId="77777777" w:rsidR="00372939" w:rsidRDefault="00372939" w:rsidP="00372939">
      <w:pPr>
        <w:spacing w:after="0"/>
      </w:pPr>
    </w:p>
    <w:p w14:paraId="6B3897CC" w14:textId="77777777" w:rsidR="00764C6F" w:rsidRDefault="00764C6F" w:rsidP="00764C6F">
      <w:pPr>
        <w:spacing w:after="0"/>
      </w:pPr>
      <w:r w:rsidRPr="00200EFC">
        <w:rPr>
          <w:u w:val="single"/>
        </w:rPr>
        <w:t>2013</w:t>
      </w:r>
      <w:r>
        <w:tab/>
        <w:t xml:space="preserve">David J. Ridges, </w:t>
      </w:r>
      <w:r w:rsidRPr="00200EFC">
        <w:rPr>
          <w:i/>
          <w:iCs/>
        </w:rPr>
        <w:t>The Life and Essential Works of Flavius Josephus</w:t>
      </w:r>
      <w:r>
        <w:t>, pp. 472-497  [LDS]</w:t>
      </w:r>
    </w:p>
    <w:p w14:paraId="752461B2" w14:textId="77777777" w:rsidR="00764C6F" w:rsidRPr="00FF64BB" w:rsidRDefault="00764C6F" w:rsidP="00372939">
      <w:pPr>
        <w:spacing w:after="0"/>
      </w:pPr>
    </w:p>
    <w:p w14:paraId="0FC4DBC8" w14:textId="77777777" w:rsidR="00372939" w:rsidRDefault="00372939" w:rsidP="00372939">
      <w:pPr>
        <w:spacing w:after="0"/>
      </w:pPr>
      <w:r w:rsidRPr="00FF64BB">
        <w:rPr>
          <w:u w:val="single"/>
        </w:rPr>
        <w:t>2014</w:t>
      </w:r>
      <w:r w:rsidRPr="00FF64BB">
        <w:tab/>
        <w:t>Daryn Graham, “Dating the B</w:t>
      </w:r>
      <w:r>
        <w:t xml:space="preserve">irth of Jesus Christ,” </w:t>
      </w:r>
      <w:r w:rsidRPr="00856BAD">
        <w:rPr>
          <w:i/>
          <w:iCs/>
        </w:rPr>
        <w:t>The Reformed Theological Review</w:t>
      </w:r>
      <w:r>
        <w:t xml:space="preserve">  vol. 73 no. 3 </w:t>
      </w:r>
    </w:p>
    <w:p w14:paraId="0E3053B6" w14:textId="77777777" w:rsidR="00372939" w:rsidRDefault="00372939" w:rsidP="00372939">
      <w:pPr>
        <w:spacing w:after="0"/>
        <w:ind w:left="720" w:firstLine="720"/>
      </w:pPr>
      <w:r>
        <w:t>(December  2014): 147-159.   [Academia.edu]</w:t>
      </w:r>
    </w:p>
    <w:p w14:paraId="6F082E9A" w14:textId="77777777" w:rsidR="00DB5B3E" w:rsidRDefault="00DB5B3E" w:rsidP="00DB5B3E">
      <w:pPr>
        <w:spacing w:after="0"/>
      </w:pPr>
    </w:p>
    <w:p w14:paraId="27F0C0B5" w14:textId="77777777" w:rsidR="000708C5" w:rsidRDefault="00DB5B3E" w:rsidP="00DB5B3E">
      <w:pPr>
        <w:spacing w:after="0"/>
      </w:pPr>
      <w:r w:rsidRPr="00DB5B3E">
        <w:rPr>
          <w:u w:val="single"/>
        </w:rPr>
        <w:t>2014</w:t>
      </w:r>
      <w:r>
        <w:tab/>
        <w:t xml:space="preserve">Tim Staples, “Do the Infancy Narratives of Matthew and Luke Contradict Each Other?” Catholic </w:t>
      </w:r>
    </w:p>
    <w:p w14:paraId="5A1DB5D8" w14:textId="77777777" w:rsidR="00DB5B3E" w:rsidRDefault="00DB5B3E" w:rsidP="00DB5B3E">
      <w:pPr>
        <w:spacing w:after="0"/>
        <w:ind w:left="720" w:firstLine="720"/>
      </w:pPr>
      <w:r>
        <w:t>Answers: to Explain &amp; Defend the Faith, November 21, 2014.</w:t>
      </w:r>
    </w:p>
    <w:p w14:paraId="40D6145B" w14:textId="77777777" w:rsidR="00917000" w:rsidRDefault="00917000" w:rsidP="00917000">
      <w:pPr>
        <w:spacing w:after="0"/>
      </w:pPr>
    </w:p>
    <w:p w14:paraId="6FD7CEAF" w14:textId="77777777" w:rsidR="000708C5" w:rsidRDefault="00917000" w:rsidP="00917000">
      <w:pPr>
        <w:spacing w:after="0"/>
      </w:pPr>
      <w:r>
        <w:t>2014</w:t>
      </w:r>
      <w:r>
        <w:tab/>
        <w:t xml:space="preserve">Orthodox Christianity Then and Now, “On the Day of the Birth of Our Savior Jesus Christ” by St. </w:t>
      </w:r>
    </w:p>
    <w:p w14:paraId="4520F16E" w14:textId="77777777" w:rsidR="00917000" w:rsidRPr="00FF64BB" w:rsidRDefault="00917000" w:rsidP="00917000">
      <w:pPr>
        <w:spacing w:after="0"/>
        <w:ind w:left="720" w:firstLine="720"/>
      </w:pPr>
      <w:r>
        <w:t>John Chrysostom,” Thursday, December 25, 2014.</w:t>
      </w:r>
    </w:p>
    <w:p w14:paraId="1BDAEB7F" w14:textId="77777777" w:rsidR="00372939" w:rsidRPr="00FF64BB" w:rsidRDefault="00372939" w:rsidP="00372939">
      <w:pPr>
        <w:spacing w:after="0"/>
      </w:pPr>
    </w:p>
    <w:p w14:paraId="38891525" w14:textId="77777777" w:rsidR="000708C5" w:rsidRDefault="002B730B" w:rsidP="002B730B">
      <w:pPr>
        <w:spacing w:after="0"/>
        <w:rPr>
          <w:rFonts w:ascii="Calibri" w:eastAsia="Calibri" w:hAnsi="Calibri" w:cs="Times New Roman"/>
        </w:rPr>
      </w:pPr>
      <w:r w:rsidRPr="00506BC5">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Kurt M. Simmons, “The Origins of Christmas and the Date of Christ’s Birth,” JETS 58/2 (2015): </w:t>
      </w:r>
    </w:p>
    <w:p w14:paraId="7DFCF425" w14:textId="77777777" w:rsidR="002B730B" w:rsidRPr="004E4234" w:rsidRDefault="002B730B" w:rsidP="000708C5">
      <w:pPr>
        <w:spacing w:after="0"/>
        <w:ind w:left="720" w:firstLine="720"/>
        <w:rPr>
          <w:rFonts w:ascii="Calibri" w:eastAsia="Calibri" w:hAnsi="Calibri" w:cs="Times New Roman"/>
        </w:rPr>
      </w:pPr>
      <w:r w:rsidRPr="004E4234">
        <w:rPr>
          <w:rFonts w:ascii="Calibri" w:eastAsia="Calibri" w:hAnsi="Calibri" w:cs="Times New Roman"/>
        </w:rPr>
        <w:lastRenderedPageBreak/>
        <w:t>299-324.</w:t>
      </w:r>
    </w:p>
    <w:p w14:paraId="6C2F291F" w14:textId="77777777" w:rsidR="002B730B" w:rsidRDefault="002B730B" w:rsidP="002B730B">
      <w:pPr>
        <w:spacing w:after="0"/>
        <w:rPr>
          <w:rFonts w:ascii="Calibri" w:eastAsia="Calibri" w:hAnsi="Calibri" w:cs="Times New Roman"/>
        </w:rPr>
      </w:pPr>
    </w:p>
    <w:p w14:paraId="684989DD" w14:textId="77777777" w:rsidR="000708C5" w:rsidRDefault="002B730B" w:rsidP="002B730B">
      <w:pPr>
        <w:spacing w:after="0"/>
        <w:rPr>
          <w:rFonts w:ascii="Calibri" w:eastAsia="Calibri" w:hAnsi="Calibri" w:cs="Times New Roman"/>
          <w:i/>
          <w:iCs/>
        </w:rPr>
      </w:pPr>
      <w:r w:rsidRPr="00645F0E">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Peter Barthel, George H. van Kooten eds. </w:t>
      </w:r>
      <w:r w:rsidRPr="00764C6F">
        <w:rPr>
          <w:rFonts w:ascii="Calibri" w:eastAsia="Calibri" w:hAnsi="Calibri" w:cs="Times New Roman"/>
          <w:i/>
          <w:iCs/>
        </w:rPr>
        <w:t xml:space="preserve">The Star of Bethlehem and the Magi: Interdisciplinary </w:t>
      </w:r>
    </w:p>
    <w:p w14:paraId="683ACA02" w14:textId="77777777" w:rsidR="000708C5" w:rsidRDefault="002B730B" w:rsidP="002B730B">
      <w:pPr>
        <w:spacing w:after="0"/>
        <w:ind w:left="720" w:firstLine="720"/>
        <w:rPr>
          <w:rFonts w:ascii="Calibri" w:eastAsia="Calibri" w:hAnsi="Calibri" w:cs="Times New Roman"/>
          <w:i/>
          <w:iCs/>
        </w:rPr>
      </w:pPr>
      <w:r w:rsidRPr="00764C6F">
        <w:rPr>
          <w:rFonts w:ascii="Calibri" w:eastAsia="Calibri" w:hAnsi="Calibri" w:cs="Times New Roman"/>
          <w:i/>
          <w:iCs/>
        </w:rPr>
        <w:t>Perspectives</w:t>
      </w:r>
      <w:r w:rsidR="000708C5">
        <w:rPr>
          <w:rFonts w:ascii="Calibri" w:eastAsia="Calibri" w:hAnsi="Calibri" w:cs="Times New Roman"/>
          <w:i/>
          <w:iCs/>
        </w:rPr>
        <w:t xml:space="preserve"> </w:t>
      </w:r>
      <w:r w:rsidRPr="00764C6F">
        <w:rPr>
          <w:rFonts w:ascii="Calibri" w:eastAsia="Calibri" w:hAnsi="Calibri" w:cs="Times New Roman"/>
          <w:i/>
          <w:iCs/>
        </w:rPr>
        <w:t xml:space="preserve">from Experts on the Ancient Near East, the Greco-Roman World, and </w:t>
      </w:r>
    </w:p>
    <w:p w14:paraId="3264B00E" w14:textId="77777777" w:rsidR="002B730B" w:rsidRDefault="002B730B" w:rsidP="002B730B">
      <w:pPr>
        <w:spacing w:after="0"/>
        <w:ind w:left="720" w:firstLine="720"/>
        <w:rPr>
          <w:rFonts w:ascii="Calibri" w:eastAsia="Times New Roman" w:hAnsi="Calibri" w:cs="Calibri"/>
          <w:spacing w:val="-2"/>
          <w:kern w:val="0"/>
          <w14:ligatures w14:val="none"/>
        </w:rPr>
      </w:pPr>
      <w:r w:rsidRPr="00764C6F">
        <w:rPr>
          <w:rFonts w:ascii="Calibri" w:eastAsia="Calibri" w:hAnsi="Calibri" w:cs="Times New Roman"/>
          <w:i/>
          <w:iCs/>
        </w:rPr>
        <w:t>Modern Astronomy</w:t>
      </w:r>
      <w:r w:rsidR="00214888">
        <w:rPr>
          <w:rFonts w:ascii="Calibri" w:eastAsia="Calibri" w:hAnsi="Calibri" w:cs="Times New Roman"/>
          <w:i/>
          <w:iCs/>
        </w:rPr>
        <w:t xml:space="preserve">. </w:t>
      </w:r>
      <w:r w:rsidR="00214888" w:rsidRPr="00A90D49">
        <w:rPr>
          <w:rFonts w:ascii="Calibri" w:eastAsia="Times New Roman" w:hAnsi="Calibri" w:cs="Calibri"/>
          <w:spacing w:val="-2"/>
          <w:kern w:val="0"/>
          <w14:ligatures w14:val="none"/>
        </w:rPr>
        <w:t>Boston</w:t>
      </w:r>
      <w:r w:rsidR="00214888">
        <w:rPr>
          <w:rFonts w:ascii="Calibri" w:eastAsia="Times New Roman" w:hAnsi="Calibri" w:cs="Calibri"/>
          <w:spacing w:val="-2"/>
          <w:kern w:val="0"/>
          <w14:ligatures w14:val="none"/>
        </w:rPr>
        <w:t>, MA</w:t>
      </w:r>
      <w:r w:rsidR="00214888" w:rsidRPr="00A90D49">
        <w:rPr>
          <w:rFonts w:ascii="Calibri" w:eastAsia="Times New Roman" w:hAnsi="Calibri" w:cs="Calibri"/>
          <w:spacing w:val="-2"/>
          <w:kern w:val="0"/>
          <w14:ligatures w14:val="none"/>
        </w:rPr>
        <w:t>: Brill, 2015</w:t>
      </w:r>
      <w:r w:rsidR="00214888">
        <w:rPr>
          <w:rFonts w:ascii="Calibri" w:eastAsia="Times New Roman" w:hAnsi="Calibri" w:cs="Calibri"/>
          <w:spacing w:val="-2"/>
          <w:kern w:val="0"/>
          <w14:ligatures w14:val="none"/>
        </w:rPr>
        <w:t>.</w:t>
      </w:r>
    </w:p>
    <w:p w14:paraId="5BC2D031" w14:textId="77777777" w:rsidR="00645F0E" w:rsidRDefault="00645F0E" w:rsidP="00645F0E">
      <w:pPr>
        <w:spacing w:after="0"/>
        <w:rPr>
          <w:rFonts w:ascii="Calibri" w:eastAsia="Calibri" w:hAnsi="Calibri" w:cs="Times New Roman"/>
          <w:i/>
          <w:iCs/>
        </w:rPr>
      </w:pPr>
    </w:p>
    <w:p w14:paraId="5BB9D019" w14:textId="77777777" w:rsidR="00645F0E" w:rsidRPr="00645F0E" w:rsidRDefault="00645F0E" w:rsidP="00645F0E">
      <w:pPr>
        <w:spacing w:after="0"/>
        <w:ind w:left="1440"/>
        <w:rPr>
          <w:rFonts w:ascii="Calibri" w:eastAsia="Calibri" w:hAnsi="Calibri" w:cs="Times New Roman"/>
          <w:color w:val="FF0000"/>
        </w:rPr>
      </w:pPr>
      <w:r w:rsidRPr="00645F0E">
        <w:rPr>
          <w:rFonts w:ascii="Calibri" w:eastAsia="Calibri" w:hAnsi="Calibri" w:cs="Times New Roman"/>
          <w:color w:val="FF0000"/>
        </w:rPr>
        <w:t xml:space="preserve">[Note*  This is a collection of coordinated articles from prestigious scholars on the </w:t>
      </w:r>
      <w:r>
        <w:rPr>
          <w:rFonts w:ascii="Calibri" w:eastAsia="Calibri" w:hAnsi="Calibri" w:cs="Times New Roman"/>
          <w:color w:val="FF0000"/>
        </w:rPr>
        <w:t>Star of Bethlehem and the Nativity narratives</w:t>
      </w:r>
      <w:r w:rsidRPr="00645F0E">
        <w:rPr>
          <w:rFonts w:ascii="Calibri" w:eastAsia="Calibri" w:hAnsi="Calibri" w:cs="Times New Roman"/>
          <w:color w:val="FF0000"/>
        </w:rPr>
        <w:t>.  It is a MUST read.]</w:t>
      </w:r>
    </w:p>
    <w:p w14:paraId="0271494B" w14:textId="77777777" w:rsidR="00214888" w:rsidRDefault="00214888" w:rsidP="00214888">
      <w:pPr>
        <w:spacing w:after="0"/>
        <w:rPr>
          <w:rFonts w:ascii="Calibri" w:eastAsia="Calibri" w:hAnsi="Calibri" w:cs="Times New Roman"/>
          <w:i/>
          <w:iCs/>
        </w:rPr>
      </w:pPr>
    </w:p>
    <w:p w14:paraId="4F157F89" w14:textId="77777777" w:rsidR="00214888" w:rsidRPr="00DB2AEB" w:rsidRDefault="00214888" w:rsidP="00214888">
      <w:pPr>
        <w:spacing w:after="0"/>
      </w:pPr>
      <w:r w:rsidRPr="00DB2AEB">
        <w:rPr>
          <w:u w:val="single"/>
        </w:rPr>
        <w:t>2015</w:t>
      </w:r>
      <w:r>
        <w:tab/>
      </w:r>
      <w:r w:rsidRPr="007660BC">
        <w:rPr>
          <w:lang w:val="en"/>
        </w:rPr>
        <w:t xml:space="preserve">Owen Gingerich, “Kepler’s De Very Anno (1614)” </w:t>
      </w:r>
      <w:r w:rsidRPr="007660BC">
        <w:rPr>
          <w:i/>
          <w:iCs/>
          <w:lang w:val="en"/>
        </w:rPr>
        <w:t>Star of Bethlehem and the</w:t>
      </w:r>
      <w:r>
        <w:rPr>
          <w:i/>
          <w:iCs/>
          <w:lang w:val="en"/>
        </w:rPr>
        <w:t xml:space="preserve"> </w:t>
      </w:r>
      <w:r w:rsidRPr="007660BC">
        <w:rPr>
          <w:i/>
          <w:iCs/>
          <w:lang w:val="en"/>
        </w:rPr>
        <w:t>Magi</w:t>
      </w:r>
      <w:r>
        <w:rPr>
          <w:i/>
          <w:iCs/>
          <w:lang w:val="en"/>
        </w:rPr>
        <w:t xml:space="preserve">, </w:t>
      </w:r>
      <w:r w:rsidRPr="00214888">
        <w:rPr>
          <w:lang w:val="en"/>
        </w:rPr>
        <w:t>2015</w:t>
      </w:r>
      <w:r>
        <w:rPr>
          <w:i/>
          <w:iCs/>
          <w:lang w:val="en"/>
        </w:rPr>
        <w:t xml:space="preserve">, </w:t>
      </w:r>
      <w:r w:rsidRPr="00DB2AEB">
        <w:rPr>
          <w:lang w:val="en"/>
        </w:rPr>
        <w:t>p. 3-16</w:t>
      </w:r>
      <w:r>
        <w:rPr>
          <w:lang w:val="en"/>
        </w:rPr>
        <w:t>.</w:t>
      </w:r>
    </w:p>
    <w:p w14:paraId="06CA9AF1" w14:textId="77777777" w:rsidR="002B730B" w:rsidRDefault="002B730B" w:rsidP="002B730B">
      <w:pPr>
        <w:spacing w:after="0"/>
        <w:rPr>
          <w:rFonts w:ascii="Calibri" w:eastAsia="Calibri" w:hAnsi="Calibri" w:cs="Times New Roman"/>
        </w:rPr>
      </w:pPr>
    </w:p>
    <w:p w14:paraId="25A6D6CF" w14:textId="77777777" w:rsidR="000708C5" w:rsidRDefault="002B730B" w:rsidP="002B730B">
      <w:pPr>
        <w:spacing w:after="0"/>
        <w:rPr>
          <w:rFonts w:ascii="Calibri" w:eastAsia="Calibri" w:hAnsi="Calibri" w:cs="Times New Roman"/>
          <w:i/>
          <w:iCs/>
        </w:rPr>
      </w:pPr>
      <w:r w:rsidRPr="00876E35">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Michael R. Molnar, “The Historical Basis for the Star of Bethlehem</w:t>
      </w:r>
      <w:r w:rsidRPr="00046643">
        <w:rPr>
          <w:rFonts w:ascii="Calibri" w:eastAsia="Calibri" w:hAnsi="Calibri" w:cs="Times New Roman"/>
          <w:i/>
          <w:iCs/>
        </w:rPr>
        <w:t xml:space="preserve">,” </w:t>
      </w:r>
      <w:bookmarkStart w:id="38" w:name="_Hlk177575262"/>
      <w:r w:rsidRPr="00046643">
        <w:rPr>
          <w:rFonts w:ascii="Calibri" w:eastAsia="Calibri" w:hAnsi="Calibri" w:cs="Times New Roman"/>
          <w:i/>
          <w:iCs/>
        </w:rPr>
        <w:t xml:space="preserve">The Star of Bethlehem and </w:t>
      </w:r>
    </w:p>
    <w:p w14:paraId="0C8B9314" w14:textId="77777777" w:rsidR="002B730B" w:rsidRDefault="002B730B" w:rsidP="002B730B">
      <w:pPr>
        <w:spacing w:after="0"/>
        <w:ind w:left="720" w:firstLine="720"/>
        <w:rPr>
          <w:rFonts w:ascii="Calibri" w:eastAsia="Calibri" w:hAnsi="Calibri" w:cs="Times New Roman"/>
        </w:rPr>
      </w:pPr>
      <w:r w:rsidRPr="00046643">
        <w:rPr>
          <w:rFonts w:ascii="Calibri" w:eastAsia="Calibri" w:hAnsi="Calibri" w:cs="Times New Roman"/>
          <w:i/>
          <w:iCs/>
        </w:rPr>
        <w:t>the Magi</w:t>
      </w:r>
      <w:bookmarkEnd w:id="38"/>
      <w:r w:rsidRPr="00046643">
        <w:rPr>
          <w:rFonts w:ascii="Calibri" w:eastAsia="Calibri" w:hAnsi="Calibri" w:cs="Times New Roman"/>
          <w:i/>
          <w:iCs/>
        </w:rPr>
        <w:t>,</w:t>
      </w:r>
      <w:r w:rsidRPr="004E4234">
        <w:rPr>
          <w:rFonts w:ascii="Calibri" w:eastAsia="Calibri" w:hAnsi="Calibri" w:cs="Times New Roman"/>
        </w:rPr>
        <w:t xml:space="preserve"> 2015</w:t>
      </w:r>
      <w:r w:rsidR="008A2441">
        <w:rPr>
          <w:rFonts w:ascii="Calibri" w:eastAsia="Calibri" w:hAnsi="Calibri" w:cs="Times New Roman"/>
        </w:rPr>
        <w:t xml:space="preserve">, p. </w:t>
      </w:r>
      <w:r w:rsidRPr="004E4234">
        <w:rPr>
          <w:rFonts w:ascii="Calibri" w:eastAsia="Calibri" w:hAnsi="Calibri" w:cs="Times New Roman"/>
        </w:rPr>
        <w:t>17-42</w:t>
      </w:r>
      <w:r w:rsidR="008A2441">
        <w:rPr>
          <w:rFonts w:ascii="Calibri" w:eastAsia="Calibri" w:hAnsi="Calibri" w:cs="Times New Roman"/>
        </w:rPr>
        <w:t>.</w:t>
      </w:r>
    </w:p>
    <w:p w14:paraId="61960B81" w14:textId="77777777" w:rsidR="002759DB" w:rsidRDefault="002759DB" w:rsidP="002759DB">
      <w:pPr>
        <w:spacing w:after="0"/>
        <w:rPr>
          <w:rFonts w:ascii="Calibri" w:eastAsia="Calibri" w:hAnsi="Calibri" w:cs="Times New Roman"/>
        </w:rPr>
      </w:pPr>
    </w:p>
    <w:p w14:paraId="54443844" w14:textId="77777777" w:rsidR="00876E35" w:rsidRPr="00876E35" w:rsidRDefault="00876E35" w:rsidP="00876E35">
      <w:pPr>
        <w:spacing w:after="0"/>
        <w:rPr>
          <w:rFonts w:ascii="Calibri" w:eastAsia="Times New Roman" w:hAnsi="Calibri" w:cs="Calibri"/>
          <w:spacing w:val="-2"/>
          <w:kern w:val="0"/>
          <w14:ligatures w14:val="none"/>
        </w:rPr>
      </w:pPr>
      <w:r w:rsidRPr="002A25A4">
        <w:rPr>
          <w:rFonts w:ascii="Calibri" w:eastAsia="Times New Roman" w:hAnsi="Calibri" w:cs="Calibri"/>
          <w:spacing w:val="-2"/>
          <w:kern w:val="0"/>
          <w:u w:val="single"/>
          <w14:ligatures w14:val="none"/>
        </w:rPr>
        <w:t>2015</w:t>
      </w:r>
      <w:r>
        <w:rPr>
          <w:rFonts w:ascii="Calibri" w:eastAsia="Times New Roman" w:hAnsi="Calibri" w:cs="Calibri"/>
          <w:spacing w:val="-2"/>
          <w:kern w:val="0"/>
          <w14:ligatures w14:val="none"/>
        </w:rPr>
        <w:tab/>
        <w:t>Aaron Adair</w:t>
      </w:r>
      <w:r w:rsidRPr="00876E35">
        <w:rPr>
          <w:rFonts w:ascii="Calibri" w:eastAsia="Times New Roman" w:hAnsi="Calibri" w:cs="Calibri"/>
          <w:spacing w:val="-2"/>
          <w:kern w:val="0"/>
          <w14:ligatures w14:val="none"/>
        </w:rPr>
        <w:t xml:space="preserve">, “A Critical Look at the History of Interpreting the Star of Bethlehem in Scientific </w:t>
      </w:r>
    </w:p>
    <w:p w14:paraId="582F71D4" w14:textId="77777777" w:rsidR="00876E35" w:rsidRDefault="00876E35" w:rsidP="00876E35">
      <w:pPr>
        <w:spacing w:after="0"/>
        <w:ind w:left="720" w:firstLine="720"/>
        <w:rPr>
          <w:rFonts w:ascii="Calibri" w:eastAsia="Times New Roman" w:hAnsi="Calibri" w:cs="Calibri"/>
          <w:spacing w:val="-2"/>
          <w:kern w:val="0"/>
          <w14:ligatures w14:val="none"/>
        </w:rPr>
      </w:pPr>
      <w:r w:rsidRPr="00876E35">
        <w:rPr>
          <w:rFonts w:ascii="Calibri" w:eastAsia="Times New Roman" w:hAnsi="Calibri" w:cs="Calibri"/>
          <w:spacing w:val="-2"/>
          <w:kern w:val="0"/>
          <w14:ligatures w14:val="none"/>
        </w:rPr>
        <w:t>Literature and Biblical Studies,”</w:t>
      </w:r>
      <w:r w:rsidRPr="00A90D49">
        <w:rPr>
          <w:rFonts w:ascii="Calibri" w:eastAsia="Times New Roman" w:hAnsi="Calibri" w:cs="Calibri"/>
          <w:spacing w:val="-2"/>
          <w:kern w:val="0"/>
          <w14:ligatures w14:val="none"/>
        </w:rPr>
        <w:t xml:space="preserve"> </w:t>
      </w:r>
      <w:r>
        <w:rPr>
          <w:rFonts w:ascii="Calibri" w:eastAsia="Times New Roman" w:hAnsi="Calibri" w:cs="Calibri"/>
          <w:spacing w:val="-2"/>
          <w:kern w:val="0"/>
          <w14:ligatures w14:val="none"/>
        </w:rPr>
        <w:t xml:space="preserve">in </w:t>
      </w:r>
      <w:r w:rsidRPr="00A90D49">
        <w:rPr>
          <w:rFonts w:ascii="Calibri" w:eastAsia="Times New Roman" w:hAnsi="Calibri" w:cs="Calibri"/>
          <w:i/>
          <w:iCs/>
          <w:spacing w:val="-2"/>
          <w:kern w:val="0"/>
          <w14:ligatures w14:val="none"/>
        </w:rPr>
        <w:t>The Star of Bethlehem and the Magi</w:t>
      </w:r>
      <w:bookmarkStart w:id="39" w:name="_Hlk186782761"/>
      <w:r w:rsidR="00214888">
        <w:rPr>
          <w:rFonts w:ascii="Calibri" w:eastAsia="Times New Roman" w:hAnsi="Calibri" w:cs="Calibri"/>
          <w:i/>
          <w:iCs/>
          <w:spacing w:val="-2"/>
          <w:kern w:val="0"/>
          <w14:ligatures w14:val="none"/>
        </w:rPr>
        <w:t xml:space="preserve">, </w:t>
      </w:r>
      <w:r w:rsidRPr="00A90D49">
        <w:rPr>
          <w:rFonts w:ascii="Calibri" w:eastAsia="Times New Roman" w:hAnsi="Calibri" w:cs="Calibri"/>
          <w:spacing w:val="-2"/>
          <w:kern w:val="0"/>
          <w14:ligatures w14:val="none"/>
        </w:rPr>
        <w:t xml:space="preserve">2015, </w:t>
      </w:r>
      <w:bookmarkEnd w:id="39"/>
      <w:r>
        <w:rPr>
          <w:rFonts w:ascii="Calibri" w:eastAsia="Times New Roman" w:hAnsi="Calibri" w:cs="Calibri"/>
          <w:spacing w:val="-2"/>
          <w:kern w:val="0"/>
          <w14:ligatures w14:val="none"/>
        </w:rPr>
        <w:t xml:space="preserve">p. 43-84.  </w:t>
      </w:r>
    </w:p>
    <w:p w14:paraId="2F2EA5C9" w14:textId="77777777" w:rsidR="00876E35" w:rsidRDefault="00876E35" w:rsidP="002759DB">
      <w:pPr>
        <w:spacing w:after="0"/>
        <w:rPr>
          <w:rFonts w:ascii="Calibri" w:eastAsia="Calibri" w:hAnsi="Calibri" w:cs="Times New Roman"/>
        </w:rPr>
      </w:pPr>
    </w:p>
    <w:p w14:paraId="2B9AECB5" w14:textId="77777777" w:rsidR="00214888" w:rsidRPr="00214888" w:rsidRDefault="00214888" w:rsidP="00214888">
      <w:pPr>
        <w:spacing w:after="0"/>
        <w:rPr>
          <w:rFonts w:ascii="Calibri" w:eastAsia="Calibri" w:hAnsi="Calibri" w:cs="Times New Roman"/>
          <w:i/>
          <w:iCs/>
        </w:rPr>
      </w:pPr>
      <w:r w:rsidRPr="00214888">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Bradley E. Schaefer, “An Astronomical and Historical Evaluation of Molnar’s Solution,” </w:t>
      </w:r>
      <w:bookmarkStart w:id="40" w:name="_Hlk186782884"/>
      <w:r w:rsidRPr="00214888">
        <w:rPr>
          <w:rFonts w:ascii="Calibri" w:eastAsia="Calibri" w:hAnsi="Calibri" w:cs="Times New Roman"/>
          <w:i/>
          <w:iCs/>
        </w:rPr>
        <w:t xml:space="preserve">The Star </w:t>
      </w:r>
    </w:p>
    <w:p w14:paraId="7177A9AD" w14:textId="77777777" w:rsidR="00214888" w:rsidRPr="004E4234" w:rsidRDefault="00214888" w:rsidP="00214888">
      <w:pPr>
        <w:spacing w:after="0"/>
        <w:ind w:left="720" w:firstLine="720"/>
        <w:rPr>
          <w:rFonts w:ascii="Calibri" w:eastAsia="Calibri" w:hAnsi="Calibri" w:cs="Times New Roman"/>
        </w:rPr>
      </w:pPr>
      <w:r w:rsidRPr="00214888">
        <w:rPr>
          <w:rFonts w:ascii="Calibri" w:eastAsia="Calibri" w:hAnsi="Calibri" w:cs="Times New Roman"/>
          <w:i/>
          <w:iCs/>
        </w:rPr>
        <w:t>of Bethlehem and the Magi</w:t>
      </w:r>
      <w:bookmarkEnd w:id="40"/>
      <w:r w:rsidRPr="004E4234">
        <w:rPr>
          <w:rFonts w:ascii="Calibri" w:eastAsia="Calibri" w:hAnsi="Calibri" w:cs="Times New Roman"/>
        </w:rPr>
        <w:t>, 2015</w:t>
      </w:r>
      <w:r>
        <w:rPr>
          <w:rFonts w:ascii="Calibri" w:eastAsia="Calibri" w:hAnsi="Calibri" w:cs="Times New Roman"/>
        </w:rPr>
        <w:t xml:space="preserve">, p. </w:t>
      </w:r>
      <w:r w:rsidRPr="004E4234">
        <w:rPr>
          <w:rFonts w:ascii="Calibri" w:eastAsia="Calibri" w:hAnsi="Calibri" w:cs="Times New Roman"/>
        </w:rPr>
        <w:t>85-102</w:t>
      </w:r>
      <w:r>
        <w:rPr>
          <w:rFonts w:ascii="Calibri" w:eastAsia="Calibri" w:hAnsi="Calibri" w:cs="Times New Roman"/>
        </w:rPr>
        <w:t>.</w:t>
      </w:r>
    </w:p>
    <w:p w14:paraId="16B54E75" w14:textId="77777777" w:rsidR="00876E35" w:rsidRDefault="00876E35" w:rsidP="002759DB">
      <w:pPr>
        <w:spacing w:after="0"/>
        <w:rPr>
          <w:rFonts w:ascii="Calibri" w:eastAsia="Calibri" w:hAnsi="Calibri" w:cs="Times New Roman"/>
        </w:rPr>
      </w:pPr>
    </w:p>
    <w:p w14:paraId="448F94AD" w14:textId="77777777" w:rsidR="00214888" w:rsidRDefault="00214888" w:rsidP="00214888">
      <w:pPr>
        <w:spacing w:after="0"/>
        <w:rPr>
          <w:rFonts w:ascii="Calibri" w:eastAsia="Calibri" w:hAnsi="Calibri" w:cs="Times New Roman"/>
          <w:i/>
          <w:iCs/>
        </w:rPr>
      </w:pPr>
      <w:r w:rsidRPr="00650F4B">
        <w:rPr>
          <w:u w:val="single"/>
        </w:rPr>
        <w:t>2015</w:t>
      </w:r>
      <w:r>
        <w:tab/>
        <w:t xml:space="preserve">David W. Hughes, “Astronomical Thoughts on the Star of Bethlehem,” </w:t>
      </w:r>
      <w:r w:rsidRPr="00214888">
        <w:rPr>
          <w:rFonts w:ascii="Calibri" w:eastAsia="Calibri" w:hAnsi="Calibri" w:cs="Times New Roman"/>
          <w:i/>
          <w:iCs/>
        </w:rPr>
        <w:t xml:space="preserve">The Star of Bethlehem and </w:t>
      </w:r>
    </w:p>
    <w:p w14:paraId="53479733" w14:textId="77777777" w:rsidR="00214888" w:rsidRDefault="00214888" w:rsidP="00214888">
      <w:pPr>
        <w:spacing w:after="0"/>
        <w:ind w:left="720" w:firstLine="720"/>
      </w:pPr>
      <w:r w:rsidRPr="00214888">
        <w:rPr>
          <w:rFonts w:ascii="Calibri" w:eastAsia="Calibri" w:hAnsi="Calibri" w:cs="Times New Roman"/>
          <w:i/>
          <w:iCs/>
        </w:rPr>
        <w:t>the Magi</w:t>
      </w:r>
      <w:r>
        <w:rPr>
          <w:rFonts w:ascii="Calibri" w:eastAsia="Calibri" w:hAnsi="Calibri" w:cs="Times New Roman"/>
          <w:i/>
          <w:iCs/>
        </w:rPr>
        <w:t xml:space="preserve">, 2015, </w:t>
      </w:r>
      <w:r>
        <w:t>p. 103-137.</w:t>
      </w:r>
    </w:p>
    <w:p w14:paraId="7C805E02" w14:textId="77777777" w:rsidR="00214888" w:rsidRDefault="00214888" w:rsidP="002759DB">
      <w:pPr>
        <w:spacing w:after="0"/>
        <w:rPr>
          <w:rFonts w:ascii="Calibri" w:eastAsia="Calibri" w:hAnsi="Calibri" w:cs="Times New Roman"/>
        </w:rPr>
      </w:pPr>
    </w:p>
    <w:p w14:paraId="63A374CD" w14:textId="77777777" w:rsidR="00214888" w:rsidRDefault="00214888" w:rsidP="00214888">
      <w:pPr>
        <w:spacing w:after="0"/>
        <w:rPr>
          <w:rFonts w:ascii="Calibri" w:eastAsia="Times New Roman" w:hAnsi="Calibri" w:cs="Calibri"/>
          <w:spacing w:val="-2"/>
          <w:kern w:val="0"/>
          <w14:ligatures w14:val="none"/>
        </w:rPr>
      </w:pPr>
      <w:r w:rsidRPr="00214888">
        <w:rPr>
          <w:rFonts w:ascii="Calibri" w:eastAsia="Times New Roman" w:hAnsi="Calibri" w:cs="Calibri"/>
          <w:spacing w:val="-2"/>
          <w:kern w:val="0"/>
          <w:u w:val="single"/>
          <w14:ligatures w14:val="none"/>
        </w:rPr>
        <w:t>2015</w:t>
      </w:r>
      <w:r>
        <w:rPr>
          <w:rFonts w:ascii="Calibri" w:eastAsia="Times New Roman" w:hAnsi="Calibri" w:cs="Calibri"/>
          <w:spacing w:val="-2"/>
          <w:kern w:val="0"/>
          <w14:ligatures w14:val="none"/>
        </w:rPr>
        <w:tab/>
      </w:r>
      <w:r w:rsidRPr="00A90D49">
        <w:rPr>
          <w:rFonts w:ascii="Calibri" w:eastAsia="Times New Roman" w:hAnsi="Calibri" w:cs="Calibri"/>
          <w:spacing w:val="-2"/>
          <w:kern w:val="0"/>
          <w14:ligatures w14:val="none"/>
        </w:rPr>
        <w:t>Peter Barthel, “</w:t>
      </w:r>
      <w:r w:rsidRPr="00876E35">
        <w:rPr>
          <w:rFonts w:ascii="Calibri" w:eastAsia="Times New Roman" w:hAnsi="Calibri" w:cs="Calibri"/>
          <w:spacing w:val="-2"/>
          <w:kern w:val="0"/>
          <w14:ligatures w14:val="none"/>
        </w:rPr>
        <w:t xml:space="preserve">What, If Anything?” in </w:t>
      </w:r>
      <w:r w:rsidRPr="00876E35">
        <w:rPr>
          <w:rFonts w:ascii="Calibri" w:eastAsia="Times New Roman" w:hAnsi="Calibri" w:cs="Calibri"/>
          <w:i/>
          <w:iCs/>
          <w:spacing w:val="-2"/>
          <w:kern w:val="0"/>
          <w14:ligatures w14:val="none"/>
        </w:rPr>
        <w:t>The Star of Bethlehem and the Magi</w:t>
      </w:r>
      <w:r>
        <w:rPr>
          <w:rFonts w:ascii="Calibri" w:eastAsia="Times New Roman" w:hAnsi="Calibri" w:cs="Calibri"/>
          <w:i/>
          <w:iCs/>
          <w:spacing w:val="-2"/>
          <w:kern w:val="0"/>
          <w14:ligatures w14:val="none"/>
        </w:rPr>
        <w:t xml:space="preserve">, </w:t>
      </w:r>
      <w:r w:rsidRPr="00A90D49">
        <w:rPr>
          <w:rFonts w:ascii="Calibri" w:eastAsia="Times New Roman" w:hAnsi="Calibri" w:cs="Calibri"/>
          <w:spacing w:val="-2"/>
          <w:kern w:val="0"/>
          <w14:ligatures w14:val="none"/>
        </w:rPr>
        <w:t xml:space="preserve">2015, </w:t>
      </w:r>
      <w:r>
        <w:rPr>
          <w:rFonts w:ascii="Calibri" w:eastAsia="Times New Roman" w:hAnsi="Calibri" w:cs="Calibri"/>
          <w:spacing w:val="-2"/>
          <w:kern w:val="0"/>
          <w14:ligatures w14:val="none"/>
        </w:rPr>
        <w:t xml:space="preserve">p. </w:t>
      </w:r>
      <w:r w:rsidRPr="00A90D49">
        <w:rPr>
          <w:rFonts w:ascii="Calibri" w:eastAsia="Times New Roman" w:hAnsi="Calibri" w:cs="Calibri"/>
          <w:spacing w:val="-2"/>
          <w:kern w:val="0"/>
          <w14:ligatures w14:val="none"/>
        </w:rPr>
        <w:t>161-170</w:t>
      </w:r>
      <w:r>
        <w:rPr>
          <w:rFonts w:ascii="Calibri" w:eastAsia="Times New Roman" w:hAnsi="Calibri" w:cs="Calibri"/>
          <w:spacing w:val="-2"/>
          <w:kern w:val="0"/>
          <w14:ligatures w14:val="none"/>
        </w:rPr>
        <w:t>.</w:t>
      </w:r>
    </w:p>
    <w:p w14:paraId="10C4C2E7" w14:textId="77777777" w:rsidR="00214888" w:rsidRDefault="00214888" w:rsidP="002759DB">
      <w:pPr>
        <w:spacing w:after="0"/>
        <w:rPr>
          <w:rFonts w:ascii="Calibri" w:eastAsia="Calibri" w:hAnsi="Calibri" w:cs="Times New Roman"/>
        </w:rPr>
      </w:pPr>
    </w:p>
    <w:p w14:paraId="6775D701" w14:textId="77777777" w:rsidR="00214888" w:rsidRDefault="00214888" w:rsidP="00214888">
      <w:pPr>
        <w:spacing w:after="0"/>
        <w:rPr>
          <w:rFonts w:ascii="Calibri" w:eastAsia="Calibri" w:hAnsi="Calibri" w:cs="Times New Roman"/>
        </w:rPr>
      </w:pPr>
      <w:r w:rsidRPr="00462321">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Albert de Jong, “Matthew’s Magi as Experts on Kingship,” </w:t>
      </w:r>
      <w:r w:rsidRPr="00214888">
        <w:rPr>
          <w:rFonts w:ascii="Calibri" w:eastAsia="Calibri" w:hAnsi="Calibri" w:cs="Times New Roman"/>
          <w:i/>
          <w:iCs/>
        </w:rPr>
        <w:t>The Star of Bethlehem and the Magi</w:t>
      </w:r>
      <w:r w:rsidRPr="004E4234">
        <w:rPr>
          <w:rFonts w:ascii="Calibri" w:eastAsia="Calibri" w:hAnsi="Calibri" w:cs="Times New Roman"/>
        </w:rPr>
        <w:t xml:space="preserve">, </w:t>
      </w:r>
    </w:p>
    <w:p w14:paraId="2EC63F52" w14:textId="77777777" w:rsidR="00214888" w:rsidRPr="004E4234" w:rsidRDefault="00214888" w:rsidP="00214888">
      <w:pPr>
        <w:spacing w:after="0"/>
        <w:ind w:left="720" w:firstLine="720"/>
        <w:rPr>
          <w:rFonts w:ascii="Calibri" w:eastAsia="Calibri" w:hAnsi="Calibri" w:cs="Times New Roman"/>
        </w:rPr>
      </w:pPr>
      <w:r w:rsidRPr="004E4234">
        <w:rPr>
          <w:rFonts w:ascii="Calibri" w:eastAsia="Calibri" w:hAnsi="Calibri" w:cs="Times New Roman"/>
        </w:rPr>
        <w:t>2015</w:t>
      </w:r>
      <w:r>
        <w:rPr>
          <w:rFonts w:ascii="Calibri" w:eastAsia="Calibri" w:hAnsi="Calibri" w:cs="Times New Roman"/>
        </w:rPr>
        <w:t xml:space="preserve">, p. </w:t>
      </w:r>
      <w:r w:rsidRPr="004E4234">
        <w:rPr>
          <w:rFonts w:ascii="Calibri" w:eastAsia="Calibri" w:hAnsi="Calibri" w:cs="Times New Roman"/>
        </w:rPr>
        <w:t>271-286</w:t>
      </w:r>
      <w:r w:rsidR="00462321">
        <w:rPr>
          <w:rFonts w:ascii="Calibri" w:eastAsia="Calibri" w:hAnsi="Calibri" w:cs="Times New Roman"/>
        </w:rPr>
        <w:t>.</w:t>
      </w:r>
    </w:p>
    <w:p w14:paraId="0677ED3B" w14:textId="77777777" w:rsidR="00214888" w:rsidRDefault="00214888" w:rsidP="002759DB">
      <w:pPr>
        <w:spacing w:after="0"/>
        <w:rPr>
          <w:rFonts w:ascii="Calibri" w:eastAsia="Calibri" w:hAnsi="Calibri" w:cs="Times New Roman"/>
        </w:rPr>
      </w:pPr>
    </w:p>
    <w:p w14:paraId="41D4AC00" w14:textId="77777777" w:rsidR="00462321" w:rsidRDefault="00462321" w:rsidP="00462321">
      <w:pPr>
        <w:spacing w:after="0"/>
        <w:rPr>
          <w:rFonts w:ascii="Calibri" w:eastAsia="Calibri" w:hAnsi="Calibri" w:cs="Times New Roman"/>
        </w:rPr>
      </w:pPr>
      <w:r w:rsidRPr="00462321">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Jan Willem van Henten, “The World Leader from the Land of the Jews: Josephus, Jewish War </w:t>
      </w:r>
    </w:p>
    <w:p w14:paraId="16D7655A" w14:textId="77777777" w:rsidR="00462321" w:rsidRPr="00462321" w:rsidRDefault="00462321" w:rsidP="00462321">
      <w:pPr>
        <w:spacing w:after="0"/>
        <w:ind w:left="720" w:firstLine="720"/>
        <w:rPr>
          <w:rFonts w:ascii="Calibri" w:eastAsia="Calibri" w:hAnsi="Calibri" w:cs="Times New Roman"/>
          <w:i/>
          <w:iCs/>
        </w:rPr>
      </w:pPr>
      <w:r w:rsidRPr="004E4234">
        <w:rPr>
          <w:rFonts w:ascii="Calibri" w:eastAsia="Calibri" w:hAnsi="Calibri" w:cs="Times New Roman"/>
        </w:rPr>
        <w:t>6.300-315; Tacitus, Histories 5.13; and Suetonius, Vespasian 4.5,</w:t>
      </w:r>
      <w:r>
        <w:rPr>
          <w:rFonts w:ascii="Calibri" w:eastAsia="Calibri" w:hAnsi="Calibri" w:cs="Times New Roman"/>
        </w:rPr>
        <w:t>”</w:t>
      </w:r>
      <w:r w:rsidRPr="004E4234">
        <w:rPr>
          <w:rFonts w:ascii="Calibri" w:eastAsia="Calibri" w:hAnsi="Calibri" w:cs="Times New Roman"/>
        </w:rPr>
        <w:t xml:space="preserve"> </w:t>
      </w:r>
      <w:r w:rsidRPr="00462321">
        <w:rPr>
          <w:rFonts w:ascii="Calibri" w:eastAsia="Calibri" w:hAnsi="Calibri" w:cs="Times New Roman"/>
          <w:i/>
          <w:iCs/>
        </w:rPr>
        <w:t xml:space="preserve">The Star of Bethlehem </w:t>
      </w:r>
    </w:p>
    <w:p w14:paraId="6057F001" w14:textId="77777777" w:rsidR="00462321" w:rsidRPr="004E4234" w:rsidRDefault="00462321" w:rsidP="00462321">
      <w:pPr>
        <w:spacing w:after="0"/>
        <w:ind w:left="720" w:firstLine="720"/>
        <w:rPr>
          <w:rFonts w:ascii="Calibri" w:eastAsia="Calibri" w:hAnsi="Calibri" w:cs="Times New Roman"/>
        </w:rPr>
      </w:pPr>
      <w:r w:rsidRPr="00462321">
        <w:rPr>
          <w:rFonts w:ascii="Calibri" w:eastAsia="Calibri" w:hAnsi="Calibri" w:cs="Times New Roman"/>
          <w:i/>
          <w:iCs/>
        </w:rPr>
        <w:t>and the Magi,</w:t>
      </w:r>
      <w:r w:rsidRPr="004E4234">
        <w:rPr>
          <w:rFonts w:ascii="Calibri" w:eastAsia="Calibri" w:hAnsi="Calibri" w:cs="Times New Roman"/>
        </w:rPr>
        <w:t xml:space="preserve"> 2015</w:t>
      </w:r>
      <w:r>
        <w:rPr>
          <w:rFonts w:ascii="Calibri" w:eastAsia="Calibri" w:hAnsi="Calibri" w:cs="Times New Roman"/>
        </w:rPr>
        <w:t xml:space="preserve">, p. </w:t>
      </w:r>
      <w:r w:rsidRPr="004E4234">
        <w:rPr>
          <w:rFonts w:ascii="Calibri" w:eastAsia="Calibri" w:hAnsi="Calibri" w:cs="Times New Roman"/>
        </w:rPr>
        <w:t>361-386</w:t>
      </w:r>
      <w:r>
        <w:rPr>
          <w:rFonts w:ascii="Calibri" w:eastAsia="Calibri" w:hAnsi="Calibri" w:cs="Times New Roman"/>
        </w:rPr>
        <w:t>.</w:t>
      </w:r>
    </w:p>
    <w:p w14:paraId="289F4D0D" w14:textId="77777777" w:rsidR="00462321" w:rsidRDefault="00462321" w:rsidP="00462321">
      <w:pPr>
        <w:spacing w:after="0"/>
        <w:rPr>
          <w:rFonts w:ascii="Calibri" w:eastAsia="Calibri" w:hAnsi="Calibri" w:cs="Times New Roman"/>
        </w:rPr>
      </w:pPr>
    </w:p>
    <w:p w14:paraId="025BBAC7" w14:textId="77777777" w:rsidR="00462321" w:rsidRDefault="00462321" w:rsidP="00462321">
      <w:pPr>
        <w:spacing w:after="0"/>
        <w:rPr>
          <w:rFonts w:ascii="Calibri" w:eastAsia="Calibri" w:hAnsi="Calibri" w:cs="Times New Roman"/>
        </w:rPr>
      </w:pPr>
      <w:r w:rsidRPr="00462321">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 xml:space="preserve">Kocku von Stuckrad, “Stars and Powers: Astrological Thinking in Imperial Politics from the </w:t>
      </w:r>
    </w:p>
    <w:p w14:paraId="1419099C" w14:textId="77777777" w:rsidR="00462321" w:rsidRDefault="00462321" w:rsidP="00462321">
      <w:pPr>
        <w:spacing w:after="0"/>
        <w:ind w:left="720" w:firstLine="720"/>
        <w:rPr>
          <w:rFonts w:ascii="Calibri" w:eastAsia="Calibri" w:hAnsi="Calibri" w:cs="Times New Roman"/>
        </w:rPr>
      </w:pPr>
      <w:r w:rsidRPr="004E4234">
        <w:rPr>
          <w:rFonts w:ascii="Calibri" w:eastAsia="Calibri" w:hAnsi="Calibri" w:cs="Times New Roman"/>
        </w:rPr>
        <w:t xml:space="preserve">Hasmoneans to Bar Kokhba,” </w:t>
      </w:r>
      <w:r w:rsidRPr="00462321">
        <w:rPr>
          <w:rFonts w:ascii="Calibri" w:eastAsia="Calibri" w:hAnsi="Calibri" w:cs="Times New Roman"/>
          <w:i/>
          <w:iCs/>
        </w:rPr>
        <w:t>The Star of Bethlehem and the Magi,</w:t>
      </w:r>
      <w:r w:rsidRPr="004E4234">
        <w:rPr>
          <w:rFonts w:ascii="Calibri" w:eastAsia="Calibri" w:hAnsi="Calibri" w:cs="Times New Roman"/>
        </w:rPr>
        <w:t xml:space="preserve"> 2015</w:t>
      </w:r>
      <w:r>
        <w:rPr>
          <w:rFonts w:ascii="Calibri" w:eastAsia="Calibri" w:hAnsi="Calibri" w:cs="Times New Roman"/>
        </w:rPr>
        <w:t xml:space="preserve">, p. </w:t>
      </w:r>
      <w:r w:rsidRPr="004E4234">
        <w:rPr>
          <w:rFonts w:ascii="Calibri" w:eastAsia="Calibri" w:hAnsi="Calibri" w:cs="Times New Roman"/>
        </w:rPr>
        <w:t>387-398</w:t>
      </w:r>
      <w:r>
        <w:rPr>
          <w:rFonts w:ascii="Calibri" w:eastAsia="Calibri" w:hAnsi="Calibri" w:cs="Times New Roman"/>
        </w:rPr>
        <w:t>.</w:t>
      </w:r>
    </w:p>
    <w:p w14:paraId="1F926AAF" w14:textId="77777777" w:rsidR="00B61DEF" w:rsidRPr="004E4234" w:rsidRDefault="00B61DEF" w:rsidP="00462321">
      <w:pPr>
        <w:spacing w:after="0"/>
        <w:ind w:left="720" w:firstLine="720"/>
        <w:rPr>
          <w:rFonts w:ascii="Calibri" w:eastAsia="Calibri" w:hAnsi="Calibri" w:cs="Times New Roman"/>
        </w:rPr>
      </w:pPr>
    </w:p>
    <w:p w14:paraId="4F139137" w14:textId="77777777" w:rsidR="00462321" w:rsidRDefault="00462321" w:rsidP="00462321">
      <w:pPr>
        <w:spacing w:after="0"/>
        <w:rPr>
          <w:rFonts w:ascii="Calibri" w:eastAsia="Calibri" w:hAnsi="Calibri" w:cs="Times New Roman"/>
        </w:rPr>
      </w:pPr>
      <w:r w:rsidRPr="00C91118">
        <w:rPr>
          <w:rFonts w:ascii="Calibri" w:eastAsia="Calibri" w:hAnsi="Calibri" w:cs="Times New Roman"/>
          <w:u w:val="single"/>
        </w:rPr>
        <w:t>2015</w:t>
      </w:r>
      <w:r>
        <w:rPr>
          <w:rFonts w:ascii="Calibri" w:eastAsia="Calibri" w:hAnsi="Calibri" w:cs="Times New Roman"/>
        </w:rPr>
        <w:tab/>
      </w:r>
      <w:r w:rsidRPr="004E4234">
        <w:rPr>
          <w:rFonts w:ascii="Calibri" w:eastAsia="Calibri" w:hAnsi="Calibri" w:cs="Times New Roman"/>
        </w:rPr>
        <w:t>Annette Merz, “Matthew’s Star, Luke’s Census, Bethlehem, and the Quest for</w:t>
      </w:r>
      <w:r>
        <w:rPr>
          <w:rFonts w:ascii="Calibri" w:eastAsia="Calibri" w:hAnsi="Calibri" w:cs="Times New Roman"/>
        </w:rPr>
        <w:t xml:space="preserve"> </w:t>
      </w:r>
      <w:r w:rsidRPr="004E4234">
        <w:rPr>
          <w:rFonts w:ascii="Calibri" w:eastAsia="Calibri" w:hAnsi="Calibri" w:cs="Times New Roman"/>
        </w:rPr>
        <w:t xml:space="preserve">the Historical </w:t>
      </w:r>
    </w:p>
    <w:p w14:paraId="3CB6DC6C" w14:textId="77777777" w:rsidR="00462321" w:rsidRDefault="00462321" w:rsidP="00462321">
      <w:pPr>
        <w:spacing w:after="0"/>
        <w:ind w:left="720" w:firstLine="720"/>
        <w:rPr>
          <w:rFonts w:ascii="Calibri" w:eastAsia="Calibri" w:hAnsi="Calibri" w:cs="Times New Roman"/>
        </w:rPr>
      </w:pPr>
      <w:r w:rsidRPr="004E4234">
        <w:rPr>
          <w:rFonts w:ascii="Calibri" w:eastAsia="Calibri" w:hAnsi="Calibri" w:cs="Times New Roman"/>
        </w:rPr>
        <w:t xml:space="preserve">Jesus,” </w:t>
      </w:r>
      <w:r w:rsidRPr="00C91118">
        <w:rPr>
          <w:rFonts w:ascii="Calibri" w:eastAsia="Calibri" w:hAnsi="Calibri" w:cs="Times New Roman"/>
          <w:i/>
          <w:iCs/>
        </w:rPr>
        <w:t>The Star of Bethlehem and the Magi</w:t>
      </w:r>
      <w:r w:rsidRPr="004E4234">
        <w:rPr>
          <w:rFonts w:ascii="Calibri" w:eastAsia="Calibri" w:hAnsi="Calibri" w:cs="Times New Roman"/>
        </w:rPr>
        <w:t>, 2015</w:t>
      </w:r>
      <w:r>
        <w:rPr>
          <w:rFonts w:ascii="Calibri" w:eastAsia="Calibri" w:hAnsi="Calibri" w:cs="Times New Roman"/>
        </w:rPr>
        <w:t xml:space="preserve">, p. </w:t>
      </w:r>
      <w:r w:rsidRPr="004E4234">
        <w:rPr>
          <w:rFonts w:ascii="Calibri" w:eastAsia="Calibri" w:hAnsi="Calibri" w:cs="Times New Roman"/>
        </w:rPr>
        <w:t>463-495</w:t>
      </w:r>
      <w:r>
        <w:rPr>
          <w:rFonts w:ascii="Calibri" w:eastAsia="Calibri" w:hAnsi="Calibri" w:cs="Times New Roman"/>
        </w:rPr>
        <w:t>.</w:t>
      </w:r>
    </w:p>
    <w:p w14:paraId="4E32F539" w14:textId="77777777" w:rsidR="00462321" w:rsidRDefault="00462321" w:rsidP="002759DB">
      <w:pPr>
        <w:spacing w:after="0"/>
        <w:rPr>
          <w:rFonts w:ascii="Calibri" w:eastAsia="Calibri" w:hAnsi="Calibri" w:cs="Times New Roman"/>
        </w:rPr>
      </w:pPr>
    </w:p>
    <w:p w14:paraId="13F66B52" w14:textId="77777777" w:rsidR="000708C5" w:rsidRDefault="002759DB" w:rsidP="002759DB">
      <w:pPr>
        <w:spacing w:after="0"/>
        <w:rPr>
          <w:rFonts w:ascii="Calibri" w:eastAsia="Calibri" w:hAnsi="Calibri" w:cs="Times New Roman"/>
        </w:rPr>
      </w:pPr>
      <w:r>
        <w:rPr>
          <w:rFonts w:ascii="Calibri" w:eastAsia="Calibri" w:hAnsi="Calibri" w:cs="Times New Roman"/>
        </w:rPr>
        <w:t>2015</w:t>
      </w:r>
      <w:r>
        <w:rPr>
          <w:rFonts w:ascii="Calibri" w:eastAsia="Calibri" w:hAnsi="Calibri" w:cs="Times New Roman"/>
        </w:rPr>
        <w:tab/>
        <w:t xml:space="preserve">Colin R. Nicholl, The Great Christ Comet: Revealing the True Star of Bethlehem, Illinois: Crossway, </w:t>
      </w:r>
    </w:p>
    <w:p w14:paraId="6F7FD392" w14:textId="77777777" w:rsidR="002759DB" w:rsidRDefault="002759DB" w:rsidP="000708C5">
      <w:pPr>
        <w:spacing w:after="0"/>
        <w:ind w:left="720" w:firstLine="720"/>
        <w:rPr>
          <w:rFonts w:ascii="Calibri" w:eastAsia="Calibri" w:hAnsi="Calibri" w:cs="Times New Roman"/>
        </w:rPr>
      </w:pPr>
      <w:r>
        <w:rPr>
          <w:rFonts w:ascii="Calibri" w:eastAsia="Calibri" w:hAnsi="Calibri" w:cs="Times New Roman"/>
        </w:rPr>
        <w:t>2015.</w:t>
      </w:r>
    </w:p>
    <w:p w14:paraId="15E47D61" w14:textId="77777777" w:rsidR="00A46B4B" w:rsidRDefault="00A46B4B" w:rsidP="00A46B4B">
      <w:pPr>
        <w:spacing w:after="0"/>
        <w:rPr>
          <w:rFonts w:ascii="Calibri" w:eastAsia="Calibri" w:hAnsi="Calibri" w:cs="Times New Roman"/>
        </w:rPr>
      </w:pPr>
    </w:p>
    <w:p w14:paraId="79AAB718" w14:textId="77777777" w:rsidR="000708C5" w:rsidRDefault="00A46B4B" w:rsidP="00A46B4B">
      <w:pPr>
        <w:spacing w:after="0"/>
        <w:rPr>
          <w:rFonts w:ascii="Calibri" w:eastAsia="Calibri" w:hAnsi="Calibri" w:cs="Times New Roman"/>
        </w:rPr>
      </w:pPr>
      <w:r w:rsidRPr="00A46B4B">
        <w:rPr>
          <w:rFonts w:ascii="Calibri" w:eastAsia="Calibri" w:hAnsi="Calibri" w:cs="Times New Roman"/>
          <w:u w:val="single"/>
        </w:rPr>
        <w:t>2015</w:t>
      </w:r>
      <w:r>
        <w:rPr>
          <w:rFonts w:ascii="Calibri" w:eastAsia="Calibri" w:hAnsi="Calibri" w:cs="Times New Roman"/>
        </w:rPr>
        <w:tab/>
        <w:t>Allison Meier, “Clouds Like Blood: How a 19</w:t>
      </w:r>
      <w:r w:rsidRPr="00A46B4B">
        <w:rPr>
          <w:rFonts w:ascii="Calibri" w:eastAsia="Calibri" w:hAnsi="Calibri" w:cs="Times New Roman"/>
          <w:vertAlign w:val="superscript"/>
        </w:rPr>
        <w:t>th</w:t>
      </w:r>
      <w:r>
        <w:rPr>
          <w:rFonts w:ascii="Calibri" w:eastAsia="Calibri" w:hAnsi="Calibri" w:cs="Times New Roman"/>
        </w:rPr>
        <w:t>-Century Volcano Changed the Color of Sunsets,”</w:t>
      </w:r>
    </w:p>
    <w:p w14:paraId="253F1127" w14:textId="77777777" w:rsidR="00A46B4B" w:rsidRDefault="00A46B4B" w:rsidP="00A46B4B">
      <w:pPr>
        <w:spacing w:after="0"/>
        <w:ind w:left="720" w:firstLine="720"/>
        <w:rPr>
          <w:rFonts w:ascii="Calibri" w:eastAsia="Calibri" w:hAnsi="Calibri" w:cs="Times New Roman"/>
        </w:rPr>
      </w:pPr>
      <w:r>
        <w:rPr>
          <w:rFonts w:ascii="Calibri" w:eastAsia="Calibri" w:hAnsi="Calibri" w:cs="Times New Roman"/>
        </w:rPr>
        <w:t>January 9, 2015,  Hyperallergic</w:t>
      </w:r>
    </w:p>
    <w:p w14:paraId="7F81BB56" w14:textId="77777777" w:rsidR="00046643" w:rsidRDefault="00046643" w:rsidP="00046643">
      <w:pPr>
        <w:spacing w:after="0"/>
        <w:rPr>
          <w:rFonts w:ascii="Calibri" w:eastAsia="Calibri" w:hAnsi="Calibri" w:cs="Times New Roman"/>
        </w:rPr>
      </w:pPr>
    </w:p>
    <w:p w14:paraId="2EFCDEF5" w14:textId="77777777" w:rsidR="0017221C" w:rsidRPr="0017221C" w:rsidRDefault="0017221C" w:rsidP="00812860">
      <w:pPr>
        <w:spacing w:after="0"/>
        <w:rPr>
          <w:rFonts w:ascii="Calibri" w:eastAsia="Calibri" w:hAnsi="Calibri" w:cs="Times New Roman"/>
        </w:rPr>
      </w:pPr>
      <w:r w:rsidRPr="0017221C">
        <w:rPr>
          <w:u w:val="single"/>
        </w:rPr>
        <w:lastRenderedPageBreak/>
        <w:t>2015</w:t>
      </w:r>
      <w:r w:rsidRPr="0017221C">
        <w:tab/>
        <w:t>Amanda Borschel-Dan, “As Planets align, so</w:t>
      </w:r>
      <w:r>
        <w:t xml:space="preserve">me see return of Jesus’ Star of Bethlehem,” </w:t>
      </w:r>
    </w:p>
    <w:p w14:paraId="36023BA4" w14:textId="77777777" w:rsidR="002B730B" w:rsidRPr="0017221C" w:rsidRDefault="002B730B" w:rsidP="002B730B">
      <w:pPr>
        <w:spacing w:after="0"/>
        <w:rPr>
          <w:rFonts w:ascii="Calibri" w:eastAsia="Calibri" w:hAnsi="Calibri" w:cs="Times New Roman"/>
        </w:rPr>
      </w:pPr>
    </w:p>
    <w:p w14:paraId="0EB6C5DE" w14:textId="77777777" w:rsidR="00A17D15" w:rsidRDefault="00A17D15" w:rsidP="00A17D15">
      <w:pPr>
        <w:spacing w:after="0"/>
      </w:pPr>
      <w:r w:rsidRPr="00AC6642">
        <w:rPr>
          <w:u w:val="single"/>
        </w:rPr>
        <w:t>2015</w:t>
      </w:r>
      <w:r w:rsidRPr="00AC6642">
        <w:tab/>
        <w:t>Ray</w:t>
      </w:r>
      <w:r>
        <w:t xml:space="preserve">mond J. Jachowski, “The Death of Herod the Great and the Latin Josephus: Re-examining the </w:t>
      </w:r>
    </w:p>
    <w:p w14:paraId="14D18D79" w14:textId="77777777" w:rsidR="00A17D15" w:rsidRDefault="00A17D15" w:rsidP="00A17D15">
      <w:pPr>
        <w:spacing w:after="0"/>
        <w:ind w:left="720" w:firstLine="720"/>
      </w:pPr>
      <w:r>
        <w:t xml:space="preserve">Twenty-Second Year of Tiberius,” </w:t>
      </w:r>
      <w:r w:rsidRPr="00707117">
        <w:rPr>
          <w:i/>
          <w:iCs/>
        </w:rPr>
        <w:t xml:space="preserve">JGRChJ </w:t>
      </w:r>
      <w:r>
        <w:t xml:space="preserve"> 11 (2015): 9-18.   [Academia.edu]</w:t>
      </w:r>
    </w:p>
    <w:p w14:paraId="462D1ACC" w14:textId="77777777" w:rsidR="0016778E" w:rsidRDefault="0016778E" w:rsidP="0016778E">
      <w:pPr>
        <w:spacing w:after="0"/>
      </w:pPr>
    </w:p>
    <w:p w14:paraId="4B69D4A8" w14:textId="77777777" w:rsidR="0016778E" w:rsidRDefault="0016778E" w:rsidP="0016778E">
      <w:pPr>
        <w:spacing w:after="0"/>
      </w:pPr>
      <w:r w:rsidRPr="00057D55">
        <w:rPr>
          <w:u w:val="single"/>
        </w:rPr>
        <w:t>2015</w:t>
      </w:r>
      <w:r>
        <w:tab/>
      </w:r>
      <w:r w:rsidR="00057D55">
        <w:t>Neil Godfrey, “Fresh Evidence: The Forged Jesus Passage in Josephus,” Vridar, January 16, 2015.</w:t>
      </w:r>
    </w:p>
    <w:p w14:paraId="361014FD" w14:textId="77777777" w:rsidR="000708C5" w:rsidRDefault="000708C5" w:rsidP="0016778E">
      <w:pPr>
        <w:spacing w:after="0"/>
      </w:pPr>
    </w:p>
    <w:p w14:paraId="2201ED3A" w14:textId="77777777" w:rsidR="000708C5" w:rsidRDefault="00057D55" w:rsidP="0016778E">
      <w:pPr>
        <w:spacing w:after="0"/>
        <w:rPr>
          <w:i/>
          <w:iCs/>
        </w:rPr>
      </w:pPr>
      <w:r>
        <w:tab/>
      </w:r>
      <w:r>
        <w:tab/>
        <w:t xml:space="preserve">[Reviews a chapter in Paul Hopper’s </w:t>
      </w:r>
      <w:r w:rsidR="00627065">
        <w:t xml:space="preserve">recent </w:t>
      </w:r>
      <w:r>
        <w:t xml:space="preserve">book: </w:t>
      </w:r>
      <w:r w:rsidRPr="00627065">
        <w:rPr>
          <w:i/>
          <w:iCs/>
        </w:rPr>
        <w:t>A Narrative Anomaly in Josephus:</w:t>
      </w:r>
    </w:p>
    <w:p w14:paraId="3EF69034" w14:textId="77777777" w:rsidR="00057D55" w:rsidRDefault="00057D55" w:rsidP="00057D55">
      <w:pPr>
        <w:spacing w:after="0"/>
        <w:ind w:left="720" w:firstLine="720"/>
      </w:pPr>
      <w:r w:rsidRPr="00627065">
        <w:rPr>
          <w:i/>
          <w:iCs/>
        </w:rPr>
        <w:t xml:space="preserve"> Jewish</w:t>
      </w:r>
      <w:r w:rsidRPr="00057D55">
        <w:rPr>
          <w:i/>
          <w:iCs/>
        </w:rPr>
        <w:t xml:space="preserve"> Antiquities xviii:63</w:t>
      </w:r>
      <w:r>
        <w:t>.  This chapter can be downloaded in Academia.edu]</w:t>
      </w:r>
    </w:p>
    <w:p w14:paraId="1406F555" w14:textId="77777777" w:rsidR="00DB2AEB" w:rsidRDefault="00DB2AEB" w:rsidP="00A85B26">
      <w:pPr>
        <w:spacing w:after="0"/>
      </w:pPr>
    </w:p>
    <w:p w14:paraId="69FE7A92" w14:textId="77777777" w:rsidR="00184209" w:rsidRDefault="00A85B26" w:rsidP="00A85B26">
      <w:pPr>
        <w:spacing w:after="0"/>
        <w:rPr>
          <w:rFonts w:ascii="Calibri" w:eastAsia="Calibri" w:hAnsi="Calibri" w:cs="Times New Roman"/>
        </w:rPr>
      </w:pPr>
      <w:r w:rsidRPr="00A85B26">
        <w:rPr>
          <w:rFonts w:ascii="Calibri" w:eastAsia="Calibri" w:hAnsi="Calibri" w:cs="Times New Roman"/>
          <w:u w:val="single"/>
        </w:rPr>
        <w:t>2015</w:t>
      </w:r>
      <w:r w:rsidRPr="00A85B26">
        <w:rPr>
          <w:rFonts w:ascii="Calibri" w:eastAsia="Calibri" w:hAnsi="Calibri" w:cs="Times New Roman"/>
        </w:rPr>
        <w:tab/>
        <w:t>Pallant Ramsundar, “Dating Christ’s Crucifixion</w:t>
      </w:r>
      <w:r w:rsidR="00184209">
        <w:rPr>
          <w:rFonts w:ascii="Calibri" w:eastAsia="Calibri" w:hAnsi="Calibri" w:cs="Times New Roman"/>
        </w:rPr>
        <w:t xml:space="preserve"> to April 28, AD 28</w:t>
      </w:r>
      <w:r w:rsidRPr="00A85B26">
        <w:rPr>
          <w:rFonts w:ascii="Calibri" w:eastAsia="Calibri" w:hAnsi="Calibri" w:cs="Times New Roman"/>
        </w:rPr>
        <w:t xml:space="preserve">,” University of Cambridge,  </w:t>
      </w:r>
    </w:p>
    <w:p w14:paraId="62B111D2" w14:textId="77777777" w:rsidR="00A85B26" w:rsidRPr="00A85B26" w:rsidRDefault="00A85B26" w:rsidP="00A85B26">
      <w:pPr>
        <w:spacing w:after="0"/>
        <w:ind w:left="720" w:firstLine="720"/>
        <w:rPr>
          <w:rFonts w:ascii="Calibri" w:eastAsia="Calibri" w:hAnsi="Calibri" w:cs="Times New Roman"/>
        </w:rPr>
      </w:pPr>
      <w:r w:rsidRPr="00A85B26">
        <w:rPr>
          <w:rFonts w:ascii="Calibri" w:eastAsia="Calibri" w:hAnsi="Calibri" w:cs="Times New Roman"/>
        </w:rPr>
        <w:t>[Academia.edu], Dec. 21, 2015.</w:t>
      </w:r>
    </w:p>
    <w:p w14:paraId="3E059CE0" w14:textId="77777777" w:rsidR="00F46E02" w:rsidRDefault="00F46E02" w:rsidP="00F46E02">
      <w:r>
        <w:rPr>
          <w:rFonts w:ascii="Calibri" w:eastAsia="Calibri" w:hAnsi="Calibri" w:cs="Times New Roman"/>
        </w:rPr>
        <w:tab/>
      </w:r>
      <w:r>
        <w:rPr>
          <w:rFonts w:ascii="Calibri" w:eastAsia="Calibri" w:hAnsi="Calibri" w:cs="Times New Roman"/>
        </w:rPr>
        <w:tab/>
        <w:t xml:space="preserve">See also </w:t>
      </w:r>
      <w:hyperlink r:id="rId41" w:history="1">
        <w:r w:rsidRPr="00316A64">
          <w:rPr>
            <w:rStyle w:val="Hyperlink"/>
          </w:rPr>
          <w:t>https://2028end.com/confirmations/phd-dates-christs-crucifixion-to-ad-28/</w:t>
        </w:r>
      </w:hyperlink>
    </w:p>
    <w:p w14:paraId="78601351" w14:textId="77777777" w:rsidR="00D071B6" w:rsidRPr="00F46E02" w:rsidRDefault="00D071B6" w:rsidP="00D071B6">
      <w:pPr>
        <w:jc w:val="center"/>
        <w:rPr>
          <w:b/>
          <w:bCs/>
          <w:lang w:val="en"/>
        </w:rPr>
      </w:pPr>
      <w:r w:rsidRPr="00F46E02">
        <w:rPr>
          <w:b/>
          <w:bCs/>
          <w:lang w:val="en"/>
        </w:rPr>
        <w:t>Dating Christ’s Crucifixion</w:t>
      </w:r>
    </w:p>
    <w:p w14:paraId="18D1F161" w14:textId="77777777" w:rsidR="00D071B6" w:rsidRDefault="00D071B6" w:rsidP="00D071B6">
      <w:pPr>
        <w:spacing w:after="0"/>
        <w:jc w:val="center"/>
        <w:rPr>
          <w:sz w:val="24"/>
          <w:szCs w:val="24"/>
          <w:lang w:val="en"/>
        </w:rPr>
      </w:pPr>
      <w:r>
        <w:rPr>
          <w:sz w:val="24"/>
          <w:szCs w:val="24"/>
          <w:lang w:val="en"/>
        </w:rPr>
        <w:t xml:space="preserve">By Pallant Ramsundar, </w:t>
      </w:r>
    </w:p>
    <w:p w14:paraId="4925DFE4" w14:textId="77777777" w:rsidR="00D071B6" w:rsidRDefault="00D071B6" w:rsidP="00D071B6">
      <w:pPr>
        <w:spacing w:after="0"/>
        <w:jc w:val="center"/>
        <w:rPr>
          <w:sz w:val="24"/>
          <w:szCs w:val="24"/>
          <w:lang w:val="en"/>
        </w:rPr>
      </w:pPr>
      <w:r>
        <w:rPr>
          <w:sz w:val="24"/>
          <w:szCs w:val="24"/>
          <w:lang w:val="en"/>
        </w:rPr>
        <w:t>PhD candidate, University of Cambridge</w:t>
      </w:r>
    </w:p>
    <w:p w14:paraId="4D0B1CDF" w14:textId="77777777" w:rsidR="00D071B6" w:rsidRDefault="00D071B6" w:rsidP="00D071B6">
      <w:pPr>
        <w:rPr>
          <w:sz w:val="24"/>
          <w:szCs w:val="24"/>
          <w:lang w:val="en"/>
        </w:rPr>
      </w:pPr>
    </w:p>
    <w:p w14:paraId="3E5F7832" w14:textId="77777777" w:rsidR="00D071B6" w:rsidRPr="001E158D" w:rsidRDefault="00D071B6" w:rsidP="00F46E02">
      <w:pPr>
        <w:ind w:left="720"/>
        <w:rPr>
          <w:i/>
          <w:iCs/>
          <w:lang w:val="en"/>
        </w:rPr>
      </w:pPr>
      <w:r w:rsidRPr="001E158D">
        <w:rPr>
          <w:i/>
          <w:iCs/>
          <w:lang w:val="en"/>
        </w:rPr>
        <w:t>Abstract: This paper reevaluates the possible date for the death of Jesus Christ based on W. Graham Scroggie’s postulate for the day of the crucifixion. The analysis shows a remarkable alignment of astronomical data with historical evidence, when assessed with a new understanding of the length of Christ’s ministry</w:t>
      </w:r>
      <w:r w:rsidRPr="001E158D">
        <w:rPr>
          <w:i/>
          <w:iCs/>
          <w:highlight w:val="yellow"/>
          <w:lang w:val="en"/>
        </w:rPr>
        <w:t>. It was found that Christ began his ministry in the spring/summer of AD 26 and was crucified on Wed April 28, AD 28 (Julian).</w:t>
      </w:r>
      <w:r w:rsidRPr="001E158D">
        <w:rPr>
          <w:i/>
          <w:iCs/>
          <w:lang w:val="en"/>
        </w:rPr>
        <w:t xml:space="preserve"> </w:t>
      </w:r>
    </w:p>
    <w:p w14:paraId="6F92E031" w14:textId="77777777" w:rsidR="00D071B6" w:rsidRDefault="00F46E02" w:rsidP="004D2812">
      <w:pPr>
        <w:ind w:left="720"/>
        <w:rPr>
          <w:color w:val="FF0000"/>
          <w:sz w:val="24"/>
          <w:szCs w:val="24"/>
          <w:lang w:val="en"/>
        </w:rPr>
      </w:pPr>
      <w:r w:rsidRPr="00F46E02">
        <w:rPr>
          <w:color w:val="FF0000"/>
          <w:sz w:val="24"/>
          <w:szCs w:val="24"/>
          <w:lang w:val="en"/>
        </w:rPr>
        <w:t>[Note*  This article would be one of the sources for Jerry Grover’s theory (2023)</w:t>
      </w:r>
      <w:r w:rsidR="008252F6">
        <w:rPr>
          <w:color w:val="FF0000"/>
          <w:sz w:val="24"/>
          <w:szCs w:val="24"/>
          <w:lang w:val="en"/>
        </w:rPr>
        <w:t xml:space="preserve"> a</w:t>
      </w:r>
      <w:r w:rsidR="004D2812">
        <w:rPr>
          <w:color w:val="FF0000"/>
          <w:sz w:val="24"/>
          <w:szCs w:val="24"/>
          <w:lang w:val="en"/>
        </w:rPr>
        <w:t>s far as the Wednesday crucifixion, a</w:t>
      </w:r>
      <w:r w:rsidR="008252F6">
        <w:rPr>
          <w:color w:val="FF0000"/>
          <w:sz w:val="24"/>
          <w:szCs w:val="24"/>
          <w:lang w:val="en"/>
        </w:rPr>
        <w:t>lthough Grover has Christ</w:t>
      </w:r>
      <w:r w:rsidR="004D2812">
        <w:rPr>
          <w:color w:val="FF0000"/>
          <w:sz w:val="24"/>
          <w:szCs w:val="24"/>
          <w:lang w:val="en"/>
        </w:rPr>
        <w:t xml:space="preserve"> being crucified on March 31, 28 AD</w:t>
      </w:r>
      <w:r w:rsidRPr="00F46E02">
        <w:rPr>
          <w:color w:val="FF0000"/>
          <w:sz w:val="24"/>
          <w:szCs w:val="24"/>
          <w:lang w:val="en"/>
        </w:rPr>
        <w:t>.</w:t>
      </w:r>
      <w:r w:rsidR="007A6099">
        <w:rPr>
          <w:color w:val="FF0000"/>
          <w:sz w:val="24"/>
          <w:szCs w:val="24"/>
          <w:lang w:val="en"/>
        </w:rPr>
        <w:t xml:space="preserve">  How can two dates almost a month apart for the same year be possible?</w:t>
      </w:r>
      <w:r w:rsidRPr="00F46E02">
        <w:rPr>
          <w:color w:val="FF0000"/>
          <w:sz w:val="24"/>
          <w:szCs w:val="24"/>
          <w:lang w:val="en"/>
        </w:rPr>
        <w:t>]</w:t>
      </w:r>
    </w:p>
    <w:p w14:paraId="70AFA352" w14:textId="77777777" w:rsidR="00C2483F" w:rsidRPr="00F46E02" w:rsidRDefault="00C2483F" w:rsidP="004D2812">
      <w:pPr>
        <w:ind w:left="720"/>
        <w:rPr>
          <w:color w:val="FF0000"/>
          <w:sz w:val="24"/>
          <w:szCs w:val="24"/>
          <w:lang w:val="en"/>
        </w:rPr>
      </w:pPr>
      <w:r>
        <w:rPr>
          <w:color w:val="FF0000"/>
          <w:sz w:val="24"/>
          <w:szCs w:val="24"/>
          <w:lang w:val="en"/>
        </w:rPr>
        <w:t xml:space="preserve">[Note*  See the 1988 </w:t>
      </w:r>
      <w:r w:rsidRPr="00C2483F">
        <w:rPr>
          <w:color w:val="FF0000"/>
          <w:sz w:val="24"/>
          <w:szCs w:val="24"/>
          <w:lang w:val="en"/>
        </w:rPr>
        <w:t>Leon Morris</w:t>
      </w:r>
      <w:r>
        <w:rPr>
          <w:color w:val="FF0000"/>
          <w:sz w:val="24"/>
          <w:szCs w:val="24"/>
          <w:lang w:val="en"/>
        </w:rPr>
        <w:t xml:space="preserve"> article for a counter argument on the “day of preparation.”]</w:t>
      </w:r>
    </w:p>
    <w:p w14:paraId="1D1973CE" w14:textId="77777777" w:rsidR="00D071B6" w:rsidRPr="00DC3970" w:rsidRDefault="00D071B6" w:rsidP="00DC3970">
      <w:pPr>
        <w:ind w:left="720"/>
        <w:rPr>
          <w:b/>
          <w:bCs/>
          <w:lang w:val="en"/>
        </w:rPr>
      </w:pPr>
      <w:r w:rsidRPr="00DC3970">
        <w:rPr>
          <w:b/>
          <w:bCs/>
          <w:lang w:val="en"/>
        </w:rPr>
        <w:t xml:space="preserve">1 Historical perspective on the date of the crucifixion </w:t>
      </w:r>
    </w:p>
    <w:p w14:paraId="747C78C7" w14:textId="77777777" w:rsidR="00D071B6" w:rsidRPr="00DC3970" w:rsidRDefault="00D071B6" w:rsidP="00DC3970">
      <w:pPr>
        <w:ind w:left="720"/>
        <w:rPr>
          <w:lang w:val="en"/>
        </w:rPr>
      </w:pPr>
      <w:r w:rsidRPr="00DC3970">
        <w:rPr>
          <w:lang w:val="en"/>
        </w:rPr>
        <w:t xml:space="preserve">A commonly proposed date for the crucifixion of Christ is Friday April 3, AD-33. This was the conclusion of Fotheringham (1934)[1, 2], Hoehner (1978)[3], Humphreys and Waddington (1985)[4], Schaeffer (1990)[5] and others. Newton also considered this date but preferred Friday April 23, AD-34[6]. Various other dates have been proffered, among which are proponents of the Wednesday crucifixion on April 25, AD-31[7]. </w:t>
      </w:r>
    </w:p>
    <w:p w14:paraId="66326D6A" w14:textId="77777777" w:rsidR="00D071B6" w:rsidRPr="00DC3970" w:rsidRDefault="00D071B6" w:rsidP="00DC3970">
      <w:pPr>
        <w:ind w:left="720"/>
        <w:rPr>
          <w:b/>
          <w:bCs/>
          <w:lang w:val="en"/>
        </w:rPr>
      </w:pPr>
    </w:p>
    <w:p w14:paraId="379C76EA" w14:textId="77777777" w:rsidR="00D071B6" w:rsidRPr="00DC3970" w:rsidRDefault="00D071B6" w:rsidP="00DC3970">
      <w:pPr>
        <w:ind w:left="720"/>
        <w:rPr>
          <w:b/>
          <w:bCs/>
          <w:lang w:val="en"/>
        </w:rPr>
      </w:pPr>
      <w:r w:rsidRPr="00DC3970">
        <w:rPr>
          <w:b/>
          <w:bCs/>
          <w:lang w:val="en"/>
        </w:rPr>
        <w:t xml:space="preserve">2 Difficulties with the Friday crucifixion </w:t>
      </w:r>
    </w:p>
    <w:p w14:paraId="088ACF12" w14:textId="77777777" w:rsidR="00D071B6" w:rsidRPr="00DC3970" w:rsidRDefault="00D071B6" w:rsidP="00DC3970">
      <w:pPr>
        <w:ind w:left="720"/>
        <w:rPr>
          <w:lang w:val="en"/>
        </w:rPr>
      </w:pPr>
      <w:r w:rsidRPr="00DC3970">
        <w:rPr>
          <w:lang w:val="en"/>
        </w:rPr>
        <w:t xml:space="preserve">The grave problem with a Friday crucifixion is the difficulty in reconciling it with the biblical record. Scroggie (1948)[8] postulated a Wednesday evening burial and Saturday evening resurrection that is more plausible and Banks[9] has comprehensively outlined the problems </w:t>
      </w:r>
      <w:r w:rsidRPr="00DC3970">
        <w:rPr>
          <w:lang w:val="en"/>
        </w:rPr>
        <w:lastRenderedPageBreak/>
        <w:t xml:space="preserve">with both the Friday and Thursday crucifixion scenarios. In brief, the discrepancies raised by the Friday evening crucifixion and Sunday morning resurrection are as follows; </w:t>
      </w:r>
    </w:p>
    <w:p w14:paraId="503693C5" w14:textId="77777777" w:rsidR="00D071B6" w:rsidRPr="00DC3970" w:rsidRDefault="00D071B6" w:rsidP="00DC3970">
      <w:pPr>
        <w:ind w:left="720"/>
        <w:rPr>
          <w:lang w:val="en"/>
        </w:rPr>
      </w:pPr>
    </w:p>
    <w:p w14:paraId="58CFC92D" w14:textId="77777777" w:rsidR="00D071B6" w:rsidRPr="00DC3970" w:rsidRDefault="00D071B6" w:rsidP="00DC3970">
      <w:pPr>
        <w:ind w:left="1440"/>
        <w:rPr>
          <w:lang w:val="en"/>
        </w:rPr>
      </w:pPr>
      <w:r w:rsidRPr="00DC3970">
        <w:rPr>
          <w:lang w:val="en"/>
        </w:rPr>
        <w:t xml:space="preserve">a) Matt 12:40 is emphatic that Christ would lie in the grave for three days and three nights. This is no minor matter to be ignored or trivialized since Christ indicated that it is the only sign of his messiahship (Matt 12:39; Luke 11:29~30). Neither the Friday or Thursday crucifixion days satisfy these criteria. </w:t>
      </w:r>
    </w:p>
    <w:p w14:paraId="3665B0AB" w14:textId="77777777" w:rsidR="00D071B6" w:rsidRPr="00DC3970" w:rsidRDefault="00D071B6" w:rsidP="00DC3970">
      <w:pPr>
        <w:ind w:left="1440"/>
        <w:rPr>
          <w:lang w:val="en"/>
        </w:rPr>
      </w:pPr>
      <w:r w:rsidRPr="00DC3970">
        <w:rPr>
          <w:lang w:val="en"/>
        </w:rPr>
        <w:t xml:space="preserve">b) The weight of the evidence is that Christ was not resurrected on Sunday morning. All the gospels agree that when the women came to the tomb early Sunday morning, Christ was not there (Matt 28:1; Mark 16:2; Luke 24:1; John20:1). John’s account points out that it was still dark when they came to the tomb. This makes the Friday crucifixion date even more untenable since it effectively removes any fraction of the Sunday daylight period from the count. Most translations of Mark 16:9 have interjected the word ‘Jesus’ into the verse and wrongly give the impression that Jesus rose on the first day of the week. The New International Version, based on the minority texts, even discounts the whole section from Mark 16:9 ~ 20[10]. </w:t>
      </w:r>
    </w:p>
    <w:p w14:paraId="76376A7B" w14:textId="77777777" w:rsidR="00D071B6" w:rsidRPr="00DC3970" w:rsidRDefault="00D071B6" w:rsidP="00DC3970">
      <w:pPr>
        <w:ind w:left="1440"/>
        <w:rPr>
          <w:lang w:val="en"/>
        </w:rPr>
      </w:pPr>
      <w:r w:rsidRPr="00DC3970">
        <w:rPr>
          <w:lang w:val="en"/>
        </w:rPr>
        <w:t xml:space="preserve">c) Considering the events that transpired from Jesus’ death at about 3.00pm (Matt 27:45) to the time he was placed in the tomb, it is likely that Jesus was placed in the tomb at dusk (Matt 27:57). This situation will also remove a partial daylight period from the count and further calls into question the Friday crucifixion. </w:t>
      </w:r>
    </w:p>
    <w:p w14:paraId="46FCF322" w14:textId="77777777" w:rsidR="00D071B6" w:rsidRPr="00DC3970" w:rsidRDefault="00D071B6" w:rsidP="00DC3970">
      <w:pPr>
        <w:ind w:left="1440"/>
        <w:rPr>
          <w:lang w:val="en"/>
        </w:rPr>
      </w:pPr>
      <w:r w:rsidRPr="00DC3970">
        <w:rPr>
          <w:lang w:val="en"/>
        </w:rPr>
        <w:t xml:space="preserve">d) John 19:31 makes it clear that the Sabbath following Christ’s crucifixion was a ‘high day’ or an annual Sabbath which could fall on almost any day of the week (Lev 23:5~7). The weekly Sabbath by comparison begins at twilight on Friday and ends at twilight on Saturday (See section 3.1). The misunderstanding of this distinction is perhaps the prime reason why so many analyses have gravitated to Friday crucifixion date. </w:t>
      </w:r>
    </w:p>
    <w:p w14:paraId="71084254" w14:textId="77777777" w:rsidR="00D071B6" w:rsidRPr="00DC3970" w:rsidRDefault="00D071B6" w:rsidP="00DC3970">
      <w:pPr>
        <w:ind w:left="1440"/>
        <w:rPr>
          <w:lang w:val="en"/>
        </w:rPr>
      </w:pPr>
      <w:r w:rsidRPr="00DC3970">
        <w:rPr>
          <w:lang w:val="en"/>
        </w:rPr>
        <w:t xml:space="preserve">e) Luke 23:56 tells us that the women prepared spices and then rested on the Sabbath. Since a High Day Sabbath followed the crucifixion, the spices could not be prepared until after the High Day Sabbath had come to an end. Luke 23:56 requires another Sabbath rest day following the High Day Sabbath, which a Friday crucifixion/Sunday resurrection does not allow. This verse also negates a Thursday crucifixion, since the day following the crucifixion was a High Day Sabbath and no work was to be done (Lev 23:7), leaving no opportunity for the women to prepare spices before the weekly Sabbath started. </w:t>
      </w:r>
    </w:p>
    <w:p w14:paraId="64E58EB1" w14:textId="77777777" w:rsidR="00D071B6" w:rsidRPr="00DC3970" w:rsidRDefault="00D071B6" w:rsidP="00DC3970">
      <w:pPr>
        <w:ind w:left="720"/>
        <w:rPr>
          <w:lang w:val="en"/>
        </w:rPr>
      </w:pPr>
      <w:r w:rsidRPr="00DC3970">
        <w:rPr>
          <w:lang w:val="en"/>
        </w:rPr>
        <w:t xml:space="preserve">The widespread fixation on a Friday crucifixion in the face of such compelling biblical contradiction is puzzling, especially since the historical details of the process of adoption of the Easter tradition following the ‘Quartodeciman controversy’ is well documented[11]. </w:t>
      </w:r>
    </w:p>
    <w:p w14:paraId="55A01802" w14:textId="77777777" w:rsidR="00D071B6" w:rsidRPr="00DC3970" w:rsidRDefault="00D071B6" w:rsidP="00DC3970">
      <w:pPr>
        <w:ind w:left="720"/>
        <w:rPr>
          <w:b/>
          <w:bCs/>
          <w:lang w:val="en"/>
        </w:rPr>
      </w:pPr>
    </w:p>
    <w:p w14:paraId="79C5DA4B" w14:textId="77777777" w:rsidR="00D071B6" w:rsidRPr="00DC3970" w:rsidRDefault="00D071B6" w:rsidP="00DC3970">
      <w:pPr>
        <w:ind w:left="720"/>
        <w:rPr>
          <w:b/>
          <w:bCs/>
          <w:lang w:val="en"/>
        </w:rPr>
      </w:pPr>
      <w:r w:rsidRPr="00DC3970">
        <w:rPr>
          <w:b/>
          <w:bCs/>
          <w:lang w:val="en"/>
        </w:rPr>
        <w:t xml:space="preserve">3 First century Jewish Passover Practice </w:t>
      </w:r>
    </w:p>
    <w:p w14:paraId="365459B8" w14:textId="77777777" w:rsidR="00D071B6" w:rsidRPr="00DC3970" w:rsidRDefault="00D071B6" w:rsidP="00DC3970">
      <w:pPr>
        <w:ind w:left="720"/>
        <w:rPr>
          <w:lang w:val="en"/>
        </w:rPr>
      </w:pPr>
      <w:r w:rsidRPr="00DC3970">
        <w:rPr>
          <w:lang w:val="en"/>
        </w:rPr>
        <w:t xml:space="preserve">To decipher the events surrounding Christ’s death and resurrection, they must be examined in the context of Jewish religious practices at the time. The term ‘Jewish’ is taken to be a regional </w:t>
      </w:r>
      <w:r w:rsidRPr="00DC3970">
        <w:rPr>
          <w:lang w:val="en"/>
        </w:rPr>
        <w:lastRenderedPageBreak/>
        <w:t xml:space="preserve">descriptor for all the Israelitish inhabitants of the area including the descendants of the tribe of Judah and priestly tribe of Levi. Two items in particular that help bring clarity to the Gospel accounts are: </w:t>
      </w:r>
    </w:p>
    <w:p w14:paraId="5D02C607" w14:textId="77777777" w:rsidR="00D071B6" w:rsidRPr="00DC3970" w:rsidRDefault="00D071B6" w:rsidP="00DC3970">
      <w:pPr>
        <w:spacing w:after="0"/>
        <w:ind w:left="1440"/>
        <w:rPr>
          <w:lang w:val="en"/>
        </w:rPr>
      </w:pPr>
      <w:r w:rsidRPr="00DC3970">
        <w:rPr>
          <w:lang w:val="en"/>
        </w:rPr>
        <w:t xml:space="preserve">a) An understanding of how the Jews counted the day. </w:t>
      </w:r>
    </w:p>
    <w:p w14:paraId="4E73E0BF" w14:textId="77777777" w:rsidR="00D071B6" w:rsidRPr="00DC3970" w:rsidRDefault="00D071B6" w:rsidP="00DC3970">
      <w:pPr>
        <w:spacing w:after="0"/>
        <w:ind w:left="720" w:firstLine="720"/>
        <w:rPr>
          <w:lang w:val="en"/>
        </w:rPr>
      </w:pPr>
      <w:r w:rsidRPr="00DC3970">
        <w:rPr>
          <w:lang w:val="en"/>
        </w:rPr>
        <w:t xml:space="preserve">b) An understanding of how different sects observed the Jewish Spring Holy Days. </w:t>
      </w:r>
    </w:p>
    <w:p w14:paraId="4E81CFEF" w14:textId="77777777" w:rsidR="00D071B6" w:rsidRPr="00DC3970" w:rsidRDefault="00D071B6" w:rsidP="00DC3970">
      <w:pPr>
        <w:ind w:left="720"/>
        <w:rPr>
          <w:b/>
          <w:bCs/>
          <w:lang w:val="en"/>
        </w:rPr>
      </w:pPr>
    </w:p>
    <w:p w14:paraId="6512E7C7" w14:textId="77777777" w:rsidR="00D071B6" w:rsidRPr="00DC3970" w:rsidRDefault="00D071B6" w:rsidP="00DC3970">
      <w:pPr>
        <w:ind w:left="720"/>
        <w:rPr>
          <w:b/>
          <w:bCs/>
          <w:lang w:val="en"/>
        </w:rPr>
      </w:pPr>
    </w:p>
    <w:p w14:paraId="2152A2F9" w14:textId="77777777" w:rsidR="00D071B6" w:rsidRPr="00DC3970" w:rsidRDefault="00D071B6" w:rsidP="00DC3970">
      <w:pPr>
        <w:ind w:left="720"/>
        <w:rPr>
          <w:b/>
          <w:bCs/>
          <w:lang w:val="en"/>
        </w:rPr>
      </w:pPr>
      <w:r w:rsidRPr="00DC3970">
        <w:rPr>
          <w:b/>
          <w:bCs/>
          <w:lang w:val="en"/>
        </w:rPr>
        <w:t xml:space="preserve">3.1 The Jewish Day </w:t>
      </w:r>
    </w:p>
    <w:p w14:paraId="7A42F096" w14:textId="77777777" w:rsidR="00D071B6" w:rsidRPr="00DC3970" w:rsidRDefault="00D071B6" w:rsidP="00DC3970">
      <w:pPr>
        <w:ind w:left="720"/>
        <w:rPr>
          <w:lang w:val="en"/>
        </w:rPr>
      </w:pPr>
      <w:r w:rsidRPr="00DC3970">
        <w:rPr>
          <w:lang w:val="en"/>
        </w:rPr>
        <w:t xml:space="preserve">Stroes[12] and other researchers[7](chap 5) have pointed out the difficulties in exegesis for words translated ‘day’ in the Bible and also for terms relating to the day, such as ‘morning’, ‘evening’ and ‘between the evenings’. Zeitlin[13] has also highlighted possible changes in time reference in the Old Testament. </w:t>
      </w:r>
    </w:p>
    <w:p w14:paraId="7514AB4A" w14:textId="77777777" w:rsidR="00D071B6" w:rsidRPr="00DC3970" w:rsidRDefault="00D071B6" w:rsidP="00DC3970">
      <w:pPr>
        <w:ind w:left="720"/>
        <w:rPr>
          <w:lang w:val="en"/>
        </w:rPr>
      </w:pPr>
      <w:r w:rsidRPr="00DC3970">
        <w:rPr>
          <w:lang w:val="en"/>
        </w:rPr>
        <w:t xml:space="preserve">However, for the period of Christ’s life, there is consensus that the dominant Jewish sects counted the start of the day at twilight, so that a full day consisted of the night period followed by the daylight period[7](pg 52). Mark 1:21, 32 is a confirmation of this practice, since the people waited until the Sabbath ended at sunset, before bringing their sick to Jesus. </w:t>
      </w:r>
    </w:p>
    <w:p w14:paraId="34FC3F61" w14:textId="77777777" w:rsidR="00D071B6" w:rsidRPr="00DC3970" w:rsidRDefault="00D071B6" w:rsidP="00DC3970">
      <w:pPr>
        <w:ind w:left="720"/>
        <w:rPr>
          <w:b/>
          <w:bCs/>
          <w:lang w:val="en"/>
        </w:rPr>
      </w:pPr>
      <w:r w:rsidRPr="00DC3970">
        <w:rPr>
          <w:b/>
          <w:bCs/>
          <w:lang w:val="en"/>
        </w:rPr>
        <w:t xml:space="preserve">3.1.1 Harmonizing John 19:14 </w:t>
      </w:r>
    </w:p>
    <w:p w14:paraId="4C182BB4" w14:textId="77777777" w:rsidR="00D071B6" w:rsidRPr="00DC3970" w:rsidRDefault="00D071B6" w:rsidP="00DC3970">
      <w:pPr>
        <w:ind w:left="720"/>
        <w:rPr>
          <w:lang w:val="en"/>
        </w:rPr>
      </w:pPr>
      <w:r w:rsidRPr="00DC3970">
        <w:rPr>
          <w:lang w:val="en"/>
        </w:rPr>
        <w:t xml:space="preserve">The timeline of the Synoptics is a 9.00am crucifixion followed by a period of darkness from noon to 3.00pm, when Christ dies (Mark 15:25, 33; Matt 27:45; Luke 23:44). In John 19:14 however, the term ‘sixth hour’ (KJV) is used and many have assumed that John was referring to the time just before the crucifixion. Some authors have proposed that the ‘sixth hour’ in the Roman system of timekeeping is about 6.00am, and signified the time that Jesus was brought to Pilate for questioning. Wright[14] has highlighted the difficulties in this interpretation since the placement of John 19:14 is after the trials by </w:t>
      </w:r>
    </w:p>
    <w:p w14:paraId="56516C76" w14:textId="77777777" w:rsidR="00D071B6" w:rsidRPr="00DC3970" w:rsidRDefault="00D071B6" w:rsidP="00DC3970">
      <w:pPr>
        <w:ind w:left="720"/>
        <w:rPr>
          <w:lang w:val="en"/>
        </w:rPr>
      </w:pPr>
      <w:r w:rsidRPr="00DC3970">
        <w:rPr>
          <w:lang w:val="en"/>
        </w:rPr>
        <w:t xml:space="preserve">Pilate and immediately precedes the crucifixion. In examining the other scriptures where John gives the time of day (John 1:39; 4:6, 52), the context is consistent with the Jewish system of timekeeping. In any event, it seems implausible that Pilate’s Judgment hall would be open as early as 6.00am, since that corresponds to daybreak around the time of the spring equinox at Jerusalem’s latitude. </w:t>
      </w:r>
    </w:p>
    <w:p w14:paraId="0CBABD11" w14:textId="77777777" w:rsidR="00D071B6" w:rsidRPr="00DC3970" w:rsidRDefault="00D071B6" w:rsidP="00DC3970">
      <w:pPr>
        <w:ind w:left="720"/>
        <w:rPr>
          <w:lang w:val="en"/>
        </w:rPr>
      </w:pPr>
      <w:r w:rsidRPr="00DC3970">
        <w:rPr>
          <w:lang w:val="en"/>
        </w:rPr>
        <w:t xml:space="preserve">The difficulty can be resolved if the term ‘sixth hour’ is associated with preparation for the Passover, so that a paraphrase of John 19:14 would read as follows: </w:t>
      </w:r>
    </w:p>
    <w:p w14:paraId="72F3F29D" w14:textId="77777777" w:rsidR="00D071B6" w:rsidRPr="00DC3970" w:rsidRDefault="00D071B6" w:rsidP="00DC3970">
      <w:pPr>
        <w:ind w:left="720"/>
        <w:rPr>
          <w:lang w:val="en"/>
        </w:rPr>
      </w:pPr>
      <w:r w:rsidRPr="00DC3970">
        <w:rPr>
          <w:lang w:val="en"/>
        </w:rPr>
        <w:t xml:space="preserve">‘Now preparations for the Passover (sacrifice) started at noon, so he (Pilate) said to the Jews “Here is your King.”’ </w:t>
      </w:r>
    </w:p>
    <w:p w14:paraId="13AF6F24" w14:textId="77777777" w:rsidR="00D071B6" w:rsidRPr="00DC3970" w:rsidRDefault="00D071B6" w:rsidP="00DC3970">
      <w:pPr>
        <w:ind w:left="720"/>
        <w:rPr>
          <w:lang w:val="en"/>
        </w:rPr>
      </w:pPr>
      <w:r w:rsidRPr="00DC3970">
        <w:rPr>
          <w:lang w:val="en"/>
        </w:rPr>
        <w:t xml:space="preserve">The issue was that Pilate was being pressed to make a decision, since the Jews had to start preparations at noon for the sacrifice of Passover Lambs. (See section 3.2.2) </w:t>
      </w:r>
    </w:p>
    <w:p w14:paraId="4C478687" w14:textId="77777777" w:rsidR="00D071B6" w:rsidRPr="00DC3970" w:rsidRDefault="00D071B6" w:rsidP="00DC3970">
      <w:pPr>
        <w:ind w:left="720"/>
        <w:rPr>
          <w:b/>
          <w:bCs/>
          <w:lang w:val="en"/>
        </w:rPr>
      </w:pPr>
      <w:r w:rsidRPr="00DC3970">
        <w:rPr>
          <w:b/>
          <w:bCs/>
          <w:lang w:val="en"/>
        </w:rPr>
        <w:t xml:space="preserve">3.2 Jewish Spring Holy Days </w:t>
      </w:r>
    </w:p>
    <w:p w14:paraId="6F00C9B3" w14:textId="77777777" w:rsidR="00D071B6" w:rsidRPr="00DC3970" w:rsidRDefault="00D071B6" w:rsidP="00DC3970">
      <w:pPr>
        <w:ind w:left="720"/>
        <w:rPr>
          <w:lang w:val="en"/>
        </w:rPr>
      </w:pPr>
      <w:r w:rsidRPr="00DC3970">
        <w:rPr>
          <w:lang w:val="en"/>
        </w:rPr>
        <w:lastRenderedPageBreak/>
        <w:t xml:space="preserve">The Jewish Holy Days during spring comprised the following celebrations (Ex 12:6, 42; Ex 13:6 ~ 7; Lev 23:5 ~ 14; Num 28:16 ~ 26; Deut 16:1 ~ 8)[15]: </w:t>
      </w:r>
    </w:p>
    <w:p w14:paraId="0C46BE02" w14:textId="77777777" w:rsidR="00D071B6" w:rsidRPr="00DC3970" w:rsidRDefault="00D071B6" w:rsidP="00DC3970">
      <w:pPr>
        <w:spacing w:after="0"/>
        <w:ind w:left="1440"/>
        <w:rPr>
          <w:lang w:val="en"/>
        </w:rPr>
      </w:pPr>
      <w:r w:rsidRPr="00DC3970">
        <w:rPr>
          <w:lang w:val="en"/>
        </w:rPr>
        <w:t xml:space="preserve">a) The Passover. </w:t>
      </w:r>
    </w:p>
    <w:p w14:paraId="10F40E73" w14:textId="77777777" w:rsidR="00D071B6" w:rsidRPr="00DC3970" w:rsidRDefault="00D071B6" w:rsidP="00DC3970">
      <w:pPr>
        <w:spacing w:after="0"/>
        <w:ind w:left="1440"/>
        <w:rPr>
          <w:lang w:val="en"/>
        </w:rPr>
      </w:pPr>
      <w:r w:rsidRPr="00DC3970">
        <w:rPr>
          <w:lang w:val="en"/>
        </w:rPr>
        <w:t xml:space="preserve">b) The Days of Unleavened Bread. </w:t>
      </w:r>
    </w:p>
    <w:p w14:paraId="7DDAFC55" w14:textId="77777777" w:rsidR="00D071B6" w:rsidRPr="00DC3970" w:rsidRDefault="00D071B6" w:rsidP="00DC3970">
      <w:pPr>
        <w:spacing w:after="0"/>
        <w:ind w:left="1440"/>
        <w:rPr>
          <w:lang w:val="en"/>
        </w:rPr>
      </w:pPr>
      <w:r w:rsidRPr="00DC3970">
        <w:rPr>
          <w:lang w:val="en"/>
        </w:rPr>
        <w:t xml:space="preserve">c) A High Day Sabbath on the first day of Unleavened Bread. </w:t>
      </w:r>
    </w:p>
    <w:p w14:paraId="550F4FAD" w14:textId="77777777" w:rsidR="00D071B6" w:rsidRPr="00DC3970" w:rsidRDefault="00D071B6" w:rsidP="00DC3970">
      <w:pPr>
        <w:spacing w:after="0"/>
        <w:ind w:left="1440"/>
        <w:rPr>
          <w:lang w:val="en"/>
        </w:rPr>
      </w:pPr>
      <w:r w:rsidRPr="00DC3970">
        <w:rPr>
          <w:lang w:val="en"/>
        </w:rPr>
        <w:t xml:space="preserve">d) A High Day Sabbath on the last day of Unleavened Bread </w:t>
      </w:r>
    </w:p>
    <w:p w14:paraId="477070FF" w14:textId="77777777" w:rsidR="00D071B6" w:rsidRPr="00DC3970" w:rsidRDefault="00D071B6" w:rsidP="00DC3970">
      <w:pPr>
        <w:spacing w:after="0"/>
        <w:ind w:left="1440"/>
        <w:rPr>
          <w:lang w:val="en"/>
        </w:rPr>
      </w:pPr>
      <w:r w:rsidRPr="00DC3970">
        <w:rPr>
          <w:lang w:val="en"/>
        </w:rPr>
        <w:t xml:space="preserve">e) The Night to be Much Observed. </w:t>
      </w:r>
    </w:p>
    <w:p w14:paraId="3FABB59D" w14:textId="77777777" w:rsidR="00D071B6" w:rsidRPr="00DC3970" w:rsidRDefault="00D071B6" w:rsidP="00DC3970">
      <w:pPr>
        <w:spacing w:after="0"/>
        <w:ind w:left="1440"/>
        <w:rPr>
          <w:lang w:val="en"/>
        </w:rPr>
      </w:pPr>
      <w:r w:rsidRPr="00DC3970">
        <w:rPr>
          <w:lang w:val="en"/>
        </w:rPr>
        <w:t xml:space="preserve">f) The Wave Sheaf Offering. </w:t>
      </w:r>
    </w:p>
    <w:p w14:paraId="39630CBF" w14:textId="77777777" w:rsidR="00D071B6" w:rsidRPr="00DC3970" w:rsidRDefault="00D071B6" w:rsidP="00DC3970">
      <w:pPr>
        <w:ind w:left="720"/>
        <w:rPr>
          <w:lang w:val="en"/>
        </w:rPr>
      </w:pPr>
    </w:p>
    <w:p w14:paraId="27ECC485" w14:textId="77777777" w:rsidR="00D071B6" w:rsidRPr="00DC3970" w:rsidRDefault="00D071B6" w:rsidP="00DC3970">
      <w:pPr>
        <w:ind w:left="720"/>
        <w:rPr>
          <w:lang w:val="en"/>
        </w:rPr>
      </w:pPr>
      <w:r w:rsidRPr="00DC3970">
        <w:rPr>
          <w:lang w:val="en"/>
        </w:rPr>
        <w:t xml:space="preserve">Though different sects recognized these events during the Spring Holy Days, they did not always agree on when and how they were to be kept. There was consensus that the Days of Unleavened Bread was a seven-day period commencing on the fifteenth of the first Jewish month, called Abib or Nissan, with the first day being a High Day Sabbath and the seventh day being a High Day Sabbath. </w:t>
      </w:r>
    </w:p>
    <w:p w14:paraId="413BE095" w14:textId="77777777" w:rsidR="00D071B6" w:rsidRPr="00DC3970" w:rsidRDefault="00D071B6" w:rsidP="00DC3970">
      <w:pPr>
        <w:ind w:left="720"/>
        <w:rPr>
          <w:lang w:val="en"/>
        </w:rPr>
      </w:pPr>
      <w:r w:rsidRPr="00DC3970">
        <w:rPr>
          <w:lang w:val="en"/>
        </w:rPr>
        <w:t xml:space="preserve">However, different sects had different views on the other spring Holy Day events. The plurality of practices that existed at the time of Christ is best illustrated by the differences in when the Wave Sheaf Offering was observed. </w:t>
      </w:r>
    </w:p>
    <w:p w14:paraId="31238BCC" w14:textId="77777777" w:rsidR="00D071B6" w:rsidRPr="00DC3970" w:rsidRDefault="00D071B6" w:rsidP="00DC3970">
      <w:pPr>
        <w:ind w:left="720"/>
        <w:rPr>
          <w:b/>
          <w:bCs/>
          <w:lang w:val="en"/>
        </w:rPr>
      </w:pPr>
      <w:r w:rsidRPr="00DC3970">
        <w:rPr>
          <w:b/>
          <w:bCs/>
          <w:lang w:val="en"/>
        </w:rPr>
        <w:t xml:space="preserve">3.2.1 The Wave Sheaf Offering </w:t>
      </w:r>
    </w:p>
    <w:p w14:paraId="3BB6D884" w14:textId="77777777" w:rsidR="00D071B6" w:rsidRPr="00DC3970" w:rsidRDefault="00D071B6" w:rsidP="00DC3970">
      <w:pPr>
        <w:ind w:left="720"/>
        <w:rPr>
          <w:lang w:val="en"/>
        </w:rPr>
      </w:pPr>
      <w:r w:rsidRPr="00DC3970">
        <w:rPr>
          <w:lang w:val="en"/>
        </w:rPr>
        <w:t xml:space="preserve">The Pharisees kept the Wave Sheaf Offering on the day after the High Day Sabbath on the first day of Unleavened Bread, while the Sadducees, Samaritans and Karaites observed it on the day following the weekly Sabbath that falls within the period of the Days of Unleavened Bread. The Boethusians, on the other hand, kept the Wave Sheaf Offering on the day following the weekly Sabbath that came after the Days of Unleavened Bread, while the Falashas observed it on the day following the High Day Sabbath on the last Day of Unleavened Bread[16, 17]. The Qumran sect kept the Wave Sheaf Offering on the day following the Sabbath that falls during the Days of Unleavened Bread, but used a 364 day Solar Calendar that differed from the Lunar Calendar used by most of the other sects[18], so that the Spring Holy Day events fell on specific days of the week. </w:t>
      </w:r>
    </w:p>
    <w:p w14:paraId="709D1DC3" w14:textId="77777777" w:rsidR="00D071B6" w:rsidRPr="00DC3970" w:rsidRDefault="00D071B6" w:rsidP="00DC3970">
      <w:pPr>
        <w:ind w:left="720"/>
        <w:rPr>
          <w:b/>
          <w:bCs/>
          <w:lang w:val="en"/>
        </w:rPr>
      </w:pPr>
      <w:r w:rsidRPr="00DC3970">
        <w:rPr>
          <w:b/>
          <w:bCs/>
          <w:lang w:val="en"/>
        </w:rPr>
        <w:t xml:space="preserve">3.2.2 The Passover </w:t>
      </w:r>
    </w:p>
    <w:p w14:paraId="568BAB90" w14:textId="77777777" w:rsidR="00D071B6" w:rsidRPr="00DC3970" w:rsidRDefault="00D071B6" w:rsidP="00DC3970">
      <w:pPr>
        <w:ind w:left="720"/>
        <w:rPr>
          <w:lang w:val="en"/>
        </w:rPr>
      </w:pPr>
      <w:r w:rsidRPr="00DC3970">
        <w:rPr>
          <w:lang w:val="en"/>
        </w:rPr>
        <w:t xml:space="preserve">In the case of the Passover, the Pharisees, the dominant sect at the time of Christ’s crucifixion, killed the Passover in the daylight portion of the fourteenth of Abib and consumed it on the night portion of the fifteenth of Abib, at the same time that the first day of Unleavened bread had begun. Josephus places the slaying of the lambs between 3.00 ~ 5.00pm[19](6.9.3), while other sources suggest that the slaughter began at midday[20-22]. Even though the Passover and the Days of Unleavened Bread were separate events (Mark 14:1), the Pharisees and other sects also used the terms ‘Passover’ and ‘Days of Unleavened Bread’ interchangeably[23, 24]. The Passover practices of many of the other sects were lost when they disappeared from history, but we do have existing today, a small community descended from the Samaritans, who observe the Passover on the evening portion of the fourteenth of Abib[25]. The Samaritans who derived their religious practices from Israelitish priests (II Kings 17:27 ~ 28), also hold to the pre-deuteronomic </w:t>
      </w:r>
      <w:r w:rsidRPr="00DC3970">
        <w:rPr>
          <w:lang w:val="en"/>
        </w:rPr>
        <w:lastRenderedPageBreak/>
        <w:t xml:space="preserve">rituals of the Passover, where the sacrifice is to be done by the laity and not by the priests at the sanctuary[26]. Talmon[27] has pointed out that there are historical differences in Holy Day practices between the Jews and the other tribes that constituted Israel. Philo also </w:t>
      </w:r>
    </w:p>
    <w:p w14:paraId="4741988A" w14:textId="77777777" w:rsidR="00D071B6" w:rsidRPr="00DC3970" w:rsidRDefault="00D071B6" w:rsidP="00DC3970">
      <w:pPr>
        <w:ind w:left="720"/>
        <w:rPr>
          <w:lang w:val="en"/>
        </w:rPr>
      </w:pPr>
      <w:r w:rsidRPr="00DC3970">
        <w:rPr>
          <w:lang w:val="en"/>
        </w:rPr>
        <w:t xml:space="preserve">confirms that the Passover was kept according ‘to the order and tradition of each people’[28]. </w:t>
      </w:r>
    </w:p>
    <w:p w14:paraId="3A85CF2F" w14:textId="77777777" w:rsidR="00D071B6" w:rsidRPr="00DC3970" w:rsidRDefault="00D071B6" w:rsidP="00DC3970">
      <w:pPr>
        <w:ind w:left="720"/>
        <w:rPr>
          <w:b/>
          <w:bCs/>
          <w:lang w:val="en"/>
        </w:rPr>
      </w:pPr>
      <w:r w:rsidRPr="00DC3970">
        <w:rPr>
          <w:b/>
          <w:bCs/>
          <w:lang w:val="en"/>
        </w:rPr>
        <w:t xml:space="preserve">3.2.3 The Night to be Much Observed </w:t>
      </w:r>
    </w:p>
    <w:p w14:paraId="3A6A0AE0" w14:textId="77777777" w:rsidR="00D071B6" w:rsidRPr="00DC3970" w:rsidRDefault="00D071B6" w:rsidP="00DC3970">
      <w:pPr>
        <w:ind w:left="720"/>
        <w:rPr>
          <w:lang w:val="en"/>
        </w:rPr>
      </w:pPr>
      <w:r w:rsidRPr="00DC3970">
        <w:rPr>
          <w:lang w:val="en"/>
        </w:rPr>
        <w:t xml:space="preserve">As for the Night to be Much Observed, the Pharisees have traditionally combined this celebration with the Passover Celebration on the evening portion of the fifteenth of Abib. Since the destruction of the Temple, Pharisees have continued with this celebratory meal but have reduced the Passover observance to preparing a token Passover plate containing the roasted shank of a lamb[29]. The Karaites as well have celebrated the Night to be Much Observed on the night of the fifteenth of Abib, but have not celebrated the Passover since the destruction of the Temple in 70AD[30]. </w:t>
      </w:r>
    </w:p>
    <w:p w14:paraId="1130142F" w14:textId="77777777" w:rsidR="00D071B6" w:rsidRPr="00DC3970" w:rsidRDefault="00D071B6" w:rsidP="00DC3970">
      <w:pPr>
        <w:ind w:left="720"/>
        <w:rPr>
          <w:b/>
          <w:bCs/>
          <w:lang w:val="en"/>
        </w:rPr>
      </w:pPr>
      <w:r w:rsidRPr="00DC3970">
        <w:rPr>
          <w:b/>
          <w:bCs/>
          <w:lang w:val="en"/>
        </w:rPr>
        <w:t xml:space="preserve">3.2.4 Inferences on the Last Supper </w:t>
      </w:r>
    </w:p>
    <w:p w14:paraId="7C831C9F" w14:textId="77777777" w:rsidR="00D071B6" w:rsidRPr="00DC3970" w:rsidRDefault="00D071B6" w:rsidP="00DC3970">
      <w:pPr>
        <w:ind w:left="720"/>
        <w:rPr>
          <w:lang w:val="en"/>
        </w:rPr>
      </w:pPr>
      <w:r w:rsidRPr="00DC3970">
        <w:rPr>
          <w:lang w:val="en"/>
        </w:rPr>
        <w:t xml:space="preserve">Much of the confusion on the keeping of the Jewish Spring Holy Days is attributable to the Deuteronomic instructions, which differ in significant ways from the instructions in the other books of the Torah[31]. These differences have prompted Coulter[32] to make a case for scriptural editing of Deut 16, along the lines of those evidenced by Deut 34. Indeed it is unlikely that Moses would have instituted such significant changes to the Passover rituals without some explanation on the change from his previous instructions in Ex 12 and 13, Num 28 and Lev 23. </w:t>
      </w:r>
    </w:p>
    <w:p w14:paraId="4CEDFFE3" w14:textId="77777777" w:rsidR="00D071B6" w:rsidRPr="00DC3970" w:rsidRDefault="00D071B6" w:rsidP="00DC3970">
      <w:pPr>
        <w:ind w:left="720"/>
        <w:rPr>
          <w:lang w:val="en"/>
        </w:rPr>
      </w:pPr>
      <w:r w:rsidRPr="00DC3970">
        <w:rPr>
          <w:lang w:val="en"/>
        </w:rPr>
        <w:t xml:space="preserve">The important observation is that there was no uniform way in which the Spring Holy Days were observed in the time of Christ. The Gospel accounts can therefore be accepted without interpretation, with Christ and his disciples observing the Passover on the evening/night of the fourteenth of Abib, while the Pharisees began preparations for the Passover sacrifice on the afternoon period of the fourteenth of Abib and consumed the Passover sacrifice on the evening/night of the fifteenth of Abib. </w:t>
      </w:r>
    </w:p>
    <w:p w14:paraId="617E98AE" w14:textId="77777777" w:rsidR="00D071B6" w:rsidRDefault="00D071B6" w:rsidP="00DC3970">
      <w:pPr>
        <w:ind w:left="720"/>
        <w:rPr>
          <w:sz w:val="24"/>
          <w:szCs w:val="24"/>
          <w:lang w:val="en"/>
        </w:rPr>
      </w:pPr>
    </w:p>
    <w:p w14:paraId="50B436A8" w14:textId="77777777" w:rsidR="00D071B6" w:rsidRPr="00DC3970" w:rsidRDefault="00D071B6" w:rsidP="00DC3970">
      <w:pPr>
        <w:ind w:left="720"/>
        <w:rPr>
          <w:b/>
          <w:bCs/>
          <w:lang w:val="en"/>
        </w:rPr>
      </w:pPr>
      <w:r w:rsidRPr="00DC3970">
        <w:rPr>
          <w:b/>
          <w:bCs/>
          <w:lang w:val="en"/>
        </w:rPr>
        <w:t xml:space="preserve">4 Timeline for the Crucifixion Day </w:t>
      </w:r>
    </w:p>
    <w:p w14:paraId="2CA1B701" w14:textId="77777777" w:rsidR="00D071B6" w:rsidRPr="00DC3970" w:rsidRDefault="00D071B6" w:rsidP="00DC3970">
      <w:pPr>
        <w:ind w:left="720"/>
        <w:rPr>
          <w:lang w:val="en"/>
        </w:rPr>
      </w:pPr>
      <w:r w:rsidRPr="00DC3970">
        <w:rPr>
          <w:lang w:val="en"/>
        </w:rPr>
        <w:t xml:space="preserve">Based on the previous discussions, we can propose the timeline for Christ’s last day as shown in Table 1: </w:t>
      </w:r>
    </w:p>
    <w:p w14:paraId="52F67163" w14:textId="77777777" w:rsidR="00D071B6" w:rsidRPr="00C32409" w:rsidRDefault="00D071B6" w:rsidP="00D071B6">
      <w:pPr>
        <w:jc w:val="center"/>
        <w:rPr>
          <w:b/>
          <w:bCs/>
          <w:lang w:val="en"/>
        </w:rPr>
      </w:pPr>
      <w:r w:rsidRPr="00C32409">
        <w:rPr>
          <w:b/>
          <w:bCs/>
          <w:lang w:val="en"/>
        </w:rPr>
        <w:t>Table 1: Timeline for the Crucifixion Day</w:t>
      </w:r>
    </w:p>
    <w:p w14:paraId="5368BC81" w14:textId="77777777" w:rsidR="00D071B6" w:rsidRPr="00C32409" w:rsidRDefault="00D071B6" w:rsidP="004018A5">
      <w:pPr>
        <w:ind w:left="720"/>
        <w:rPr>
          <w:sz w:val="20"/>
          <w:szCs w:val="20"/>
          <w:lang w:val="en"/>
        </w:rPr>
      </w:pPr>
      <w:bookmarkStart w:id="41" w:name="_Hlk152138670"/>
      <w:r w:rsidRPr="00C32409">
        <w:rPr>
          <w:sz w:val="20"/>
          <w:szCs w:val="20"/>
          <w:u w:val="single"/>
          <w:lang w:val="en"/>
        </w:rPr>
        <w:t xml:space="preserve">Event </w:t>
      </w:r>
      <w:r>
        <w:rPr>
          <w:sz w:val="20"/>
          <w:szCs w:val="20"/>
          <w:lang w:val="en"/>
        </w:rPr>
        <w:tab/>
      </w:r>
      <w:r>
        <w:rPr>
          <w:sz w:val="20"/>
          <w:szCs w:val="20"/>
          <w:lang w:val="en"/>
        </w:rPr>
        <w:tab/>
      </w:r>
      <w:r>
        <w:rPr>
          <w:sz w:val="20"/>
          <w:szCs w:val="20"/>
          <w:lang w:val="en"/>
        </w:rPr>
        <w:tab/>
      </w:r>
      <w:r>
        <w:rPr>
          <w:sz w:val="20"/>
          <w:szCs w:val="20"/>
          <w:lang w:val="en"/>
        </w:rPr>
        <w:tab/>
      </w:r>
      <w:r w:rsidRPr="00C32409">
        <w:rPr>
          <w:sz w:val="20"/>
          <w:szCs w:val="20"/>
          <w:u w:val="single"/>
          <w:lang w:val="en"/>
        </w:rPr>
        <w:t>Jewish</w:t>
      </w:r>
      <w:r w:rsidRPr="000C4566">
        <w:rPr>
          <w:sz w:val="20"/>
          <w:szCs w:val="20"/>
          <w:u w:val="single"/>
          <w:lang w:val="en"/>
        </w:rPr>
        <w:t xml:space="preserve"> Time</w:t>
      </w:r>
      <w:r w:rsidRPr="00C32409">
        <w:rPr>
          <w:sz w:val="20"/>
          <w:szCs w:val="20"/>
          <w:lang w:val="en"/>
        </w:rPr>
        <w:t xml:space="preserve"> </w:t>
      </w:r>
      <w:r>
        <w:rPr>
          <w:sz w:val="20"/>
          <w:szCs w:val="20"/>
          <w:lang w:val="en"/>
        </w:rPr>
        <w:tab/>
      </w:r>
      <w:r w:rsidRPr="00C32409">
        <w:rPr>
          <w:sz w:val="20"/>
          <w:szCs w:val="20"/>
          <w:u w:val="single"/>
          <w:lang w:val="en"/>
        </w:rPr>
        <w:t>Roman Time System</w:t>
      </w:r>
      <w:r w:rsidRPr="00C32409">
        <w:rPr>
          <w:sz w:val="20"/>
          <w:szCs w:val="20"/>
          <w:lang w:val="en"/>
        </w:rPr>
        <w:t xml:space="preserve"> </w:t>
      </w:r>
      <w:r>
        <w:rPr>
          <w:sz w:val="20"/>
          <w:szCs w:val="20"/>
          <w:lang w:val="en"/>
        </w:rPr>
        <w:tab/>
      </w:r>
      <w:r>
        <w:rPr>
          <w:sz w:val="20"/>
          <w:szCs w:val="20"/>
          <w:lang w:val="en"/>
        </w:rPr>
        <w:tab/>
      </w:r>
      <w:r w:rsidRPr="00C32409">
        <w:rPr>
          <w:sz w:val="20"/>
          <w:szCs w:val="20"/>
          <w:u w:val="single"/>
          <w:lang w:val="en"/>
        </w:rPr>
        <w:t>Remarks</w:t>
      </w:r>
      <w:r w:rsidRPr="00C32409">
        <w:rPr>
          <w:sz w:val="20"/>
          <w:szCs w:val="20"/>
          <w:lang w:val="en"/>
        </w:rPr>
        <w:t xml:space="preserve"> </w:t>
      </w:r>
    </w:p>
    <w:bookmarkEnd w:id="41"/>
    <w:p w14:paraId="74147D06" w14:textId="77777777" w:rsidR="004018A5" w:rsidRDefault="00D071B6" w:rsidP="004018A5">
      <w:pPr>
        <w:spacing w:after="0"/>
        <w:ind w:left="720"/>
        <w:rPr>
          <w:sz w:val="20"/>
          <w:szCs w:val="20"/>
          <w:lang w:val="en"/>
        </w:rPr>
      </w:pPr>
      <w:r w:rsidRPr="00C32409">
        <w:rPr>
          <w:sz w:val="20"/>
          <w:szCs w:val="20"/>
          <w:lang w:val="en"/>
        </w:rPr>
        <w:t xml:space="preserve">Christ observes the Passover </w:t>
      </w:r>
      <w:r>
        <w:rPr>
          <w:sz w:val="20"/>
          <w:szCs w:val="20"/>
          <w:lang w:val="en"/>
        </w:rPr>
        <w:tab/>
      </w:r>
      <w:r w:rsidRPr="00C32409">
        <w:rPr>
          <w:sz w:val="20"/>
          <w:szCs w:val="20"/>
          <w:lang w:val="en"/>
        </w:rPr>
        <w:t>Abib 14</w:t>
      </w:r>
      <w:r>
        <w:rPr>
          <w:sz w:val="20"/>
          <w:szCs w:val="20"/>
          <w:lang w:val="en"/>
        </w:rPr>
        <w:t xml:space="preserve"> </w:t>
      </w:r>
      <w:r w:rsidRPr="00C32409">
        <w:rPr>
          <w:sz w:val="20"/>
          <w:szCs w:val="20"/>
          <w:lang w:val="en"/>
        </w:rPr>
        <w:t xml:space="preserve">- Night </w:t>
      </w:r>
      <w:r>
        <w:rPr>
          <w:sz w:val="20"/>
          <w:szCs w:val="20"/>
          <w:lang w:val="en"/>
        </w:rPr>
        <w:tab/>
      </w:r>
      <w:r w:rsidRPr="00C32409">
        <w:rPr>
          <w:sz w:val="20"/>
          <w:szCs w:val="20"/>
          <w:lang w:val="en"/>
        </w:rPr>
        <w:t xml:space="preserve">Tuesday – 6.00pm ~ 10.00pm </w:t>
      </w:r>
      <w:r>
        <w:rPr>
          <w:sz w:val="20"/>
          <w:szCs w:val="20"/>
          <w:lang w:val="en"/>
        </w:rPr>
        <w:tab/>
      </w:r>
      <w:r w:rsidRPr="00C32409">
        <w:rPr>
          <w:sz w:val="20"/>
          <w:szCs w:val="20"/>
          <w:lang w:val="en"/>
        </w:rPr>
        <w:t>I Cor 11:23;</w:t>
      </w:r>
    </w:p>
    <w:p w14:paraId="510D390D" w14:textId="77777777" w:rsidR="00D071B6" w:rsidRPr="00C32409" w:rsidRDefault="00D071B6" w:rsidP="004018A5">
      <w:pPr>
        <w:spacing w:after="0"/>
        <w:ind w:left="7200" w:firstLine="720"/>
        <w:rPr>
          <w:sz w:val="20"/>
          <w:szCs w:val="20"/>
          <w:lang w:val="en"/>
        </w:rPr>
      </w:pPr>
      <w:r w:rsidRPr="00C32409">
        <w:rPr>
          <w:sz w:val="20"/>
          <w:szCs w:val="20"/>
          <w:lang w:val="en"/>
        </w:rPr>
        <w:t>M</w:t>
      </w:r>
      <w:r w:rsidR="004018A5">
        <w:rPr>
          <w:sz w:val="20"/>
          <w:szCs w:val="20"/>
          <w:lang w:val="en"/>
        </w:rPr>
        <w:t>ar</w:t>
      </w:r>
      <w:r w:rsidRPr="00C32409">
        <w:rPr>
          <w:sz w:val="20"/>
          <w:szCs w:val="20"/>
          <w:lang w:val="en"/>
        </w:rPr>
        <w:t xml:space="preserve">k 14:16 </w:t>
      </w:r>
    </w:p>
    <w:p w14:paraId="03529AE4" w14:textId="77777777" w:rsidR="00D071B6" w:rsidRPr="00C32409" w:rsidRDefault="00D071B6" w:rsidP="004018A5">
      <w:pPr>
        <w:spacing w:after="0"/>
        <w:ind w:left="720"/>
        <w:rPr>
          <w:sz w:val="20"/>
          <w:szCs w:val="20"/>
          <w:lang w:val="en"/>
        </w:rPr>
      </w:pPr>
      <w:r w:rsidRPr="00C32409">
        <w:rPr>
          <w:sz w:val="20"/>
          <w:szCs w:val="20"/>
          <w:lang w:val="en"/>
        </w:rPr>
        <w:t xml:space="preserve">with his disciples according to </w:t>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sidRPr="00C32409">
        <w:rPr>
          <w:sz w:val="20"/>
          <w:szCs w:val="20"/>
          <w:lang w:val="en"/>
        </w:rPr>
        <w:t xml:space="preserve">Matt 26:19 </w:t>
      </w:r>
    </w:p>
    <w:p w14:paraId="130CD746" w14:textId="77777777" w:rsidR="00D071B6" w:rsidRPr="00C32409" w:rsidRDefault="00D071B6" w:rsidP="004018A5">
      <w:pPr>
        <w:spacing w:after="0"/>
        <w:ind w:left="720"/>
        <w:rPr>
          <w:sz w:val="20"/>
          <w:szCs w:val="20"/>
          <w:lang w:val="en"/>
        </w:rPr>
      </w:pPr>
      <w:r w:rsidRPr="00C32409">
        <w:rPr>
          <w:sz w:val="20"/>
          <w:szCs w:val="20"/>
          <w:lang w:val="en"/>
        </w:rPr>
        <w:t xml:space="preserve">the pre-deuteronomic guidelines </w:t>
      </w:r>
      <w:r w:rsidRPr="00D27921">
        <w:rPr>
          <w:sz w:val="20"/>
          <w:szCs w:val="20"/>
          <w:lang w:val="en"/>
        </w:rPr>
        <w:tab/>
      </w:r>
      <w:r w:rsidRPr="00D27921">
        <w:rPr>
          <w:sz w:val="20"/>
          <w:szCs w:val="20"/>
          <w:lang w:val="en"/>
        </w:rPr>
        <w:tab/>
      </w:r>
      <w:r w:rsidRPr="00D27921">
        <w:rPr>
          <w:sz w:val="20"/>
          <w:szCs w:val="20"/>
          <w:lang w:val="en"/>
        </w:rPr>
        <w:tab/>
      </w:r>
      <w:r w:rsidRPr="00D27921">
        <w:rPr>
          <w:sz w:val="20"/>
          <w:szCs w:val="20"/>
          <w:lang w:val="en"/>
        </w:rPr>
        <w:tab/>
      </w:r>
      <w:r w:rsidRPr="00D27921">
        <w:rPr>
          <w:sz w:val="20"/>
          <w:szCs w:val="20"/>
          <w:lang w:val="en"/>
        </w:rPr>
        <w:tab/>
      </w:r>
      <w:r w:rsidRPr="00D27921">
        <w:rPr>
          <w:sz w:val="20"/>
          <w:szCs w:val="20"/>
          <w:lang w:val="en"/>
        </w:rPr>
        <w:tab/>
      </w:r>
      <w:r w:rsidRPr="00D27921">
        <w:rPr>
          <w:sz w:val="20"/>
          <w:szCs w:val="20"/>
          <w:lang w:val="en"/>
        </w:rPr>
        <w:tab/>
      </w:r>
      <w:r w:rsidRPr="00C32409">
        <w:rPr>
          <w:sz w:val="20"/>
          <w:szCs w:val="20"/>
          <w:lang w:val="en"/>
        </w:rPr>
        <w:t>Luke 22:13</w:t>
      </w:r>
      <w:r w:rsidR="004018A5">
        <w:rPr>
          <w:sz w:val="20"/>
          <w:szCs w:val="20"/>
          <w:lang w:val="en"/>
        </w:rPr>
        <w:t>-</w:t>
      </w:r>
      <w:r w:rsidRPr="00C32409">
        <w:rPr>
          <w:sz w:val="20"/>
          <w:szCs w:val="20"/>
          <w:lang w:val="en"/>
        </w:rPr>
        <w:t xml:space="preserve">15 </w:t>
      </w:r>
    </w:p>
    <w:p w14:paraId="6EAB65FB" w14:textId="77777777" w:rsidR="00D071B6" w:rsidRDefault="00D071B6" w:rsidP="004018A5">
      <w:pPr>
        <w:spacing w:after="0"/>
        <w:ind w:left="720"/>
        <w:rPr>
          <w:sz w:val="20"/>
          <w:szCs w:val="20"/>
          <w:u w:val="single"/>
          <w:lang w:val="en"/>
        </w:rPr>
      </w:pPr>
    </w:p>
    <w:p w14:paraId="40743EF3" w14:textId="77777777" w:rsidR="00D071B6" w:rsidRPr="00C32409" w:rsidRDefault="00D071B6" w:rsidP="004018A5">
      <w:pPr>
        <w:spacing w:after="0"/>
        <w:ind w:left="720"/>
        <w:rPr>
          <w:sz w:val="20"/>
          <w:szCs w:val="20"/>
          <w:lang w:val="en"/>
        </w:rPr>
      </w:pPr>
      <w:r w:rsidRPr="00C32409">
        <w:rPr>
          <w:sz w:val="20"/>
          <w:szCs w:val="20"/>
          <w:lang w:val="en"/>
        </w:rPr>
        <w:t xml:space="preserve">Christ is arrested </w:t>
      </w:r>
      <w:r w:rsidRPr="00D27921">
        <w:rPr>
          <w:sz w:val="20"/>
          <w:szCs w:val="20"/>
          <w:lang w:val="en"/>
        </w:rPr>
        <w:tab/>
      </w:r>
      <w:r w:rsidRPr="00D27921">
        <w:rPr>
          <w:sz w:val="20"/>
          <w:szCs w:val="20"/>
          <w:lang w:val="en"/>
        </w:rPr>
        <w:tab/>
      </w:r>
      <w:r w:rsidRPr="00D27921">
        <w:rPr>
          <w:sz w:val="20"/>
          <w:szCs w:val="20"/>
          <w:lang w:val="en"/>
        </w:rPr>
        <w:tab/>
      </w:r>
      <w:r w:rsidRPr="00C32409">
        <w:rPr>
          <w:sz w:val="20"/>
          <w:szCs w:val="20"/>
          <w:lang w:val="en"/>
        </w:rPr>
        <w:t xml:space="preserve">Abib 14 - Night </w:t>
      </w:r>
      <w:r w:rsidRPr="00D27921">
        <w:rPr>
          <w:sz w:val="20"/>
          <w:szCs w:val="20"/>
          <w:lang w:val="en"/>
        </w:rPr>
        <w:tab/>
      </w:r>
      <w:r w:rsidRPr="00C32409">
        <w:rPr>
          <w:sz w:val="20"/>
          <w:szCs w:val="20"/>
          <w:lang w:val="en"/>
        </w:rPr>
        <w:t xml:space="preserve">Tuesday – midnight </w:t>
      </w:r>
      <w:r w:rsidRPr="00D27921">
        <w:rPr>
          <w:sz w:val="20"/>
          <w:szCs w:val="20"/>
          <w:lang w:val="en"/>
        </w:rPr>
        <w:tab/>
      </w:r>
      <w:r w:rsidRPr="00D27921">
        <w:rPr>
          <w:sz w:val="20"/>
          <w:szCs w:val="20"/>
          <w:lang w:val="en"/>
        </w:rPr>
        <w:tab/>
      </w:r>
      <w:r w:rsidRPr="00C32409">
        <w:rPr>
          <w:sz w:val="20"/>
          <w:szCs w:val="20"/>
          <w:lang w:val="en"/>
        </w:rPr>
        <w:t xml:space="preserve">Luke 22:55 </w:t>
      </w:r>
      <w:r w:rsidRPr="00D27921">
        <w:rPr>
          <w:sz w:val="20"/>
          <w:szCs w:val="20"/>
          <w:lang w:val="en"/>
        </w:rPr>
        <w:t xml:space="preserve">      </w:t>
      </w:r>
    </w:p>
    <w:p w14:paraId="469FD85A" w14:textId="77777777" w:rsidR="00D071B6" w:rsidRDefault="00D071B6" w:rsidP="004018A5">
      <w:pPr>
        <w:spacing w:after="0"/>
        <w:ind w:left="720"/>
        <w:rPr>
          <w:sz w:val="20"/>
          <w:szCs w:val="20"/>
          <w:lang w:val="en"/>
        </w:rPr>
      </w:pPr>
    </w:p>
    <w:p w14:paraId="7D3BD9FF" w14:textId="77777777" w:rsidR="00D071B6" w:rsidRPr="00C32409" w:rsidRDefault="00D071B6" w:rsidP="004018A5">
      <w:pPr>
        <w:spacing w:after="0"/>
        <w:ind w:left="720"/>
        <w:rPr>
          <w:sz w:val="20"/>
          <w:szCs w:val="20"/>
          <w:lang w:val="en"/>
        </w:rPr>
      </w:pPr>
      <w:r w:rsidRPr="00C32409">
        <w:rPr>
          <w:sz w:val="20"/>
          <w:szCs w:val="20"/>
          <w:lang w:val="en"/>
        </w:rPr>
        <w:lastRenderedPageBreak/>
        <w:t xml:space="preserve">Christ tried and convicted by </w:t>
      </w:r>
      <w:r>
        <w:rPr>
          <w:sz w:val="20"/>
          <w:szCs w:val="20"/>
          <w:lang w:val="en"/>
        </w:rPr>
        <w:tab/>
      </w:r>
      <w:r w:rsidRPr="00C32409">
        <w:rPr>
          <w:sz w:val="20"/>
          <w:szCs w:val="20"/>
          <w:lang w:val="en"/>
        </w:rPr>
        <w:t xml:space="preserve">Abib 14 - Night </w:t>
      </w:r>
      <w:r>
        <w:rPr>
          <w:sz w:val="20"/>
          <w:szCs w:val="20"/>
          <w:lang w:val="en"/>
        </w:rPr>
        <w:tab/>
      </w:r>
      <w:r w:rsidRPr="00C32409">
        <w:rPr>
          <w:sz w:val="20"/>
          <w:szCs w:val="20"/>
          <w:lang w:val="en"/>
        </w:rPr>
        <w:t xml:space="preserve">Wednesday – 1.00am ~ 6.00am </w:t>
      </w:r>
      <w:r>
        <w:rPr>
          <w:sz w:val="20"/>
          <w:szCs w:val="20"/>
          <w:lang w:val="en"/>
        </w:rPr>
        <w:tab/>
      </w:r>
      <w:r w:rsidRPr="00C32409">
        <w:rPr>
          <w:sz w:val="20"/>
          <w:szCs w:val="20"/>
          <w:lang w:val="en"/>
        </w:rPr>
        <w:t>John 18:19</w:t>
      </w:r>
      <w:r w:rsidR="004018A5">
        <w:rPr>
          <w:sz w:val="20"/>
          <w:szCs w:val="20"/>
          <w:lang w:val="en"/>
        </w:rPr>
        <w:t>-</w:t>
      </w:r>
      <w:r w:rsidRPr="00C32409">
        <w:rPr>
          <w:sz w:val="20"/>
          <w:szCs w:val="20"/>
          <w:lang w:val="en"/>
        </w:rPr>
        <w:t xml:space="preserve">24 </w:t>
      </w:r>
    </w:p>
    <w:p w14:paraId="7C26FBA7" w14:textId="77777777" w:rsidR="00D071B6" w:rsidRDefault="00D071B6" w:rsidP="004018A5">
      <w:pPr>
        <w:spacing w:after="0"/>
        <w:ind w:left="720"/>
        <w:rPr>
          <w:sz w:val="20"/>
          <w:szCs w:val="20"/>
          <w:lang w:val="en"/>
        </w:rPr>
      </w:pPr>
      <w:r w:rsidRPr="00C32409">
        <w:rPr>
          <w:sz w:val="20"/>
          <w:szCs w:val="20"/>
          <w:lang w:val="en"/>
        </w:rPr>
        <w:t xml:space="preserve">the Jews </w:t>
      </w:r>
    </w:p>
    <w:p w14:paraId="7E9124C8" w14:textId="77777777" w:rsidR="00D071B6" w:rsidRDefault="00D071B6" w:rsidP="004018A5">
      <w:pPr>
        <w:spacing w:after="0"/>
        <w:ind w:left="720"/>
        <w:rPr>
          <w:sz w:val="20"/>
          <w:szCs w:val="20"/>
          <w:lang w:val="en"/>
        </w:rPr>
      </w:pPr>
    </w:p>
    <w:p w14:paraId="213D1B3F" w14:textId="77777777" w:rsidR="00D071B6" w:rsidRPr="00C32409" w:rsidRDefault="00D071B6" w:rsidP="004018A5">
      <w:pPr>
        <w:spacing w:after="0"/>
        <w:ind w:left="720"/>
        <w:rPr>
          <w:sz w:val="20"/>
          <w:szCs w:val="20"/>
          <w:lang w:val="en"/>
        </w:rPr>
      </w:pPr>
    </w:p>
    <w:p w14:paraId="404B0CD7" w14:textId="77777777" w:rsidR="00D071B6" w:rsidRPr="00C32409" w:rsidRDefault="00D071B6" w:rsidP="004018A5">
      <w:pPr>
        <w:ind w:left="720"/>
        <w:rPr>
          <w:sz w:val="20"/>
          <w:szCs w:val="20"/>
          <w:lang w:val="en"/>
        </w:rPr>
      </w:pPr>
      <w:r w:rsidRPr="00C32409">
        <w:rPr>
          <w:sz w:val="20"/>
          <w:szCs w:val="20"/>
          <w:u w:val="single"/>
          <w:lang w:val="en"/>
        </w:rPr>
        <w:t xml:space="preserve">Event </w:t>
      </w:r>
      <w:r>
        <w:rPr>
          <w:sz w:val="20"/>
          <w:szCs w:val="20"/>
          <w:lang w:val="en"/>
        </w:rPr>
        <w:tab/>
        <w:t>(cont.)</w:t>
      </w:r>
      <w:r>
        <w:rPr>
          <w:sz w:val="20"/>
          <w:szCs w:val="20"/>
          <w:lang w:val="en"/>
        </w:rPr>
        <w:tab/>
      </w:r>
      <w:r>
        <w:rPr>
          <w:sz w:val="20"/>
          <w:szCs w:val="20"/>
          <w:lang w:val="en"/>
        </w:rPr>
        <w:tab/>
      </w:r>
      <w:r>
        <w:rPr>
          <w:sz w:val="20"/>
          <w:szCs w:val="20"/>
          <w:lang w:val="en"/>
        </w:rPr>
        <w:tab/>
      </w:r>
      <w:r w:rsidRPr="00C32409">
        <w:rPr>
          <w:sz w:val="20"/>
          <w:szCs w:val="20"/>
          <w:u w:val="single"/>
          <w:lang w:val="en"/>
        </w:rPr>
        <w:t>Jewish</w:t>
      </w:r>
      <w:r w:rsidRPr="000C4566">
        <w:rPr>
          <w:sz w:val="20"/>
          <w:szCs w:val="20"/>
          <w:u w:val="single"/>
          <w:lang w:val="en"/>
        </w:rPr>
        <w:t xml:space="preserve"> Time</w:t>
      </w:r>
      <w:r w:rsidRPr="00C32409">
        <w:rPr>
          <w:sz w:val="20"/>
          <w:szCs w:val="20"/>
          <w:lang w:val="en"/>
        </w:rPr>
        <w:t xml:space="preserve"> </w:t>
      </w:r>
      <w:r>
        <w:rPr>
          <w:sz w:val="20"/>
          <w:szCs w:val="20"/>
          <w:lang w:val="en"/>
        </w:rPr>
        <w:tab/>
      </w:r>
      <w:r w:rsidRPr="00C32409">
        <w:rPr>
          <w:sz w:val="20"/>
          <w:szCs w:val="20"/>
          <w:u w:val="single"/>
          <w:lang w:val="en"/>
        </w:rPr>
        <w:t>Roman Time System</w:t>
      </w:r>
      <w:r w:rsidRPr="00C32409">
        <w:rPr>
          <w:sz w:val="20"/>
          <w:szCs w:val="20"/>
          <w:lang w:val="en"/>
        </w:rPr>
        <w:t xml:space="preserve"> </w:t>
      </w:r>
      <w:r>
        <w:rPr>
          <w:sz w:val="20"/>
          <w:szCs w:val="20"/>
          <w:lang w:val="en"/>
        </w:rPr>
        <w:tab/>
      </w:r>
      <w:r>
        <w:rPr>
          <w:sz w:val="20"/>
          <w:szCs w:val="20"/>
          <w:lang w:val="en"/>
        </w:rPr>
        <w:tab/>
      </w:r>
      <w:r w:rsidRPr="00C32409">
        <w:rPr>
          <w:sz w:val="20"/>
          <w:szCs w:val="20"/>
          <w:u w:val="single"/>
          <w:lang w:val="en"/>
        </w:rPr>
        <w:t>Remarks</w:t>
      </w:r>
      <w:r w:rsidRPr="00C32409">
        <w:rPr>
          <w:sz w:val="20"/>
          <w:szCs w:val="20"/>
          <w:lang w:val="en"/>
        </w:rPr>
        <w:t xml:space="preserve"> </w:t>
      </w:r>
    </w:p>
    <w:p w14:paraId="1A385C7D" w14:textId="77777777" w:rsidR="00D071B6" w:rsidRDefault="00D071B6" w:rsidP="004018A5">
      <w:pPr>
        <w:spacing w:after="0"/>
        <w:ind w:left="720"/>
        <w:rPr>
          <w:sz w:val="20"/>
          <w:szCs w:val="20"/>
          <w:lang w:val="en"/>
        </w:rPr>
      </w:pPr>
    </w:p>
    <w:p w14:paraId="7F40ECB7" w14:textId="77777777" w:rsidR="00D071B6" w:rsidRPr="00C32409" w:rsidRDefault="00D071B6" w:rsidP="004018A5">
      <w:pPr>
        <w:spacing w:after="0"/>
        <w:ind w:left="720"/>
        <w:rPr>
          <w:sz w:val="20"/>
          <w:szCs w:val="20"/>
          <w:lang w:val="en"/>
        </w:rPr>
      </w:pPr>
      <w:r w:rsidRPr="00C32409">
        <w:rPr>
          <w:sz w:val="20"/>
          <w:szCs w:val="20"/>
          <w:lang w:val="en"/>
        </w:rPr>
        <w:t xml:space="preserve">Christ brought before Pontius </w:t>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 xml:space="preserve">Wednesday – 7.00am </w:t>
      </w:r>
      <w:r>
        <w:rPr>
          <w:sz w:val="20"/>
          <w:szCs w:val="20"/>
          <w:lang w:val="en"/>
        </w:rPr>
        <w:tab/>
      </w:r>
      <w:r>
        <w:rPr>
          <w:sz w:val="20"/>
          <w:szCs w:val="20"/>
          <w:lang w:val="en"/>
        </w:rPr>
        <w:tab/>
      </w:r>
      <w:r w:rsidRPr="00C32409">
        <w:rPr>
          <w:sz w:val="20"/>
          <w:szCs w:val="20"/>
          <w:lang w:val="en"/>
        </w:rPr>
        <w:t>Matt 27: 1</w:t>
      </w:r>
      <w:r w:rsidR="004018A5">
        <w:rPr>
          <w:sz w:val="20"/>
          <w:szCs w:val="20"/>
          <w:lang w:val="en"/>
        </w:rPr>
        <w:t>-</w:t>
      </w:r>
      <w:r w:rsidRPr="00C32409">
        <w:rPr>
          <w:sz w:val="20"/>
          <w:szCs w:val="20"/>
          <w:lang w:val="en"/>
        </w:rPr>
        <w:t xml:space="preserve">14 </w:t>
      </w:r>
    </w:p>
    <w:p w14:paraId="78C6295B" w14:textId="77777777" w:rsidR="00D071B6" w:rsidRPr="00C32409" w:rsidRDefault="00D071B6" w:rsidP="004018A5">
      <w:pPr>
        <w:spacing w:after="0"/>
        <w:ind w:left="720"/>
        <w:rPr>
          <w:sz w:val="20"/>
          <w:szCs w:val="20"/>
          <w:lang w:val="en"/>
        </w:rPr>
      </w:pPr>
      <w:r w:rsidRPr="00C32409">
        <w:rPr>
          <w:sz w:val="20"/>
          <w:szCs w:val="20"/>
          <w:lang w:val="en"/>
        </w:rPr>
        <w:t xml:space="preserve">Pilate </w:t>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sidRPr="00C32409">
        <w:rPr>
          <w:sz w:val="20"/>
          <w:szCs w:val="20"/>
          <w:lang w:val="en"/>
        </w:rPr>
        <w:t>Luke 23: 1</w:t>
      </w:r>
      <w:r w:rsidR="004018A5">
        <w:rPr>
          <w:sz w:val="20"/>
          <w:szCs w:val="20"/>
          <w:lang w:val="en"/>
        </w:rPr>
        <w:t>-</w:t>
      </w:r>
      <w:r w:rsidRPr="00C32409">
        <w:rPr>
          <w:sz w:val="20"/>
          <w:szCs w:val="20"/>
          <w:lang w:val="en"/>
        </w:rPr>
        <w:t xml:space="preserve">7 </w:t>
      </w:r>
    </w:p>
    <w:p w14:paraId="652D7215" w14:textId="77777777" w:rsidR="00D071B6" w:rsidRPr="00C32409" w:rsidRDefault="00D071B6" w:rsidP="004018A5">
      <w:pPr>
        <w:spacing w:after="0"/>
        <w:ind w:left="7200" w:firstLine="720"/>
        <w:rPr>
          <w:sz w:val="20"/>
          <w:szCs w:val="20"/>
          <w:lang w:val="en"/>
        </w:rPr>
      </w:pPr>
      <w:r w:rsidRPr="00C32409">
        <w:rPr>
          <w:sz w:val="20"/>
          <w:szCs w:val="20"/>
          <w:lang w:val="en"/>
        </w:rPr>
        <w:t>John 18:29</w:t>
      </w:r>
      <w:r w:rsidR="004018A5">
        <w:rPr>
          <w:sz w:val="20"/>
          <w:szCs w:val="20"/>
          <w:lang w:val="en"/>
        </w:rPr>
        <w:t>-</w:t>
      </w:r>
      <w:r w:rsidRPr="00C32409">
        <w:rPr>
          <w:sz w:val="20"/>
          <w:szCs w:val="20"/>
          <w:lang w:val="en"/>
        </w:rPr>
        <w:t xml:space="preserve">38 </w:t>
      </w:r>
    </w:p>
    <w:p w14:paraId="1B7E6A5F" w14:textId="77777777" w:rsidR="00D071B6" w:rsidRDefault="00D071B6" w:rsidP="004018A5">
      <w:pPr>
        <w:spacing w:after="0"/>
        <w:ind w:left="720"/>
        <w:rPr>
          <w:sz w:val="20"/>
          <w:szCs w:val="20"/>
          <w:lang w:val="en"/>
        </w:rPr>
      </w:pPr>
    </w:p>
    <w:p w14:paraId="5BC370B6" w14:textId="77777777" w:rsidR="00D071B6" w:rsidRPr="00C32409" w:rsidRDefault="00D071B6" w:rsidP="004018A5">
      <w:pPr>
        <w:ind w:left="720"/>
        <w:rPr>
          <w:sz w:val="20"/>
          <w:szCs w:val="20"/>
          <w:lang w:val="en"/>
        </w:rPr>
      </w:pPr>
      <w:r w:rsidRPr="00C32409">
        <w:rPr>
          <w:sz w:val="20"/>
          <w:szCs w:val="20"/>
          <w:lang w:val="en"/>
        </w:rPr>
        <w:t>Christ sent to Herod</w:t>
      </w:r>
      <w:r>
        <w:rPr>
          <w:sz w:val="20"/>
          <w:szCs w:val="20"/>
          <w:lang w:val="en"/>
        </w:rPr>
        <w:tab/>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Wednesday - 7.30am</w:t>
      </w:r>
      <w:r>
        <w:rPr>
          <w:sz w:val="20"/>
          <w:szCs w:val="20"/>
          <w:lang w:val="en"/>
        </w:rPr>
        <w:tab/>
      </w:r>
      <w:r>
        <w:rPr>
          <w:sz w:val="20"/>
          <w:szCs w:val="20"/>
          <w:lang w:val="en"/>
        </w:rPr>
        <w:tab/>
      </w:r>
      <w:r w:rsidRPr="00C32409">
        <w:rPr>
          <w:sz w:val="20"/>
          <w:szCs w:val="20"/>
          <w:lang w:val="en"/>
        </w:rPr>
        <w:t xml:space="preserve"> Luke 23:8</w:t>
      </w:r>
      <w:r w:rsidR="004018A5">
        <w:rPr>
          <w:sz w:val="20"/>
          <w:szCs w:val="20"/>
          <w:lang w:val="en"/>
        </w:rPr>
        <w:t>-</w:t>
      </w:r>
      <w:r w:rsidRPr="00C32409">
        <w:rPr>
          <w:sz w:val="20"/>
          <w:szCs w:val="20"/>
          <w:lang w:val="en"/>
        </w:rPr>
        <w:t xml:space="preserve">10 </w:t>
      </w:r>
    </w:p>
    <w:p w14:paraId="73C7EAC7" w14:textId="77777777" w:rsidR="00D071B6" w:rsidRPr="00C32409" w:rsidRDefault="00D071B6" w:rsidP="004018A5">
      <w:pPr>
        <w:spacing w:after="0"/>
        <w:ind w:left="720"/>
        <w:rPr>
          <w:sz w:val="20"/>
          <w:szCs w:val="20"/>
          <w:lang w:val="en"/>
        </w:rPr>
      </w:pPr>
      <w:r w:rsidRPr="00C32409">
        <w:rPr>
          <w:sz w:val="20"/>
          <w:szCs w:val="20"/>
          <w:lang w:val="en"/>
        </w:rPr>
        <w:t xml:space="preserve">Christ brought once again </w:t>
      </w:r>
      <w:r>
        <w:rPr>
          <w:sz w:val="20"/>
          <w:szCs w:val="20"/>
          <w:lang w:val="en"/>
        </w:rPr>
        <w:tab/>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 xml:space="preserve">Wednesday - 8.00am </w:t>
      </w:r>
      <w:r>
        <w:rPr>
          <w:sz w:val="20"/>
          <w:szCs w:val="20"/>
          <w:lang w:val="en"/>
        </w:rPr>
        <w:tab/>
      </w:r>
      <w:r>
        <w:rPr>
          <w:sz w:val="20"/>
          <w:szCs w:val="20"/>
          <w:lang w:val="en"/>
        </w:rPr>
        <w:tab/>
      </w:r>
      <w:r w:rsidRPr="00C32409">
        <w:rPr>
          <w:sz w:val="20"/>
          <w:szCs w:val="20"/>
          <w:lang w:val="en"/>
        </w:rPr>
        <w:t>John 19:8</w:t>
      </w:r>
      <w:r w:rsidR="004018A5">
        <w:rPr>
          <w:sz w:val="20"/>
          <w:szCs w:val="20"/>
          <w:lang w:val="en"/>
        </w:rPr>
        <w:t>-</w:t>
      </w:r>
      <w:r w:rsidRPr="00C32409">
        <w:rPr>
          <w:sz w:val="20"/>
          <w:szCs w:val="20"/>
          <w:lang w:val="en"/>
        </w:rPr>
        <w:t xml:space="preserve">16 </w:t>
      </w:r>
    </w:p>
    <w:p w14:paraId="5786CD60" w14:textId="77777777" w:rsidR="00D071B6" w:rsidRPr="00C32409" w:rsidRDefault="00D071B6" w:rsidP="004018A5">
      <w:pPr>
        <w:spacing w:after="0"/>
        <w:ind w:left="720"/>
        <w:rPr>
          <w:sz w:val="20"/>
          <w:szCs w:val="20"/>
          <w:lang w:val="en"/>
        </w:rPr>
      </w:pPr>
      <w:r w:rsidRPr="00C32409">
        <w:rPr>
          <w:sz w:val="20"/>
          <w:szCs w:val="20"/>
          <w:lang w:val="en"/>
        </w:rPr>
        <w:t xml:space="preserve">before Pontius Pilate </w:t>
      </w:r>
    </w:p>
    <w:p w14:paraId="6981CA18" w14:textId="77777777" w:rsidR="00D071B6" w:rsidRDefault="00D071B6" w:rsidP="004018A5">
      <w:pPr>
        <w:ind w:left="720"/>
        <w:rPr>
          <w:sz w:val="20"/>
          <w:szCs w:val="20"/>
          <w:lang w:val="en"/>
        </w:rPr>
      </w:pPr>
    </w:p>
    <w:p w14:paraId="3332DBFA" w14:textId="77777777" w:rsidR="00D071B6" w:rsidRPr="00C32409" w:rsidRDefault="00D071B6" w:rsidP="004018A5">
      <w:pPr>
        <w:ind w:left="720"/>
        <w:rPr>
          <w:sz w:val="20"/>
          <w:szCs w:val="20"/>
          <w:lang w:val="en"/>
        </w:rPr>
      </w:pPr>
      <w:r w:rsidRPr="00C32409">
        <w:rPr>
          <w:sz w:val="20"/>
          <w:szCs w:val="20"/>
          <w:lang w:val="en"/>
        </w:rPr>
        <w:t xml:space="preserve">Christ crucified </w:t>
      </w:r>
      <w:r>
        <w:rPr>
          <w:sz w:val="20"/>
          <w:szCs w:val="20"/>
          <w:lang w:val="en"/>
        </w:rPr>
        <w:tab/>
      </w:r>
      <w:r>
        <w:rPr>
          <w:sz w:val="20"/>
          <w:szCs w:val="20"/>
          <w:lang w:val="en"/>
        </w:rPr>
        <w:tab/>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 xml:space="preserve">Wednesday - 9.00am </w:t>
      </w:r>
      <w:r>
        <w:rPr>
          <w:sz w:val="20"/>
          <w:szCs w:val="20"/>
          <w:lang w:val="en"/>
        </w:rPr>
        <w:tab/>
      </w:r>
      <w:r>
        <w:rPr>
          <w:sz w:val="20"/>
          <w:szCs w:val="20"/>
          <w:lang w:val="en"/>
        </w:rPr>
        <w:tab/>
      </w:r>
      <w:r w:rsidRPr="00C32409">
        <w:rPr>
          <w:sz w:val="20"/>
          <w:szCs w:val="20"/>
          <w:lang w:val="en"/>
        </w:rPr>
        <w:t xml:space="preserve">Mark 15:25 </w:t>
      </w:r>
    </w:p>
    <w:p w14:paraId="412DD6D1" w14:textId="77777777" w:rsidR="004018A5" w:rsidRDefault="00D071B6" w:rsidP="004018A5">
      <w:pPr>
        <w:spacing w:after="0"/>
        <w:ind w:left="720"/>
        <w:rPr>
          <w:sz w:val="20"/>
          <w:szCs w:val="20"/>
          <w:lang w:val="en"/>
        </w:rPr>
      </w:pPr>
      <w:r w:rsidRPr="00C32409">
        <w:rPr>
          <w:sz w:val="20"/>
          <w:szCs w:val="20"/>
          <w:lang w:val="en"/>
        </w:rPr>
        <w:t xml:space="preserve">Darkness over the land </w:t>
      </w:r>
      <w:r>
        <w:rPr>
          <w:sz w:val="20"/>
          <w:szCs w:val="20"/>
          <w:lang w:val="en"/>
        </w:rPr>
        <w:tab/>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 xml:space="preserve">Wednesday - 12.00noon ~ 3.00pm </w:t>
      </w:r>
      <w:r>
        <w:rPr>
          <w:sz w:val="20"/>
          <w:szCs w:val="20"/>
          <w:lang w:val="en"/>
        </w:rPr>
        <w:tab/>
      </w:r>
      <w:r w:rsidRPr="00C32409">
        <w:rPr>
          <w:sz w:val="20"/>
          <w:szCs w:val="20"/>
          <w:lang w:val="en"/>
        </w:rPr>
        <w:t>M</w:t>
      </w:r>
      <w:r w:rsidR="004018A5">
        <w:rPr>
          <w:sz w:val="20"/>
          <w:szCs w:val="20"/>
          <w:lang w:val="en"/>
        </w:rPr>
        <w:t>at</w:t>
      </w:r>
      <w:r w:rsidRPr="00C32409">
        <w:rPr>
          <w:sz w:val="20"/>
          <w:szCs w:val="20"/>
          <w:lang w:val="en"/>
        </w:rPr>
        <w:t>t 27:45;</w:t>
      </w:r>
    </w:p>
    <w:p w14:paraId="1696F754" w14:textId="77777777" w:rsidR="00D071B6" w:rsidRPr="00C32409" w:rsidRDefault="00D071B6" w:rsidP="004018A5">
      <w:pPr>
        <w:spacing w:after="0"/>
        <w:ind w:left="7200" w:firstLine="720"/>
        <w:rPr>
          <w:sz w:val="20"/>
          <w:szCs w:val="20"/>
          <w:lang w:val="en"/>
        </w:rPr>
      </w:pPr>
      <w:r w:rsidRPr="00C32409">
        <w:rPr>
          <w:sz w:val="20"/>
          <w:szCs w:val="20"/>
          <w:lang w:val="en"/>
        </w:rPr>
        <w:t>M</w:t>
      </w:r>
      <w:r w:rsidR="004018A5">
        <w:rPr>
          <w:sz w:val="20"/>
          <w:szCs w:val="20"/>
          <w:lang w:val="en"/>
        </w:rPr>
        <w:t>ar</w:t>
      </w:r>
      <w:r w:rsidRPr="00C32409">
        <w:rPr>
          <w:sz w:val="20"/>
          <w:szCs w:val="20"/>
          <w:lang w:val="en"/>
        </w:rPr>
        <w:t xml:space="preserve">k 15:33 </w:t>
      </w:r>
    </w:p>
    <w:p w14:paraId="389B1E78" w14:textId="77777777" w:rsidR="00D071B6" w:rsidRPr="00C32409" w:rsidRDefault="00D071B6" w:rsidP="004018A5">
      <w:pPr>
        <w:spacing w:after="0"/>
        <w:ind w:left="7200" w:firstLine="720"/>
        <w:rPr>
          <w:sz w:val="20"/>
          <w:szCs w:val="20"/>
          <w:lang w:val="en"/>
        </w:rPr>
      </w:pPr>
      <w:r w:rsidRPr="00C32409">
        <w:rPr>
          <w:sz w:val="20"/>
          <w:szCs w:val="20"/>
          <w:lang w:val="en"/>
        </w:rPr>
        <w:t>Luke 23:44</w:t>
      </w:r>
      <w:r w:rsidR="004018A5">
        <w:rPr>
          <w:sz w:val="20"/>
          <w:szCs w:val="20"/>
          <w:lang w:val="en"/>
        </w:rPr>
        <w:t>-</w:t>
      </w:r>
      <w:r w:rsidRPr="00C32409">
        <w:rPr>
          <w:sz w:val="20"/>
          <w:szCs w:val="20"/>
          <w:lang w:val="en"/>
        </w:rPr>
        <w:t xml:space="preserve">45 </w:t>
      </w:r>
    </w:p>
    <w:p w14:paraId="31ECA9FA" w14:textId="77777777" w:rsidR="00D071B6" w:rsidRDefault="00D071B6" w:rsidP="004018A5">
      <w:pPr>
        <w:spacing w:after="0"/>
        <w:ind w:left="720"/>
        <w:rPr>
          <w:sz w:val="20"/>
          <w:szCs w:val="20"/>
          <w:lang w:val="en"/>
        </w:rPr>
      </w:pPr>
    </w:p>
    <w:p w14:paraId="5F41A121" w14:textId="77777777" w:rsidR="004018A5" w:rsidRDefault="00D071B6" w:rsidP="004018A5">
      <w:pPr>
        <w:spacing w:after="0"/>
        <w:ind w:left="720"/>
        <w:rPr>
          <w:sz w:val="20"/>
          <w:szCs w:val="20"/>
          <w:lang w:val="en"/>
        </w:rPr>
      </w:pPr>
      <w:r w:rsidRPr="00C32409">
        <w:rPr>
          <w:sz w:val="20"/>
          <w:szCs w:val="20"/>
          <w:lang w:val="en"/>
        </w:rPr>
        <w:t xml:space="preserve">Christ dies </w:t>
      </w:r>
      <w:r>
        <w:rPr>
          <w:sz w:val="20"/>
          <w:szCs w:val="20"/>
          <w:lang w:val="en"/>
        </w:rPr>
        <w:tab/>
      </w:r>
      <w:r>
        <w:rPr>
          <w:sz w:val="20"/>
          <w:szCs w:val="20"/>
          <w:lang w:val="en"/>
        </w:rPr>
        <w:tab/>
      </w:r>
      <w:r>
        <w:rPr>
          <w:sz w:val="20"/>
          <w:szCs w:val="20"/>
          <w:lang w:val="en"/>
        </w:rPr>
        <w:tab/>
      </w:r>
      <w:r w:rsidRPr="00C32409">
        <w:rPr>
          <w:sz w:val="20"/>
          <w:szCs w:val="20"/>
          <w:lang w:val="en"/>
        </w:rPr>
        <w:t xml:space="preserve">Abib 14 - Day </w:t>
      </w:r>
      <w:r>
        <w:rPr>
          <w:sz w:val="20"/>
          <w:szCs w:val="20"/>
          <w:lang w:val="en"/>
        </w:rPr>
        <w:tab/>
      </w:r>
      <w:r w:rsidRPr="00C32409">
        <w:rPr>
          <w:sz w:val="20"/>
          <w:szCs w:val="20"/>
          <w:lang w:val="en"/>
        </w:rPr>
        <w:t xml:space="preserve">Wednesday - 3.00pm </w:t>
      </w:r>
      <w:r>
        <w:rPr>
          <w:sz w:val="20"/>
          <w:szCs w:val="20"/>
          <w:lang w:val="en"/>
        </w:rPr>
        <w:tab/>
      </w:r>
      <w:r>
        <w:rPr>
          <w:sz w:val="20"/>
          <w:szCs w:val="20"/>
          <w:lang w:val="en"/>
        </w:rPr>
        <w:tab/>
      </w:r>
      <w:r w:rsidRPr="00C32409">
        <w:rPr>
          <w:sz w:val="20"/>
          <w:szCs w:val="20"/>
          <w:lang w:val="en"/>
        </w:rPr>
        <w:t>M</w:t>
      </w:r>
      <w:r w:rsidR="004018A5">
        <w:rPr>
          <w:sz w:val="20"/>
          <w:szCs w:val="20"/>
          <w:lang w:val="en"/>
        </w:rPr>
        <w:t>at</w:t>
      </w:r>
      <w:r w:rsidRPr="00C32409">
        <w:rPr>
          <w:sz w:val="20"/>
          <w:szCs w:val="20"/>
          <w:lang w:val="en"/>
        </w:rPr>
        <w:t>t 27:50;</w:t>
      </w:r>
    </w:p>
    <w:p w14:paraId="73CF4980" w14:textId="77777777" w:rsidR="00D071B6" w:rsidRPr="00C32409" w:rsidRDefault="00D071B6" w:rsidP="004018A5">
      <w:pPr>
        <w:spacing w:after="0"/>
        <w:ind w:left="7200" w:firstLine="720"/>
        <w:rPr>
          <w:sz w:val="20"/>
          <w:szCs w:val="20"/>
          <w:lang w:val="en"/>
        </w:rPr>
      </w:pPr>
      <w:r w:rsidRPr="00C32409">
        <w:rPr>
          <w:sz w:val="20"/>
          <w:szCs w:val="20"/>
          <w:lang w:val="en"/>
        </w:rPr>
        <w:t>M</w:t>
      </w:r>
      <w:r w:rsidR="004018A5">
        <w:rPr>
          <w:sz w:val="20"/>
          <w:szCs w:val="20"/>
          <w:lang w:val="en"/>
        </w:rPr>
        <w:t>ar</w:t>
      </w:r>
      <w:r w:rsidRPr="00C32409">
        <w:rPr>
          <w:sz w:val="20"/>
          <w:szCs w:val="20"/>
          <w:lang w:val="en"/>
        </w:rPr>
        <w:t xml:space="preserve">k 15:37 </w:t>
      </w:r>
    </w:p>
    <w:p w14:paraId="72439D85" w14:textId="77777777" w:rsidR="004018A5" w:rsidRDefault="00D071B6" w:rsidP="004018A5">
      <w:pPr>
        <w:spacing w:after="0"/>
        <w:ind w:left="7200" w:firstLine="720"/>
        <w:rPr>
          <w:sz w:val="20"/>
          <w:szCs w:val="20"/>
          <w:lang w:val="en"/>
        </w:rPr>
      </w:pPr>
      <w:r w:rsidRPr="00C32409">
        <w:rPr>
          <w:sz w:val="20"/>
          <w:szCs w:val="20"/>
          <w:lang w:val="en"/>
        </w:rPr>
        <w:t xml:space="preserve">Luke 23:46; </w:t>
      </w:r>
    </w:p>
    <w:p w14:paraId="26FEF86B" w14:textId="77777777" w:rsidR="00D071B6" w:rsidRPr="00C32409" w:rsidRDefault="00D071B6" w:rsidP="004018A5">
      <w:pPr>
        <w:spacing w:after="0"/>
        <w:ind w:left="7200" w:firstLine="720"/>
        <w:rPr>
          <w:sz w:val="20"/>
          <w:szCs w:val="20"/>
          <w:lang w:val="en"/>
        </w:rPr>
      </w:pPr>
      <w:r w:rsidRPr="00C32409">
        <w:rPr>
          <w:sz w:val="20"/>
          <w:szCs w:val="20"/>
          <w:lang w:val="en"/>
        </w:rPr>
        <w:t xml:space="preserve">John 19:30 </w:t>
      </w:r>
    </w:p>
    <w:p w14:paraId="1E8CF983" w14:textId="77777777" w:rsidR="00D071B6" w:rsidRDefault="00D071B6" w:rsidP="004018A5">
      <w:pPr>
        <w:spacing w:after="0"/>
        <w:ind w:left="720"/>
        <w:rPr>
          <w:sz w:val="20"/>
          <w:szCs w:val="20"/>
          <w:lang w:val="en"/>
        </w:rPr>
      </w:pPr>
    </w:p>
    <w:p w14:paraId="214CEBDC" w14:textId="77777777" w:rsidR="00D071B6" w:rsidRPr="00C32409" w:rsidRDefault="00D071B6" w:rsidP="004018A5">
      <w:pPr>
        <w:spacing w:after="0"/>
        <w:ind w:left="720"/>
        <w:rPr>
          <w:sz w:val="20"/>
          <w:szCs w:val="20"/>
          <w:lang w:val="en"/>
        </w:rPr>
      </w:pPr>
      <w:r w:rsidRPr="00C32409">
        <w:rPr>
          <w:sz w:val="20"/>
          <w:szCs w:val="20"/>
          <w:lang w:val="en"/>
        </w:rPr>
        <w:t xml:space="preserve">Christ placed in tomb </w:t>
      </w:r>
      <w:r>
        <w:rPr>
          <w:sz w:val="20"/>
          <w:szCs w:val="20"/>
          <w:lang w:val="en"/>
        </w:rPr>
        <w:tab/>
      </w:r>
      <w:r>
        <w:rPr>
          <w:sz w:val="20"/>
          <w:szCs w:val="20"/>
          <w:lang w:val="en"/>
        </w:rPr>
        <w:tab/>
      </w:r>
      <w:r w:rsidRPr="00C32409">
        <w:rPr>
          <w:sz w:val="20"/>
          <w:szCs w:val="20"/>
          <w:lang w:val="en"/>
        </w:rPr>
        <w:t xml:space="preserve">Abib 14 - dusk </w:t>
      </w:r>
      <w:r>
        <w:rPr>
          <w:sz w:val="20"/>
          <w:szCs w:val="20"/>
          <w:lang w:val="en"/>
        </w:rPr>
        <w:tab/>
      </w:r>
      <w:r w:rsidRPr="00C32409">
        <w:rPr>
          <w:sz w:val="20"/>
          <w:szCs w:val="20"/>
          <w:lang w:val="en"/>
        </w:rPr>
        <w:t xml:space="preserve">Wednesday - 6.00pm </w:t>
      </w:r>
      <w:r>
        <w:rPr>
          <w:sz w:val="20"/>
          <w:szCs w:val="20"/>
          <w:lang w:val="en"/>
        </w:rPr>
        <w:tab/>
      </w:r>
      <w:r>
        <w:rPr>
          <w:sz w:val="20"/>
          <w:szCs w:val="20"/>
          <w:lang w:val="en"/>
        </w:rPr>
        <w:tab/>
      </w:r>
      <w:r w:rsidRPr="00C32409">
        <w:rPr>
          <w:sz w:val="20"/>
          <w:szCs w:val="20"/>
          <w:lang w:val="en"/>
        </w:rPr>
        <w:t>Matt 27:59</w:t>
      </w:r>
      <w:r w:rsidR="00713B92">
        <w:rPr>
          <w:sz w:val="20"/>
          <w:szCs w:val="20"/>
          <w:lang w:val="en"/>
        </w:rPr>
        <w:t>-</w:t>
      </w:r>
      <w:r w:rsidRPr="00C32409">
        <w:rPr>
          <w:sz w:val="20"/>
          <w:szCs w:val="20"/>
          <w:lang w:val="en"/>
        </w:rPr>
        <w:t xml:space="preserve">60 </w:t>
      </w:r>
    </w:p>
    <w:p w14:paraId="1F012586" w14:textId="77777777" w:rsidR="004018A5" w:rsidRDefault="00D071B6" w:rsidP="004018A5">
      <w:pPr>
        <w:spacing w:after="0"/>
        <w:ind w:left="7200" w:firstLine="720"/>
        <w:rPr>
          <w:sz w:val="20"/>
          <w:szCs w:val="20"/>
          <w:lang w:val="en"/>
        </w:rPr>
      </w:pPr>
      <w:r w:rsidRPr="00C32409">
        <w:rPr>
          <w:sz w:val="20"/>
          <w:szCs w:val="20"/>
          <w:lang w:val="en"/>
        </w:rPr>
        <w:t>M</w:t>
      </w:r>
      <w:r w:rsidR="004018A5">
        <w:rPr>
          <w:sz w:val="20"/>
          <w:szCs w:val="20"/>
          <w:lang w:val="en"/>
        </w:rPr>
        <w:t>ar</w:t>
      </w:r>
      <w:r w:rsidRPr="00C32409">
        <w:rPr>
          <w:sz w:val="20"/>
          <w:szCs w:val="20"/>
          <w:lang w:val="en"/>
        </w:rPr>
        <w:t xml:space="preserve">k 15:46; </w:t>
      </w:r>
    </w:p>
    <w:p w14:paraId="0A094DEA" w14:textId="77777777" w:rsidR="00D071B6" w:rsidRPr="00C32409" w:rsidRDefault="00D071B6" w:rsidP="004018A5">
      <w:pPr>
        <w:spacing w:after="0"/>
        <w:ind w:left="7200" w:firstLine="720"/>
        <w:rPr>
          <w:sz w:val="20"/>
          <w:szCs w:val="20"/>
          <w:lang w:val="en"/>
        </w:rPr>
      </w:pPr>
      <w:r w:rsidRPr="00C32409">
        <w:rPr>
          <w:sz w:val="20"/>
          <w:szCs w:val="20"/>
          <w:lang w:val="en"/>
        </w:rPr>
        <w:t>L</w:t>
      </w:r>
      <w:r w:rsidR="004018A5">
        <w:rPr>
          <w:sz w:val="20"/>
          <w:szCs w:val="20"/>
          <w:lang w:val="en"/>
        </w:rPr>
        <w:t>u</w:t>
      </w:r>
      <w:r w:rsidRPr="00C32409">
        <w:rPr>
          <w:sz w:val="20"/>
          <w:szCs w:val="20"/>
          <w:lang w:val="en"/>
        </w:rPr>
        <w:t>k</w:t>
      </w:r>
      <w:r w:rsidR="004018A5">
        <w:rPr>
          <w:sz w:val="20"/>
          <w:szCs w:val="20"/>
          <w:lang w:val="en"/>
        </w:rPr>
        <w:t>e</w:t>
      </w:r>
      <w:r w:rsidRPr="00C32409">
        <w:rPr>
          <w:sz w:val="20"/>
          <w:szCs w:val="20"/>
          <w:lang w:val="en"/>
        </w:rPr>
        <w:t xml:space="preserve"> 23:53 </w:t>
      </w:r>
    </w:p>
    <w:p w14:paraId="21FEC162" w14:textId="77777777" w:rsidR="00D071B6" w:rsidRPr="00C32409" w:rsidRDefault="00D071B6" w:rsidP="004018A5">
      <w:pPr>
        <w:spacing w:after="0"/>
        <w:ind w:left="7200" w:firstLine="720"/>
        <w:rPr>
          <w:sz w:val="20"/>
          <w:szCs w:val="20"/>
          <w:lang w:val="en"/>
        </w:rPr>
      </w:pPr>
      <w:r w:rsidRPr="00C32409">
        <w:rPr>
          <w:sz w:val="20"/>
          <w:szCs w:val="20"/>
          <w:lang w:val="en"/>
        </w:rPr>
        <w:t>John 19:41</w:t>
      </w:r>
      <w:r w:rsidR="004018A5">
        <w:rPr>
          <w:sz w:val="20"/>
          <w:szCs w:val="20"/>
          <w:lang w:val="en"/>
        </w:rPr>
        <w:t>-</w:t>
      </w:r>
      <w:r w:rsidRPr="00C32409">
        <w:rPr>
          <w:sz w:val="20"/>
          <w:szCs w:val="20"/>
          <w:lang w:val="en"/>
        </w:rPr>
        <w:t xml:space="preserve">42 </w:t>
      </w:r>
    </w:p>
    <w:p w14:paraId="454D88FE" w14:textId="77777777" w:rsidR="00D071B6" w:rsidRDefault="00D071B6" w:rsidP="004018A5">
      <w:pPr>
        <w:spacing w:after="0"/>
        <w:ind w:left="720"/>
        <w:rPr>
          <w:sz w:val="20"/>
          <w:szCs w:val="20"/>
          <w:lang w:val="en"/>
        </w:rPr>
      </w:pPr>
    </w:p>
    <w:p w14:paraId="4A8D618C" w14:textId="77777777" w:rsidR="00D071B6" w:rsidRDefault="00D071B6" w:rsidP="004018A5">
      <w:pPr>
        <w:spacing w:after="0"/>
        <w:ind w:left="720"/>
        <w:rPr>
          <w:sz w:val="20"/>
          <w:szCs w:val="20"/>
          <w:lang w:val="en"/>
        </w:rPr>
      </w:pPr>
      <w:r w:rsidRPr="00C32409">
        <w:rPr>
          <w:sz w:val="20"/>
          <w:szCs w:val="20"/>
          <w:lang w:val="en"/>
        </w:rPr>
        <w:t xml:space="preserve">High Day Sabbath </w:t>
      </w:r>
      <w:r>
        <w:rPr>
          <w:sz w:val="20"/>
          <w:szCs w:val="20"/>
          <w:lang w:val="en"/>
        </w:rPr>
        <w:tab/>
      </w:r>
      <w:r>
        <w:rPr>
          <w:sz w:val="20"/>
          <w:szCs w:val="20"/>
          <w:lang w:val="en"/>
        </w:rPr>
        <w:tab/>
      </w:r>
      <w:r w:rsidRPr="00C32409">
        <w:rPr>
          <w:sz w:val="20"/>
          <w:szCs w:val="20"/>
          <w:lang w:val="en"/>
        </w:rPr>
        <w:t xml:space="preserve">Abib 15 – Night </w:t>
      </w:r>
      <w:r>
        <w:rPr>
          <w:sz w:val="20"/>
          <w:szCs w:val="20"/>
          <w:lang w:val="en"/>
        </w:rPr>
        <w:tab/>
      </w:r>
      <w:r w:rsidRPr="00C32409">
        <w:rPr>
          <w:sz w:val="20"/>
          <w:szCs w:val="20"/>
          <w:lang w:val="en"/>
        </w:rPr>
        <w:t xml:space="preserve">Wednesday - 6.00pm ~ </w:t>
      </w:r>
    </w:p>
    <w:p w14:paraId="2CE41991" w14:textId="77777777" w:rsidR="00D071B6" w:rsidRPr="00C32409" w:rsidRDefault="00D071B6" w:rsidP="004018A5">
      <w:pPr>
        <w:spacing w:after="0"/>
        <w:ind w:left="720"/>
        <w:rPr>
          <w:sz w:val="20"/>
          <w:szCs w:val="20"/>
          <w:lang w:val="en"/>
        </w:rPr>
      </w:pPr>
      <w:r w:rsidRPr="00C32409">
        <w:rPr>
          <w:sz w:val="20"/>
          <w:szCs w:val="20"/>
          <w:lang w:val="en"/>
        </w:rPr>
        <w:t xml:space="preserve">1st Day of Unleavened Bread </w:t>
      </w:r>
      <w:r>
        <w:rPr>
          <w:sz w:val="20"/>
          <w:szCs w:val="20"/>
          <w:lang w:val="en"/>
        </w:rPr>
        <w:tab/>
        <w:t xml:space="preserve">          </w:t>
      </w:r>
      <w:r w:rsidRPr="00C32409">
        <w:rPr>
          <w:sz w:val="20"/>
          <w:szCs w:val="20"/>
          <w:lang w:val="en"/>
        </w:rPr>
        <w:t xml:space="preserve">and Day </w:t>
      </w:r>
      <w:r>
        <w:rPr>
          <w:sz w:val="20"/>
          <w:szCs w:val="20"/>
          <w:lang w:val="en"/>
        </w:rPr>
        <w:tab/>
      </w:r>
      <w:r w:rsidRPr="00C32409">
        <w:rPr>
          <w:sz w:val="20"/>
          <w:szCs w:val="20"/>
          <w:lang w:val="en"/>
        </w:rPr>
        <w:t xml:space="preserve">Thursday 6.00pm </w:t>
      </w:r>
    </w:p>
    <w:p w14:paraId="45B5A41F" w14:textId="77777777" w:rsidR="00D071B6" w:rsidRPr="00C32409" w:rsidRDefault="00D071B6" w:rsidP="004018A5">
      <w:pPr>
        <w:spacing w:after="0"/>
        <w:ind w:left="720"/>
        <w:rPr>
          <w:sz w:val="20"/>
          <w:szCs w:val="20"/>
          <w:lang w:val="en"/>
        </w:rPr>
      </w:pPr>
      <w:r w:rsidRPr="00C32409">
        <w:rPr>
          <w:sz w:val="20"/>
          <w:szCs w:val="20"/>
          <w:lang w:val="en"/>
        </w:rPr>
        <w:t xml:space="preserve">(Pharisaic Passover at </w:t>
      </w:r>
    </w:p>
    <w:p w14:paraId="646607EF" w14:textId="77777777" w:rsidR="00D071B6" w:rsidRPr="00C32409" w:rsidRDefault="00D071B6" w:rsidP="004018A5">
      <w:pPr>
        <w:spacing w:after="0"/>
        <w:ind w:left="720"/>
        <w:rPr>
          <w:sz w:val="20"/>
          <w:szCs w:val="20"/>
          <w:lang w:val="en"/>
        </w:rPr>
      </w:pPr>
      <w:r w:rsidRPr="00C32409">
        <w:rPr>
          <w:sz w:val="20"/>
          <w:szCs w:val="20"/>
          <w:lang w:val="en"/>
        </w:rPr>
        <w:t xml:space="preserve">Wednesday Evening) </w:t>
      </w:r>
    </w:p>
    <w:p w14:paraId="394B5163" w14:textId="77777777" w:rsidR="00D071B6" w:rsidRDefault="00D071B6" w:rsidP="004018A5">
      <w:pPr>
        <w:spacing w:after="0"/>
        <w:ind w:left="720"/>
        <w:rPr>
          <w:sz w:val="20"/>
          <w:szCs w:val="20"/>
          <w:lang w:val="en"/>
        </w:rPr>
      </w:pPr>
    </w:p>
    <w:p w14:paraId="197E1C95" w14:textId="77777777" w:rsidR="00D071B6" w:rsidRPr="00C32409" w:rsidRDefault="00D071B6" w:rsidP="004018A5">
      <w:pPr>
        <w:spacing w:after="0"/>
        <w:ind w:left="720"/>
        <w:rPr>
          <w:sz w:val="20"/>
          <w:szCs w:val="20"/>
          <w:lang w:val="en"/>
        </w:rPr>
      </w:pPr>
      <w:r w:rsidRPr="00C32409">
        <w:rPr>
          <w:sz w:val="20"/>
          <w:szCs w:val="20"/>
          <w:lang w:val="en"/>
        </w:rPr>
        <w:t xml:space="preserve">Women buy and prepare spices. </w:t>
      </w:r>
      <w:r>
        <w:rPr>
          <w:sz w:val="20"/>
          <w:szCs w:val="20"/>
          <w:lang w:val="en"/>
        </w:rPr>
        <w:tab/>
      </w:r>
      <w:r w:rsidRPr="00C32409">
        <w:rPr>
          <w:sz w:val="20"/>
          <w:szCs w:val="20"/>
          <w:lang w:val="en"/>
        </w:rPr>
        <w:t xml:space="preserve">Abib 16 – Day </w:t>
      </w:r>
      <w:r>
        <w:rPr>
          <w:sz w:val="20"/>
          <w:szCs w:val="20"/>
          <w:lang w:val="en"/>
        </w:rPr>
        <w:tab/>
      </w:r>
      <w:r w:rsidRPr="00C32409">
        <w:rPr>
          <w:sz w:val="20"/>
          <w:szCs w:val="20"/>
          <w:lang w:val="en"/>
        </w:rPr>
        <w:t xml:space="preserve">Friday – between 6.00am and </w:t>
      </w:r>
      <w:r>
        <w:rPr>
          <w:sz w:val="20"/>
          <w:szCs w:val="20"/>
          <w:lang w:val="en"/>
        </w:rPr>
        <w:tab/>
      </w:r>
      <w:r w:rsidRPr="00C32409">
        <w:rPr>
          <w:sz w:val="20"/>
          <w:szCs w:val="20"/>
          <w:lang w:val="en"/>
        </w:rPr>
        <w:t xml:space="preserve">Luke 23:56 </w:t>
      </w:r>
    </w:p>
    <w:p w14:paraId="161B3CE6" w14:textId="77777777" w:rsidR="00D071B6" w:rsidRPr="00C32409" w:rsidRDefault="00D071B6" w:rsidP="004018A5">
      <w:pPr>
        <w:spacing w:after="0"/>
        <w:ind w:left="720"/>
        <w:rPr>
          <w:sz w:val="20"/>
          <w:szCs w:val="20"/>
          <w:lang w:val="en"/>
        </w:rPr>
      </w:pPr>
      <w:r w:rsidRPr="00C32409">
        <w:rPr>
          <w:sz w:val="20"/>
          <w:szCs w:val="20"/>
          <w:lang w:val="en"/>
        </w:rPr>
        <w:t xml:space="preserve">(Wave Sheaf Offering </w:t>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sidRPr="00C32409">
        <w:rPr>
          <w:sz w:val="20"/>
          <w:szCs w:val="20"/>
          <w:lang w:val="en"/>
        </w:rPr>
        <w:t xml:space="preserve">6.00pm </w:t>
      </w:r>
    </w:p>
    <w:p w14:paraId="2DFC02F2" w14:textId="77777777" w:rsidR="00D071B6" w:rsidRPr="00C32409" w:rsidRDefault="00D071B6" w:rsidP="004018A5">
      <w:pPr>
        <w:spacing w:after="0"/>
        <w:ind w:left="720"/>
        <w:rPr>
          <w:sz w:val="20"/>
          <w:szCs w:val="20"/>
          <w:lang w:val="en"/>
        </w:rPr>
      </w:pPr>
      <w:r w:rsidRPr="00C32409">
        <w:rPr>
          <w:sz w:val="20"/>
          <w:szCs w:val="20"/>
          <w:lang w:val="en"/>
        </w:rPr>
        <w:t xml:space="preserve">according to Pharisee tradition </w:t>
      </w:r>
    </w:p>
    <w:p w14:paraId="3809CB04" w14:textId="77777777" w:rsidR="00D071B6" w:rsidRPr="00C32409" w:rsidRDefault="00D071B6" w:rsidP="004018A5">
      <w:pPr>
        <w:spacing w:after="0"/>
        <w:ind w:left="720"/>
        <w:rPr>
          <w:sz w:val="20"/>
          <w:szCs w:val="20"/>
          <w:lang w:val="en"/>
        </w:rPr>
      </w:pPr>
      <w:r w:rsidRPr="00C32409">
        <w:rPr>
          <w:sz w:val="20"/>
          <w:szCs w:val="20"/>
          <w:lang w:val="en"/>
        </w:rPr>
        <w:t xml:space="preserve">in morning) </w:t>
      </w:r>
    </w:p>
    <w:p w14:paraId="6ABE2EC5" w14:textId="77777777" w:rsidR="00D071B6" w:rsidRDefault="00D071B6" w:rsidP="004018A5">
      <w:pPr>
        <w:spacing w:after="0"/>
        <w:ind w:left="720"/>
        <w:rPr>
          <w:sz w:val="20"/>
          <w:szCs w:val="20"/>
          <w:lang w:val="en"/>
        </w:rPr>
      </w:pPr>
    </w:p>
    <w:p w14:paraId="1D151F00" w14:textId="77777777" w:rsidR="00D071B6" w:rsidRPr="00C32409" w:rsidRDefault="00D071B6" w:rsidP="004018A5">
      <w:pPr>
        <w:spacing w:after="0"/>
        <w:ind w:left="720"/>
        <w:rPr>
          <w:sz w:val="20"/>
          <w:szCs w:val="20"/>
          <w:lang w:val="en"/>
        </w:rPr>
      </w:pPr>
      <w:r w:rsidRPr="00C32409">
        <w:rPr>
          <w:sz w:val="20"/>
          <w:szCs w:val="20"/>
          <w:lang w:val="en"/>
        </w:rPr>
        <w:t xml:space="preserve">Weekly Sabbath </w:t>
      </w:r>
      <w:r>
        <w:rPr>
          <w:sz w:val="20"/>
          <w:szCs w:val="20"/>
          <w:lang w:val="en"/>
        </w:rPr>
        <w:tab/>
      </w:r>
      <w:r>
        <w:rPr>
          <w:sz w:val="20"/>
          <w:szCs w:val="20"/>
          <w:lang w:val="en"/>
        </w:rPr>
        <w:tab/>
      </w:r>
      <w:r>
        <w:rPr>
          <w:sz w:val="20"/>
          <w:szCs w:val="20"/>
          <w:lang w:val="en"/>
        </w:rPr>
        <w:tab/>
      </w:r>
      <w:r w:rsidRPr="00C32409">
        <w:rPr>
          <w:sz w:val="20"/>
          <w:szCs w:val="20"/>
          <w:lang w:val="en"/>
        </w:rPr>
        <w:t xml:space="preserve">Abib 17 – </w:t>
      </w:r>
      <w:r>
        <w:rPr>
          <w:sz w:val="20"/>
          <w:szCs w:val="20"/>
          <w:lang w:val="en"/>
        </w:rPr>
        <w:t>Night</w:t>
      </w:r>
      <w:r>
        <w:rPr>
          <w:sz w:val="20"/>
          <w:szCs w:val="20"/>
          <w:lang w:val="en"/>
        </w:rPr>
        <w:tab/>
      </w:r>
      <w:r w:rsidRPr="00C32409">
        <w:rPr>
          <w:sz w:val="20"/>
          <w:szCs w:val="20"/>
          <w:lang w:val="en"/>
        </w:rPr>
        <w:t xml:space="preserve">Friday - 6.00pm ~ Saturday </w:t>
      </w:r>
      <w:r>
        <w:rPr>
          <w:sz w:val="20"/>
          <w:szCs w:val="20"/>
          <w:lang w:val="en"/>
        </w:rPr>
        <w:tab/>
      </w:r>
      <w:r w:rsidRPr="00C32409">
        <w:rPr>
          <w:sz w:val="20"/>
          <w:szCs w:val="20"/>
          <w:lang w:val="en"/>
        </w:rPr>
        <w:t xml:space="preserve">Luke 23:56 </w:t>
      </w:r>
    </w:p>
    <w:p w14:paraId="4E52F7E6" w14:textId="77777777" w:rsidR="00D071B6" w:rsidRPr="00C32409" w:rsidRDefault="00D071B6" w:rsidP="004018A5">
      <w:pPr>
        <w:spacing w:after="0"/>
        <w:ind w:left="720"/>
        <w:rPr>
          <w:sz w:val="20"/>
          <w:szCs w:val="20"/>
          <w:lang w:val="en"/>
        </w:rPr>
      </w:pPr>
      <w:r w:rsidRPr="00C32409">
        <w:rPr>
          <w:sz w:val="20"/>
          <w:szCs w:val="20"/>
          <w:lang w:val="en"/>
        </w:rPr>
        <w:t xml:space="preserve">Women rest </w:t>
      </w:r>
      <w:r>
        <w:rPr>
          <w:sz w:val="20"/>
          <w:szCs w:val="20"/>
          <w:lang w:val="en"/>
        </w:rPr>
        <w:tab/>
      </w:r>
      <w:r>
        <w:rPr>
          <w:sz w:val="20"/>
          <w:szCs w:val="20"/>
          <w:lang w:val="en"/>
        </w:rPr>
        <w:tab/>
      </w:r>
      <w:r>
        <w:rPr>
          <w:sz w:val="20"/>
          <w:szCs w:val="20"/>
          <w:lang w:val="en"/>
        </w:rPr>
        <w:tab/>
      </w:r>
      <w:r w:rsidRPr="00C32409">
        <w:rPr>
          <w:sz w:val="20"/>
          <w:szCs w:val="20"/>
          <w:lang w:val="en"/>
        </w:rPr>
        <w:t xml:space="preserve"> </w:t>
      </w:r>
      <w:r>
        <w:rPr>
          <w:sz w:val="20"/>
          <w:szCs w:val="20"/>
          <w:lang w:val="en"/>
        </w:rPr>
        <w:t xml:space="preserve">        </w:t>
      </w:r>
      <w:r w:rsidRPr="00C32409">
        <w:rPr>
          <w:sz w:val="20"/>
          <w:szCs w:val="20"/>
          <w:lang w:val="en"/>
        </w:rPr>
        <w:t xml:space="preserve">and </w:t>
      </w:r>
      <w:r>
        <w:rPr>
          <w:sz w:val="20"/>
          <w:szCs w:val="20"/>
          <w:lang w:val="en"/>
        </w:rPr>
        <w:t xml:space="preserve"> </w:t>
      </w:r>
      <w:r w:rsidRPr="00C32409">
        <w:rPr>
          <w:sz w:val="20"/>
          <w:szCs w:val="20"/>
          <w:lang w:val="en"/>
        </w:rPr>
        <w:t xml:space="preserve">Day </w:t>
      </w:r>
      <w:r>
        <w:rPr>
          <w:sz w:val="20"/>
          <w:szCs w:val="20"/>
          <w:lang w:val="en"/>
        </w:rPr>
        <w:tab/>
        <w:t xml:space="preserve">               </w:t>
      </w:r>
      <w:r w:rsidRPr="00C32409">
        <w:rPr>
          <w:sz w:val="20"/>
          <w:szCs w:val="20"/>
          <w:lang w:val="en"/>
        </w:rPr>
        <w:t xml:space="preserve">6.00pm </w:t>
      </w:r>
    </w:p>
    <w:p w14:paraId="5FFD1589" w14:textId="77777777" w:rsidR="00D071B6" w:rsidRDefault="00D071B6" w:rsidP="004018A5">
      <w:pPr>
        <w:spacing w:after="0"/>
        <w:ind w:left="720"/>
        <w:rPr>
          <w:sz w:val="20"/>
          <w:szCs w:val="20"/>
          <w:lang w:val="en"/>
        </w:rPr>
      </w:pPr>
    </w:p>
    <w:p w14:paraId="0B300097" w14:textId="77777777" w:rsidR="00D071B6" w:rsidRPr="00C32409" w:rsidRDefault="00D071B6" w:rsidP="004018A5">
      <w:pPr>
        <w:spacing w:after="0"/>
        <w:ind w:left="720"/>
        <w:rPr>
          <w:sz w:val="20"/>
          <w:szCs w:val="20"/>
          <w:lang w:val="en"/>
        </w:rPr>
      </w:pPr>
      <w:r w:rsidRPr="00C32409">
        <w:rPr>
          <w:sz w:val="20"/>
          <w:szCs w:val="20"/>
          <w:lang w:val="en"/>
        </w:rPr>
        <w:t xml:space="preserve">Christ resurrected </w:t>
      </w:r>
      <w:r>
        <w:rPr>
          <w:sz w:val="20"/>
          <w:szCs w:val="20"/>
          <w:lang w:val="en"/>
        </w:rPr>
        <w:tab/>
      </w:r>
      <w:r>
        <w:rPr>
          <w:sz w:val="20"/>
          <w:szCs w:val="20"/>
          <w:lang w:val="en"/>
        </w:rPr>
        <w:tab/>
      </w:r>
      <w:r w:rsidRPr="00C32409">
        <w:rPr>
          <w:sz w:val="20"/>
          <w:szCs w:val="20"/>
          <w:lang w:val="en"/>
        </w:rPr>
        <w:t xml:space="preserve">Abib 17 - dusk </w:t>
      </w:r>
      <w:r>
        <w:rPr>
          <w:sz w:val="20"/>
          <w:szCs w:val="20"/>
          <w:lang w:val="en"/>
        </w:rPr>
        <w:tab/>
      </w:r>
      <w:r w:rsidRPr="00C32409">
        <w:rPr>
          <w:sz w:val="20"/>
          <w:szCs w:val="20"/>
          <w:lang w:val="en"/>
        </w:rPr>
        <w:t xml:space="preserve">Saturday - 6.00pm </w:t>
      </w:r>
      <w:r>
        <w:rPr>
          <w:sz w:val="20"/>
          <w:szCs w:val="20"/>
          <w:lang w:val="en"/>
        </w:rPr>
        <w:tab/>
      </w:r>
      <w:r>
        <w:rPr>
          <w:sz w:val="20"/>
          <w:szCs w:val="20"/>
          <w:lang w:val="en"/>
        </w:rPr>
        <w:tab/>
      </w:r>
      <w:r w:rsidRPr="00C32409">
        <w:rPr>
          <w:sz w:val="20"/>
          <w:szCs w:val="20"/>
          <w:lang w:val="en"/>
        </w:rPr>
        <w:t xml:space="preserve">Matt 12: 40 </w:t>
      </w:r>
    </w:p>
    <w:p w14:paraId="4B934FD6" w14:textId="77777777" w:rsidR="00D071B6" w:rsidRDefault="00D071B6" w:rsidP="004018A5">
      <w:pPr>
        <w:spacing w:after="0"/>
        <w:ind w:left="720"/>
        <w:rPr>
          <w:sz w:val="20"/>
          <w:szCs w:val="20"/>
          <w:lang w:val="en"/>
        </w:rPr>
      </w:pPr>
    </w:p>
    <w:p w14:paraId="6D6A9A4F" w14:textId="77777777" w:rsidR="00D071B6" w:rsidRPr="00C32409" w:rsidRDefault="00D071B6" w:rsidP="004018A5">
      <w:pPr>
        <w:spacing w:after="0"/>
        <w:ind w:left="720"/>
        <w:rPr>
          <w:sz w:val="20"/>
          <w:szCs w:val="20"/>
          <w:lang w:val="en"/>
        </w:rPr>
      </w:pPr>
      <w:r w:rsidRPr="00C32409">
        <w:rPr>
          <w:sz w:val="20"/>
          <w:szCs w:val="20"/>
          <w:lang w:val="en"/>
        </w:rPr>
        <w:t xml:space="preserve">Women visit the empty tomb </w:t>
      </w:r>
      <w:r>
        <w:rPr>
          <w:sz w:val="20"/>
          <w:szCs w:val="20"/>
          <w:lang w:val="en"/>
        </w:rPr>
        <w:tab/>
      </w:r>
      <w:r w:rsidRPr="00C32409">
        <w:rPr>
          <w:sz w:val="20"/>
          <w:szCs w:val="20"/>
          <w:lang w:val="en"/>
        </w:rPr>
        <w:t xml:space="preserve">Abib 18 - dawn </w:t>
      </w:r>
      <w:r>
        <w:rPr>
          <w:sz w:val="20"/>
          <w:szCs w:val="20"/>
          <w:lang w:val="en"/>
        </w:rPr>
        <w:tab/>
      </w:r>
      <w:r w:rsidRPr="00C32409">
        <w:rPr>
          <w:sz w:val="20"/>
          <w:szCs w:val="20"/>
          <w:lang w:val="en"/>
        </w:rPr>
        <w:t xml:space="preserve">Sunday - 6.00am </w:t>
      </w:r>
      <w:r>
        <w:rPr>
          <w:sz w:val="20"/>
          <w:szCs w:val="20"/>
          <w:lang w:val="en"/>
        </w:rPr>
        <w:tab/>
      </w:r>
      <w:r>
        <w:rPr>
          <w:sz w:val="20"/>
          <w:szCs w:val="20"/>
          <w:lang w:val="en"/>
        </w:rPr>
        <w:tab/>
      </w:r>
      <w:r>
        <w:rPr>
          <w:sz w:val="20"/>
          <w:szCs w:val="20"/>
          <w:lang w:val="en"/>
        </w:rPr>
        <w:tab/>
      </w:r>
      <w:r w:rsidRPr="00C32409">
        <w:rPr>
          <w:sz w:val="20"/>
          <w:szCs w:val="20"/>
          <w:lang w:val="en"/>
        </w:rPr>
        <w:t xml:space="preserve">Matt 28:1 </w:t>
      </w:r>
    </w:p>
    <w:p w14:paraId="2DAEB32C" w14:textId="77777777" w:rsidR="00D071B6" w:rsidRPr="00C32409" w:rsidRDefault="00D071B6" w:rsidP="004018A5">
      <w:pPr>
        <w:spacing w:after="0"/>
        <w:ind w:left="7200" w:firstLine="720"/>
        <w:rPr>
          <w:sz w:val="20"/>
          <w:szCs w:val="20"/>
          <w:lang w:val="en"/>
        </w:rPr>
      </w:pPr>
      <w:r w:rsidRPr="00C32409">
        <w:rPr>
          <w:sz w:val="20"/>
          <w:szCs w:val="20"/>
          <w:lang w:val="en"/>
        </w:rPr>
        <w:t>Mark 16:1</w:t>
      </w:r>
      <w:r w:rsidR="00713B92">
        <w:rPr>
          <w:sz w:val="20"/>
          <w:szCs w:val="20"/>
          <w:lang w:val="en"/>
        </w:rPr>
        <w:t>-</w:t>
      </w:r>
      <w:r w:rsidRPr="00C32409">
        <w:rPr>
          <w:sz w:val="20"/>
          <w:szCs w:val="20"/>
          <w:lang w:val="en"/>
        </w:rPr>
        <w:t xml:space="preserve">4 </w:t>
      </w:r>
    </w:p>
    <w:p w14:paraId="221C7D2C" w14:textId="77777777" w:rsidR="00D071B6" w:rsidRPr="00C32409" w:rsidRDefault="00D071B6" w:rsidP="004018A5">
      <w:pPr>
        <w:spacing w:after="0"/>
        <w:ind w:left="7200" w:firstLine="720"/>
        <w:rPr>
          <w:sz w:val="20"/>
          <w:szCs w:val="20"/>
          <w:lang w:val="en"/>
        </w:rPr>
      </w:pPr>
      <w:r w:rsidRPr="00C32409">
        <w:rPr>
          <w:sz w:val="20"/>
          <w:szCs w:val="20"/>
          <w:lang w:val="en"/>
        </w:rPr>
        <w:lastRenderedPageBreak/>
        <w:t>Lk 24:1</w:t>
      </w:r>
      <w:r w:rsidR="00713B92">
        <w:rPr>
          <w:sz w:val="20"/>
          <w:szCs w:val="20"/>
          <w:lang w:val="en"/>
        </w:rPr>
        <w:t>-</w:t>
      </w:r>
      <w:r w:rsidRPr="00C32409">
        <w:rPr>
          <w:sz w:val="20"/>
          <w:szCs w:val="20"/>
          <w:lang w:val="en"/>
        </w:rPr>
        <w:t xml:space="preserve">3;Jn 20:1 </w:t>
      </w:r>
    </w:p>
    <w:p w14:paraId="39FAC0D3" w14:textId="77777777" w:rsidR="00D071B6" w:rsidRDefault="00D071B6" w:rsidP="004018A5">
      <w:pPr>
        <w:spacing w:after="0"/>
        <w:ind w:left="720"/>
        <w:rPr>
          <w:sz w:val="20"/>
          <w:szCs w:val="20"/>
          <w:lang w:val="en"/>
        </w:rPr>
      </w:pPr>
    </w:p>
    <w:p w14:paraId="63C42F33" w14:textId="77777777" w:rsidR="00D071B6" w:rsidRPr="00C32409" w:rsidRDefault="00D071B6" w:rsidP="004018A5">
      <w:pPr>
        <w:spacing w:after="0"/>
        <w:ind w:left="720"/>
        <w:rPr>
          <w:sz w:val="20"/>
          <w:szCs w:val="20"/>
          <w:lang w:val="en"/>
        </w:rPr>
      </w:pPr>
      <w:r w:rsidRPr="00C32409">
        <w:rPr>
          <w:sz w:val="20"/>
          <w:szCs w:val="20"/>
          <w:lang w:val="en"/>
        </w:rPr>
        <w:t xml:space="preserve">Christ - the Wave Sheaf </w:t>
      </w:r>
      <w:r>
        <w:rPr>
          <w:sz w:val="20"/>
          <w:szCs w:val="20"/>
          <w:lang w:val="en"/>
        </w:rPr>
        <w:tab/>
      </w:r>
      <w:r>
        <w:rPr>
          <w:sz w:val="20"/>
          <w:szCs w:val="20"/>
          <w:lang w:val="en"/>
        </w:rPr>
        <w:tab/>
      </w:r>
      <w:r w:rsidRPr="00C32409">
        <w:rPr>
          <w:sz w:val="20"/>
          <w:szCs w:val="20"/>
          <w:lang w:val="en"/>
        </w:rPr>
        <w:t xml:space="preserve">Abib 18 </w:t>
      </w:r>
      <w:r>
        <w:rPr>
          <w:sz w:val="20"/>
          <w:szCs w:val="20"/>
          <w:lang w:val="en"/>
        </w:rPr>
        <w:t>–</w:t>
      </w:r>
      <w:r w:rsidRPr="00C32409">
        <w:rPr>
          <w:sz w:val="20"/>
          <w:szCs w:val="20"/>
          <w:lang w:val="en"/>
        </w:rPr>
        <w:t xml:space="preserve"> </w:t>
      </w:r>
      <w:r>
        <w:rPr>
          <w:sz w:val="20"/>
          <w:szCs w:val="20"/>
          <w:lang w:val="en"/>
        </w:rPr>
        <w:t>Day</w:t>
      </w:r>
      <w:r>
        <w:rPr>
          <w:sz w:val="20"/>
          <w:szCs w:val="20"/>
          <w:lang w:val="en"/>
        </w:rPr>
        <w:tab/>
      </w:r>
      <w:r w:rsidRPr="00C32409">
        <w:rPr>
          <w:sz w:val="20"/>
          <w:szCs w:val="20"/>
          <w:lang w:val="en"/>
        </w:rPr>
        <w:t xml:space="preserve">Sunday – between 7.00am  </w:t>
      </w:r>
      <w:r>
        <w:rPr>
          <w:sz w:val="20"/>
          <w:szCs w:val="20"/>
          <w:lang w:val="en"/>
        </w:rPr>
        <w:tab/>
      </w:r>
      <w:r w:rsidRPr="00C32409">
        <w:rPr>
          <w:sz w:val="20"/>
          <w:szCs w:val="20"/>
          <w:lang w:val="en"/>
        </w:rPr>
        <w:t xml:space="preserve">John 20:17 </w:t>
      </w:r>
    </w:p>
    <w:p w14:paraId="78539B7B" w14:textId="77777777" w:rsidR="00D071B6" w:rsidRPr="00C32409" w:rsidRDefault="00D071B6" w:rsidP="004018A5">
      <w:pPr>
        <w:spacing w:after="0"/>
        <w:ind w:left="720"/>
        <w:rPr>
          <w:sz w:val="20"/>
          <w:szCs w:val="20"/>
          <w:lang w:val="en"/>
        </w:rPr>
      </w:pPr>
      <w:r w:rsidRPr="00C32409">
        <w:rPr>
          <w:sz w:val="20"/>
          <w:szCs w:val="20"/>
          <w:lang w:val="en"/>
        </w:rPr>
        <w:t xml:space="preserve">according to Sadducee tradition. </w:t>
      </w:r>
      <w:r>
        <w:rPr>
          <w:sz w:val="20"/>
          <w:szCs w:val="20"/>
          <w:lang w:val="en"/>
        </w:rPr>
        <w:tab/>
      </w:r>
      <w:r>
        <w:rPr>
          <w:sz w:val="20"/>
          <w:szCs w:val="20"/>
          <w:lang w:val="en"/>
        </w:rPr>
        <w:tab/>
      </w:r>
      <w:r>
        <w:rPr>
          <w:sz w:val="20"/>
          <w:szCs w:val="20"/>
          <w:lang w:val="en"/>
        </w:rPr>
        <w:tab/>
      </w:r>
      <w:r>
        <w:rPr>
          <w:sz w:val="20"/>
          <w:szCs w:val="20"/>
          <w:lang w:val="en"/>
        </w:rPr>
        <w:tab/>
        <w:t xml:space="preserve">         and  </w:t>
      </w:r>
      <w:r w:rsidRPr="00C32409">
        <w:rPr>
          <w:sz w:val="20"/>
          <w:szCs w:val="20"/>
          <w:lang w:val="en"/>
        </w:rPr>
        <w:t xml:space="preserve">6.00pm </w:t>
      </w:r>
    </w:p>
    <w:p w14:paraId="3A80A35D" w14:textId="77777777" w:rsidR="00D071B6" w:rsidRDefault="00D071B6" w:rsidP="00D071B6">
      <w:pPr>
        <w:rPr>
          <w:sz w:val="24"/>
          <w:szCs w:val="24"/>
          <w:lang w:val="en"/>
        </w:rPr>
      </w:pPr>
    </w:p>
    <w:p w14:paraId="7407ECFD" w14:textId="77777777" w:rsidR="00D071B6" w:rsidRDefault="00D071B6" w:rsidP="00D071B6">
      <w:pPr>
        <w:rPr>
          <w:sz w:val="24"/>
          <w:szCs w:val="24"/>
          <w:lang w:val="en"/>
        </w:rPr>
      </w:pPr>
    </w:p>
    <w:p w14:paraId="6F1BADAD" w14:textId="77777777" w:rsidR="00D071B6" w:rsidRPr="00713B92" w:rsidRDefault="00D071B6" w:rsidP="00713B92">
      <w:pPr>
        <w:ind w:left="720"/>
        <w:rPr>
          <w:b/>
          <w:bCs/>
          <w:lang w:val="en"/>
        </w:rPr>
      </w:pPr>
      <w:r w:rsidRPr="00713B92">
        <w:rPr>
          <w:b/>
          <w:bCs/>
          <w:lang w:val="en"/>
        </w:rPr>
        <w:t xml:space="preserve">5 Identifying the date of the crucifixion </w:t>
      </w:r>
    </w:p>
    <w:p w14:paraId="13E2CB26" w14:textId="77777777" w:rsidR="00D071B6" w:rsidRPr="00713B92" w:rsidRDefault="00D071B6" w:rsidP="00713B92">
      <w:pPr>
        <w:ind w:left="720"/>
        <w:rPr>
          <w:b/>
          <w:bCs/>
          <w:lang w:val="en"/>
        </w:rPr>
      </w:pPr>
      <w:r w:rsidRPr="00713B92">
        <w:rPr>
          <w:b/>
          <w:bCs/>
          <w:lang w:val="en"/>
        </w:rPr>
        <w:t xml:space="preserve">5.1 Astronomical possibilities for the day of the crucifixion </w:t>
      </w:r>
    </w:p>
    <w:p w14:paraId="7E9829AC" w14:textId="77777777" w:rsidR="00D071B6" w:rsidRPr="004018A5" w:rsidRDefault="00D071B6" w:rsidP="00713B92">
      <w:pPr>
        <w:ind w:left="720"/>
        <w:rPr>
          <w:lang w:val="en"/>
        </w:rPr>
      </w:pPr>
      <w:r w:rsidRPr="004018A5">
        <w:rPr>
          <w:lang w:val="en"/>
        </w:rPr>
        <w:t xml:space="preserve">Jesus was crucified during the procurator-ship of Pontius Pilate, which was during AD 26 to AD 36[33], so this limits the period to be investigated. </w:t>
      </w:r>
    </w:p>
    <w:p w14:paraId="2E83A685" w14:textId="77777777" w:rsidR="00D071B6" w:rsidRPr="004018A5" w:rsidRDefault="00D071B6" w:rsidP="00713B92">
      <w:pPr>
        <w:ind w:left="720"/>
        <w:rPr>
          <w:lang w:val="en"/>
        </w:rPr>
      </w:pPr>
      <w:r w:rsidRPr="004018A5">
        <w:rPr>
          <w:lang w:val="en"/>
        </w:rPr>
        <w:t xml:space="preserve">If the fourteenth of Abib was from Tuesday 6.00pm to Wednesday 6.00pm, then the first of Abib would fall from Wednesday 6.00pm to Thursday 6.00pm. </w:t>
      </w:r>
    </w:p>
    <w:p w14:paraId="0B97F9B0" w14:textId="77777777" w:rsidR="00D071B6" w:rsidRPr="004018A5" w:rsidRDefault="00D071B6" w:rsidP="00713B92">
      <w:pPr>
        <w:ind w:left="720"/>
        <w:rPr>
          <w:lang w:val="en"/>
        </w:rPr>
      </w:pPr>
      <w:r w:rsidRPr="004018A5">
        <w:rPr>
          <w:lang w:val="en"/>
        </w:rPr>
        <w:t xml:space="preserve">At the time of Christ, the first day of the month was determined by observation of the first appearance of the New Moon[34, 35]. Additionally, the proclaiming of the first month of the year was determined by the New Moon that permitted the barley harvest to be full enough to perform the Wave Sheaf Offering. </w:t>
      </w:r>
    </w:p>
    <w:p w14:paraId="60527F58" w14:textId="77777777" w:rsidR="00D071B6" w:rsidRPr="004018A5" w:rsidRDefault="00D071B6" w:rsidP="00713B92">
      <w:pPr>
        <w:ind w:left="720"/>
        <w:rPr>
          <w:lang w:val="en"/>
        </w:rPr>
      </w:pPr>
      <w:r w:rsidRPr="004018A5">
        <w:rPr>
          <w:lang w:val="en"/>
        </w:rPr>
        <w:t xml:space="preserve">The fixed Jewish Calendar in use today, as well as contemporary observations of the barley harvest by the Karaites, place the start of Abib, both prior to and following the spring equinox on March 21st, once the Passover itself falls after the spring equinox[36]. We will consider both pre and post equinox months for thoroughness. </w:t>
      </w:r>
    </w:p>
    <w:p w14:paraId="57EC4BD4" w14:textId="77777777" w:rsidR="00D071B6" w:rsidRPr="004018A5" w:rsidRDefault="00D071B6" w:rsidP="00713B92">
      <w:pPr>
        <w:ind w:left="720"/>
        <w:rPr>
          <w:lang w:val="en"/>
        </w:rPr>
      </w:pPr>
      <w:r w:rsidRPr="004018A5">
        <w:rPr>
          <w:lang w:val="en"/>
        </w:rPr>
        <w:t xml:space="preserve">Schaefer’s[5] analysis for the likely Julian dates of the observable New Moon at Jerusalem provides the Calendar data for the period AD 26 ~ AD 36[37] shown in Table 2: </w:t>
      </w:r>
    </w:p>
    <w:p w14:paraId="1F25DD55" w14:textId="77777777" w:rsidR="00D071B6" w:rsidRPr="00C32409" w:rsidRDefault="00D071B6" w:rsidP="00D071B6">
      <w:pPr>
        <w:spacing w:after="0"/>
        <w:rPr>
          <w:sz w:val="24"/>
          <w:szCs w:val="24"/>
          <w:lang w:val="en"/>
        </w:rPr>
      </w:pPr>
    </w:p>
    <w:p w14:paraId="0AA8CD24" w14:textId="77777777" w:rsidR="00D071B6" w:rsidRPr="00C32409" w:rsidRDefault="00D071B6" w:rsidP="00D071B6">
      <w:pPr>
        <w:spacing w:after="0"/>
        <w:jc w:val="center"/>
        <w:rPr>
          <w:b/>
          <w:bCs/>
          <w:lang w:val="en"/>
        </w:rPr>
      </w:pPr>
      <w:r w:rsidRPr="00C32409">
        <w:rPr>
          <w:b/>
          <w:bCs/>
          <w:lang w:val="en"/>
        </w:rPr>
        <w:t>Table 2: Possible Crucifixion Days AD 26 ~ AD 36</w:t>
      </w:r>
    </w:p>
    <w:p w14:paraId="08D28798" w14:textId="77777777" w:rsidR="00D071B6" w:rsidRPr="00C32409" w:rsidRDefault="00D071B6" w:rsidP="00713B92">
      <w:pPr>
        <w:spacing w:after="0"/>
        <w:ind w:left="720"/>
        <w:rPr>
          <w:sz w:val="20"/>
          <w:szCs w:val="20"/>
          <w:lang w:val="en"/>
        </w:rPr>
      </w:pPr>
      <w:r w:rsidRPr="00C32409">
        <w:rPr>
          <w:sz w:val="20"/>
          <w:szCs w:val="20"/>
          <w:u w:val="single"/>
          <w:lang w:val="en"/>
        </w:rPr>
        <w:t>YEAR</w:t>
      </w:r>
      <w:r w:rsidRPr="00C32409">
        <w:rPr>
          <w:sz w:val="20"/>
          <w:szCs w:val="20"/>
          <w:lang w:val="en"/>
        </w:rPr>
        <w:t xml:space="preserve"> </w:t>
      </w:r>
      <w:r w:rsidRPr="009975A9">
        <w:rPr>
          <w:sz w:val="20"/>
          <w:szCs w:val="20"/>
          <w:lang w:val="en"/>
        </w:rPr>
        <w:tab/>
      </w:r>
      <w:r w:rsidRPr="009975A9">
        <w:rPr>
          <w:sz w:val="20"/>
          <w:szCs w:val="20"/>
          <w:lang w:val="en"/>
        </w:rPr>
        <w:tab/>
      </w:r>
      <w:r w:rsidRPr="00C32409">
        <w:rPr>
          <w:sz w:val="20"/>
          <w:szCs w:val="20"/>
          <w:lang w:val="en"/>
        </w:rPr>
        <w:t xml:space="preserve">1st Abib pre/post Equinox </w:t>
      </w:r>
      <w:r w:rsidRPr="009975A9">
        <w:rPr>
          <w:sz w:val="20"/>
          <w:szCs w:val="20"/>
          <w:lang w:val="en"/>
        </w:rPr>
        <w:tab/>
      </w:r>
      <w:r>
        <w:rPr>
          <w:sz w:val="20"/>
          <w:szCs w:val="20"/>
          <w:lang w:val="en"/>
        </w:rPr>
        <w:tab/>
      </w:r>
      <w:r w:rsidRPr="00C32409">
        <w:rPr>
          <w:sz w:val="20"/>
          <w:szCs w:val="20"/>
          <w:lang w:val="en"/>
        </w:rPr>
        <w:t xml:space="preserve">14th Abib - Julian </w:t>
      </w:r>
      <w:r w:rsidRPr="009975A9">
        <w:rPr>
          <w:sz w:val="20"/>
          <w:szCs w:val="20"/>
          <w:lang w:val="en"/>
        </w:rPr>
        <w:tab/>
      </w:r>
      <w:r w:rsidRPr="00C32409">
        <w:rPr>
          <w:sz w:val="20"/>
          <w:szCs w:val="20"/>
          <w:lang w:val="en"/>
        </w:rPr>
        <w:t xml:space="preserve">14th Abib - Gregorian </w:t>
      </w:r>
    </w:p>
    <w:p w14:paraId="0FA87776" w14:textId="77777777" w:rsidR="00D071B6" w:rsidRPr="00C32409" w:rsidRDefault="00D071B6" w:rsidP="00713B92">
      <w:pPr>
        <w:spacing w:after="0"/>
        <w:ind w:left="720" w:firstLine="720"/>
        <w:rPr>
          <w:sz w:val="20"/>
          <w:szCs w:val="20"/>
          <w:lang w:val="en"/>
        </w:rPr>
      </w:pPr>
      <w:r w:rsidRPr="00C32409">
        <w:rPr>
          <w:sz w:val="20"/>
          <w:szCs w:val="20"/>
          <w:lang w:val="en"/>
        </w:rPr>
        <w:t xml:space="preserve"> </w:t>
      </w:r>
      <w:r w:rsidRPr="009975A9">
        <w:rPr>
          <w:sz w:val="20"/>
          <w:szCs w:val="20"/>
          <w:lang w:val="en"/>
        </w:rPr>
        <w:tab/>
      </w:r>
      <w:r w:rsidRPr="00C32409">
        <w:rPr>
          <w:sz w:val="20"/>
          <w:szCs w:val="20"/>
          <w:u w:val="single"/>
          <w:lang w:val="en"/>
        </w:rPr>
        <w:t>(</w:t>
      </w:r>
      <w:r w:rsidRPr="00C32409">
        <w:rPr>
          <w:i/>
          <w:iCs/>
          <w:sz w:val="20"/>
          <w:szCs w:val="20"/>
          <w:u w:val="single"/>
          <w:lang w:val="en"/>
        </w:rPr>
        <w:t>starting</w:t>
      </w:r>
      <w:r w:rsidRPr="00C32409">
        <w:rPr>
          <w:sz w:val="20"/>
          <w:szCs w:val="20"/>
          <w:u w:val="single"/>
          <w:lang w:val="en"/>
        </w:rPr>
        <w:t xml:space="preserve"> at 6 pm on)</w:t>
      </w:r>
      <w:r w:rsidRPr="00C32409">
        <w:rPr>
          <w:sz w:val="20"/>
          <w:szCs w:val="20"/>
          <w:lang w:val="en"/>
        </w:rPr>
        <w:t xml:space="preserve"> </w:t>
      </w:r>
      <w:r w:rsidRPr="009975A9">
        <w:rPr>
          <w:sz w:val="20"/>
          <w:szCs w:val="20"/>
          <w:lang w:val="en"/>
        </w:rPr>
        <w:tab/>
      </w:r>
      <w:r w:rsidRPr="009975A9">
        <w:rPr>
          <w:sz w:val="20"/>
          <w:szCs w:val="20"/>
          <w:lang w:val="en"/>
        </w:rPr>
        <w:tab/>
      </w:r>
      <w:r w:rsidRPr="00C32409">
        <w:rPr>
          <w:sz w:val="20"/>
          <w:szCs w:val="20"/>
          <w:u w:val="single"/>
          <w:lang w:val="en"/>
        </w:rPr>
        <w:t>(</w:t>
      </w:r>
      <w:r w:rsidRPr="00C32409">
        <w:rPr>
          <w:i/>
          <w:iCs/>
          <w:sz w:val="20"/>
          <w:szCs w:val="20"/>
          <w:u w:val="single"/>
          <w:lang w:val="en"/>
        </w:rPr>
        <w:t xml:space="preserve">ending </w:t>
      </w:r>
      <w:r w:rsidRPr="00C32409">
        <w:rPr>
          <w:sz w:val="20"/>
          <w:szCs w:val="20"/>
          <w:u w:val="single"/>
          <w:lang w:val="en"/>
        </w:rPr>
        <w:t>at 6pm on)</w:t>
      </w:r>
      <w:r w:rsidRPr="00C32409">
        <w:rPr>
          <w:sz w:val="20"/>
          <w:szCs w:val="20"/>
          <w:lang w:val="en"/>
        </w:rPr>
        <w:t xml:space="preserve"> </w:t>
      </w:r>
      <w:r w:rsidRPr="009975A9">
        <w:rPr>
          <w:sz w:val="20"/>
          <w:szCs w:val="20"/>
          <w:lang w:val="en"/>
        </w:rPr>
        <w:tab/>
      </w:r>
      <w:r w:rsidRPr="00C32409">
        <w:rPr>
          <w:sz w:val="20"/>
          <w:szCs w:val="20"/>
          <w:u w:val="single"/>
          <w:lang w:val="en"/>
        </w:rPr>
        <w:t>(</w:t>
      </w:r>
      <w:r w:rsidRPr="00C32409">
        <w:rPr>
          <w:i/>
          <w:iCs/>
          <w:sz w:val="20"/>
          <w:szCs w:val="20"/>
          <w:u w:val="single"/>
          <w:lang w:val="en"/>
        </w:rPr>
        <w:t>ending</w:t>
      </w:r>
      <w:r w:rsidRPr="00C32409">
        <w:rPr>
          <w:sz w:val="20"/>
          <w:szCs w:val="20"/>
          <w:u w:val="single"/>
          <w:lang w:val="en"/>
        </w:rPr>
        <w:t xml:space="preserve"> at 6pm on)</w:t>
      </w:r>
      <w:r w:rsidRPr="00C32409">
        <w:rPr>
          <w:sz w:val="20"/>
          <w:szCs w:val="20"/>
          <w:lang w:val="en"/>
        </w:rPr>
        <w:t xml:space="preserve"> </w:t>
      </w:r>
    </w:p>
    <w:p w14:paraId="4CFBA7E8" w14:textId="77777777" w:rsidR="00D071B6" w:rsidRPr="00C32409" w:rsidRDefault="00D071B6" w:rsidP="00713B92">
      <w:pPr>
        <w:spacing w:after="0"/>
        <w:ind w:left="720"/>
        <w:rPr>
          <w:sz w:val="20"/>
          <w:szCs w:val="20"/>
          <w:lang w:val="en"/>
        </w:rPr>
      </w:pPr>
      <w:r w:rsidRPr="00C32409">
        <w:rPr>
          <w:sz w:val="20"/>
          <w:szCs w:val="20"/>
          <w:lang w:val="en"/>
        </w:rPr>
        <w:t xml:space="preserve"> </w:t>
      </w:r>
    </w:p>
    <w:p w14:paraId="6D655867" w14:textId="77777777" w:rsidR="00D071B6" w:rsidRPr="003D1F03" w:rsidRDefault="00D071B6" w:rsidP="00713B92">
      <w:pPr>
        <w:spacing w:after="0"/>
        <w:ind w:left="720"/>
        <w:rPr>
          <w:sz w:val="20"/>
          <w:szCs w:val="20"/>
          <w:lang w:val="pt-BR"/>
        </w:rPr>
      </w:pPr>
      <w:r w:rsidRPr="003D1F03">
        <w:rPr>
          <w:sz w:val="20"/>
          <w:szCs w:val="20"/>
          <w:lang w:val="pt-BR"/>
        </w:rPr>
        <w:t xml:space="preserve">AD 26 </w:t>
      </w:r>
      <w:r w:rsidRPr="003D1F03">
        <w:rPr>
          <w:sz w:val="20"/>
          <w:szCs w:val="20"/>
          <w:lang w:val="pt-BR"/>
        </w:rPr>
        <w:tab/>
      </w:r>
      <w:r w:rsidRPr="003D1F03">
        <w:rPr>
          <w:sz w:val="20"/>
          <w:szCs w:val="20"/>
          <w:lang w:val="pt-BR"/>
        </w:rPr>
        <w:tab/>
        <w:t xml:space="preserve">Fri Mar 8 </w:t>
      </w:r>
      <w:r w:rsidRPr="003D1F03">
        <w:rPr>
          <w:sz w:val="20"/>
          <w:szCs w:val="20"/>
          <w:lang w:val="pt-BR"/>
        </w:rPr>
        <w:tab/>
      </w:r>
      <w:r w:rsidRPr="003D1F03">
        <w:rPr>
          <w:sz w:val="20"/>
          <w:szCs w:val="20"/>
          <w:lang w:val="pt-BR"/>
        </w:rPr>
        <w:tab/>
      </w:r>
      <w:r w:rsidRPr="003D1F03">
        <w:rPr>
          <w:sz w:val="20"/>
          <w:szCs w:val="20"/>
          <w:lang w:val="pt-BR"/>
        </w:rPr>
        <w:tab/>
        <w:t xml:space="preserve">Fri Mar 22 </w:t>
      </w:r>
      <w:r w:rsidRPr="003D1F03">
        <w:rPr>
          <w:sz w:val="20"/>
          <w:szCs w:val="20"/>
          <w:lang w:val="pt-BR"/>
        </w:rPr>
        <w:tab/>
      </w:r>
      <w:r w:rsidRPr="003D1F03">
        <w:rPr>
          <w:sz w:val="20"/>
          <w:szCs w:val="20"/>
          <w:lang w:val="pt-BR"/>
        </w:rPr>
        <w:tab/>
        <w:t xml:space="preserve">Fri Mar 20 </w:t>
      </w:r>
    </w:p>
    <w:p w14:paraId="63FD618D" w14:textId="77777777" w:rsidR="00D071B6" w:rsidRPr="00C32409" w:rsidRDefault="00D071B6" w:rsidP="00713B92">
      <w:pPr>
        <w:spacing w:after="0"/>
        <w:ind w:left="1440" w:firstLine="720"/>
        <w:rPr>
          <w:sz w:val="20"/>
          <w:szCs w:val="20"/>
          <w:lang w:val="en"/>
        </w:rPr>
      </w:pPr>
      <w:r w:rsidRPr="00C32409">
        <w:rPr>
          <w:sz w:val="20"/>
          <w:szCs w:val="20"/>
          <w:lang w:val="en"/>
        </w:rPr>
        <w:t xml:space="preserve">Sun April 7 </w:t>
      </w:r>
      <w:r>
        <w:rPr>
          <w:sz w:val="20"/>
          <w:szCs w:val="20"/>
          <w:lang w:val="en"/>
        </w:rPr>
        <w:tab/>
      </w:r>
      <w:r>
        <w:rPr>
          <w:sz w:val="20"/>
          <w:szCs w:val="20"/>
          <w:lang w:val="en"/>
        </w:rPr>
        <w:tab/>
      </w:r>
      <w:r>
        <w:rPr>
          <w:sz w:val="20"/>
          <w:szCs w:val="20"/>
          <w:lang w:val="en"/>
        </w:rPr>
        <w:tab/>
      </w:r>
      <w:r w:rsidRPr="00C32409">
        <w:rPr>
          <w:sz w:val="20"/>
          <w:szCs w:val="20"/>
          <w:lang w:val="en"/>
        </w:rPr>
        <w:t xml:space="preserve">Sun April 21 </w:t>
      </w:r>
      <w:r>
        <w:rPr>
          <w:sz w:val="20"/>
          <w:szCs w:val="20"/>
          <w:lang w:val="en"/>
        </w:rPr>
        <w:tab/>
      </w:r>
      <w:r>
        <w:rPr>
          <w:sz w:val="20"/>
          <w:szCs w:val="20"/>
          <w:lang w:val="en"/>
        </w:rPr>
        <w:tab/>
      </w:r>
      <w:r w:rsidRPr="00C32409">
        <w:rPr>
          <w:sz w:val="20"/>
          <w:szCs w:val="20"/>
          <w:lang w:val="en"/>
        </w:rPr>
        <w:t xml:space="preserve">Sun April 19 </w:t>
      </w:r>
    </w:p>
    <w:p w14:paraId="0A943B10" w14:textId="77777777" w:rsidR="00D071B6" w:rsidRPr="00C32409" w:rsidRDefault="00D071B6" w:rsidP="00713B92">
      <w:pPr>
        <w:spacing w:after="0"/>
        <w:ind w:left="720"/>
        <w:rPr>
          <w:sz w:val="20"/>
          <w:szCs w:val="20"/>
          <w:lang w:val="en"/>
        </w:rPr>
      </w:pPr>
    </w:p>
    <w:p w14:paraId="73AA8A4F" w14:textId="77777777" w:rsidR="00D071B6" w:rsidRPr="00C32409" w:rsidRDefault="00D071B6" w:rsidP="00713B92">
      <w:pPr>
        <w:spacing w:after="0"/>
        <w:ind w:left="720"/>
        <w:rPr>
          <w:sz w:val="20"/>
          <w:szCs w:val="20"/>
          <w:lang w:val="en"/>
        </w:rPr>
      </w:pPr>
      <w:r w:rsidRPr="00C32409">
        <w:rPr>
          <w:sz w:val="20"/>
          <w:szCs w:val="20"/>
          <w:lang w:val="en"/>
        </w:rPr>
        <w:t xml:space="preserve">AD 27 </w:t>
      </w:r>
      <w:r>
        <w:rPr>
          <w:sz w:val="20"/>
          <w:szCs w:val="20"/>
          <w:lang w:val="en"/>
        </w:rPr>
        <w:tab/>
      </w:r>
      <w:r>
        <w:rPr>
          <w:sz w:val="20"/>
          <w:szCs w:val="20"/>
          <w:lang w:val="en"/>
        </w:rPr>
        <w:tab/>
      </w:r>
      <w:r w:rsidRPr="00C32409">
        <w:rPr>
          <w:sz w:val="20"/>
          <w:szCs w:val="20"/>
          <w:lang w:val="en"/>
        </w:rPr>
        <w:t xml:space="preserve">Wed Feb 26 </w:t>
      </w:r>
      <w:r>
        <w:rPr>
          <w:sz w:val="20"/>
          <w:szCs w:val="20"/>
          <w:lang w:val="en"/>
        </w:rPr>
        <w:tab/>
      </w:r>
      <w:r>
        <w:rPr>
          <w:sz w:val="20"/>
          <w:szCs w:val="20"/>
          <w:lang w:val="en"/>
        </w:rPr>
        <w:tab/>
      </w:r>
      <w:r>
        <w:rPr>
          <w:sz w:val="20"/>
          <w:szCs w:val="20"/>
          <w:lang w:val="en"/>
        </w:rPr>
        <w:tab/>
      </w:r>
      <w:r w:rsidRPr="00C32409">
        <w:rPr>
          <w:sz w:val="20"/>
          <w:szCs w:val="20"/>
          <w:lang w:val="en"/>
        </w:rPr>
        <w:t xml:space="preserve">Wed Mar 12 </w:t>
      </w:r>
      <w:r>
        <w:rPr>
          <w:sz w:val="20"/>
          <w:szCs w:val="20"/>
          <w:lang w:val="en"/>
        </w:rPr>
        <w:tab/>
      </w:r>
      <w:r>
        <w:rPr>
          <w:sz w:val="20"/>
          <w:szCs w:val="20"/>
          <w:lang w:val="en"/>
        </w:rPr>
        <w:tab/>
      </w:r>
      <w:r w:rsidRPr="00C32409">
        <w:rPr>
          <w:sz w:val="20"/>
          <w:szCs w:val="20"/>
          <w:lang w:val="en"/>
        </w:rPr>
        <w:t xml:space="preserve">Wed Mar 10 </w:t>
      </w:r>
    </w:p>
    <w:p w14:paraId="7088ED0F" w14:textId="77777777" w:rsidR="00D071B6" w:rsidRPr="00C32409" w:rsidRDefault="00D071B6" w:rsidP="00713B92">
      <w:pPr>
        <w:spacing w:after="0"/>
        <w:ind w:left="1440" w:firstLine="720"/>
        <w:rPr>
          <w:sz w:val="20"/>
          <w:szCs w:val="20"/>
          <w:lang w:val="en"/>
        </w:rPr>
      </w:pPr>
      <w:r w:rsidRPr="00C32409">
        <w:rPr>
          <w:sz w:val="20"/>
          <w:szCs w:val="20"/>
          <w:lang w:val="en"/>
        </w:rPr>
        <w:t xml:space="preserve">Thu March 27 </w:t>
      </w:r>
      <w:r>
        <w:rPr>
          <w:sz w:val="20"/>
          <w:szCs w:val="20"/>
          <w:lang w:val="en"/>
        </w:rPr>
        <w:tab/>
      </w:r>
      <w:r>
        <w:rPr>
          <w:sz w:val="20"/>
          <w:szCs w:val="20"/>
          <w:lang w:val="en"/>
        </w:rPr>
        <w:tab/>
      </w:r>
      <w:r>
        <w:rPr>
          <w:sz w:val="20"/>
          <w:szCs w:val="20"/>
          <w:lang w:val="en"/>
        </w:rPr>
        <w:tab/>
      </w:r>
      <w:r w:rsidRPr="00C32409">
        <w:rPr>
          <w:sz w:val="20"/>
          <w:szCs w:val="20"/>
          <w:lang w:val="en"/>
        </w:rPr>
        <w:t xml:space="preserve">Thu April 10 </w:t>
      </w:r>
      <w:r>
        <w:rPr>
          <w:sz w:val="20"/>
          <w:szCs w:val="20"/>
          <w:lang w:val="en"/>
        </w:rPr>
        <w:tab/>
      </w:r>
      <w:r>
        <w:rPr>
          <w:sz w:val="20"/>
          <w:szCs w:val="20"/>
          <w:lang w:val="en"/>
        </w:rPr>
        <w:tab/>
      </w:r>
      <w:r w:rsidRPr="00C32409">
        <w:rPr>
          <w:sz w:val="20"/>
          <w:szCs w:val="20"/>
          <w:lang w:val="en"/>
        </w:rPr>
        <w:t xml:space="preserve">Thu April 8 </w:t>
      </w:r>
    </w:p>
    <w:p w14:paraId="4FFB5C19" w14:textId="77777777" w:rsidR="00D071B6" w:rsidRPr="00C32409" w:rsidRDefault="00D071B6" w:rsidP="00713B92">
      <w:pPr>
        <w:spacing w:after="0"/>
        <w:ind w:left="2160" w:firstLine="720"/>
        <w:rPr>
          <w:sz w:val="20"/>
          <w:szCs w:val="20"/>
          <w:lang w:val="en"/>
        </w:rPr>
      </w:pPr>
    </w:p>
    <w:p w14:paraId="79090A76" w14:textId="77777777" w:rsidR="00D071B6" w:rsidRPr="003D1F03" w:rsidRDefault="00D071B6" w:rsidP="00713B92">
      <w:pPr>
        <w:spacing w:after="0"/>
        <w:ind w:left="720"/>
        <w:rPr>
          <w:sz w:val="20"/>
          <w:szCs w:val="20"/>
        </w:rPr>
      </w:pPr>
      <w:r w:rsidRPr="003D1F03">
        <w:rPr>
          <w:sz w:val="20"/>
          <w:szCs w:val="20"/>
        </w:rPr>
        <w:t xml:space="preserve">AD 28 </w:t>
      </w:r>
      <w:r w:rsidRPr="003D1F03">
        <w:rPr>
          <w:sz w:val="20"/>
          <w:szCs w:val="20"/>
        </w:rPr>
        <w:tab/>
      </w:r>
      <w:r w:rsidRPr="003D1F03">
        <w:rPr>
          <w:sz w:val="20"/>
          <w:szCs w:val="20"/>
        </w:rPr>
        <w:tab/>
        <w:t xml:space="preserve">Tue Mar 16 </w:t>
      </w:r>
      <w:r w:rsidRPr="003D1F03">
        <w:rPr>
          <w:sz w:val="20"/>
          <w:szCs w:val="20"/>
        </w:rPr>
        <w:tab/>
      </w:r>
      <w:r w:rsidRPr="003D1F03">
        <w:rPr>
          <w:sz w:val="20"/>
          <w:szCs w:val="20"/>
        </w:rPr>
        <w:tab/>
      </w:r>
      <w:r w:rsidRPr="003D1F03">
        <w:rPr>
          <w:sz w:val="20"/>
          <w:szCs w:val="20"/>
        </w:rPr>
        <w:tab/>
        <w:t xml:space="preserve">Tue Mar 30 </w:t>
      </w:r>
      <w:r w:rsidRPr="003D1F03">
        <w:rPr>
          <w:sz w:val="20"/>
          <w:szCs w:val="20"/>
        </w:rPr>
        <w:tab/>
      </w:r>
      <w:r w:rsidRPr="003D1F03">
        <w:rPr>
          <w:sz w:val="20"/>
          <w:szCs w:val="20"/>
        </w:rPr>
        <w:tab/>
        <w:t xml:space="preserve">Tue Mar 28 </w:t>
      </w:r>
    </w:p>
    <w:p w14:paraId="6AE359D5" w14:textId="77777777" w:rsidR="00D071B6" w:rsidRPr="00C32409" w:rsidRDefault="00D071B6" w:rsidP="00713B92">
      <w:pPr>
        <w:spacing w:after="0"/>
        <w:ind w:left="1440" w:firstLine="720"/>
        <w:rPr>
          <w:sz w:val="20"/>
          <w:szCs w:val="20"/>
          <w:lang w:val="en"/>
        </w:rPr>
      </w:pPr>
      <w:r w:rsidRPr="00C32409">
        <w:rPr>
          <w:sz w:val="20"/>
          <w:szCs w:val="20"/>
          <w:lang w:val="en"/>
        </w:rPr>
        <w:t xml:space="preserve">Wed April 14 </w:t>
      </w:r>
      <w:r>
        <w:rPr>
          <w:sz w:val="20"/>
          <w:szCs w:val="20"/>
          <w:lang w:val="en"/>
        </w:rPr>
        <w:tab/>
      </w:r>
      <w:r>
        <w:rPr>
          <w:sz w:val="20"/>
          <w:szCs w:val="20"/>
          <w:lang w:val="en"/>
        </w:rPr>
        <w:tab/>
      </w:r>
      <w:r>
        <w:rPr>
          <w:sz w:val="20"/>
          <w:szCs w:val="20"/>
          <w:lang w:val="en"/>
        </w:rPr>
        <w:tab/>
      </w:r>
      <w:r w:rsidRPr="00C32409">
        <w:rPr>
          <w:sz w:val="20"/>
          <w:szCs w:val="20"/>
          <w:lang w:val="en"/>
        </w:rPr>
        <w:t xml:space="preserve">Wed April 28 </w:t>
      </w:r>
      <w:r>
        <w:rPr>
          <w:sz w:val="20"/>
          <w:szCs w:val="20"/>
          <w:lang w:val="en"/>
        </w:rPr>
        <w:tab/>
      </w:r>
      <w:r>
        <w:rPr>
          <w:sz w:val="20"/>
          <w:szCs w:val="20"/>
          <w:lang w:val="en"/>
        </w:rPr>
        <w:tab/>
      </w:r>
      <w:r w:rsidRPr="00C32409">
        <w:rPr>
          <w:sz w:val="20"/>
          <w:szCs w:val="20"/>
          <w:lang w:val="en"/>
        </w:rPr>
        <w:t xml:space="preserve">Wed April 26 </w:t>
      </w:r>
    </w:p>
    <w:p w14:paraId="2EFA4215" w14:textId="77777777" w:rsidR="00D071B6" w:rsidRPr="00C32409" w:rsidRDefault="00D071B6" w:rsidP="00713B92">
      <w:pPr>
        <w:spacing w:after="0"/>
        <w:ind w:left="1440" w:firstLine="720"/>
        <w:rPr>
          <w:sz w:val="20"/>
          <w:szCs w:val="20"/>
          <w:lang w:val="en"/>
        </w:rPr>
      </w:pPr>
    </w:p>
    <w:p w14:paraId="51C5E34A" w14:textId="77777777" w:rsidR="00D071B6" w:rsidRPr="00C32409" w:rsidRDefault="00D071B6" w:rsidP="00713B92">
      <w:pPr>
        <w:spacing w:after="0"/>
        <w:ind w:left="720"/>
        <w:rPr>
          <w:sz w:val="20"/>
          <w:szCs w:val="20"/>
          <w:lang w:val="en"/>
        </w:rPr>
      </w:pPr>
      <w:r w:rsidRPr="00C32409">
        <w:rPr>
          <w:sz w:val="20"/>
          <w:szCs w:val="20"/>
          <w:lang w:val="en"/>
        </w:rPr>
        <w:t xml:space="preserve">AD 29 </w:t>
      </w:r>
      <w:r>
        <w:rPr>
          <w:sz w:val="20"/>
          <w:szCs w:val="20"/>
          <w:lang w:val="en"/>
        </w:rPr>
        <w:tab/>
      </w:r>
      <w:r>
        <w:rPr>
          <w:sz w:val="20"/>
          <w:szCs w:val="20"/>
          <w:lang w:val="en"/>
        </w:rPr>
        <w:tab/>
      </w:r>
      <w:r w:rsidRPr="00C32409">
        <w:rPr>
          <w:sz w:val="20"/>
          <w:szCs w:val="20"/>
          <w:lang w:val="en"/>
        </w:rPr>
        <w:t xml:space="preserve">Sat Mar 5 </w:t>
      </w:r>
      <w:r>
        <w:rPr>
          <w:sz w:val="20"/>
          <w:szCs w:val="20"/>
          <w:lang w:val="en"/>
        </w:rPr>
        <w:tab/>
      </w:r>
      <w:r>
        <w:rPr>
          <w:sz w:val="20"/>
          <w:szCs w:val="20"/>
          <w:lang w:val="en"/>
        </w:rPr>
        <w:tab/>
      </w:r>
      <w:r>
        <w:rPr>
          <w:sz w:val="20"/>
          <w:szCs w:val="20"/>
          <w:lang w:val="en"/>
        </w:rPr>
        <w:tab/>
      </w:r>
      <w:r w:rsidRPr="00C32409">
        <w:rPr>
          <w:sz w:val="20"/>
          <w:szCs w:val="20"/>
          <w:lang w:val="en"/>
        </w:rPr>
        <w:t xml:space="preserve">Sat Mar 19 </w:t>
      </w:r>
      <w:r>
        <w:rPr>
          <w:sz w:val="20"/>
          <w:szCs w:val="20"/>
          <w:lang w:val="en"/>
        </w:rPr>
        <w:tab/>
      </w:r>
      <w:r>
        <w:rPr>
          <w:sz w:val="20"/>
          <w:szCs w:val="20"/>
          <w:lang w:val="en"/>
        </w:rPr>
        <w:tab/>
      </w:r>
      <w:r w:rsidRPr="00C32409">
        <w:rPr>
          <w:sz w:val="20"/>
          <w:szCs w:val="20"/>
          <w:lang w:val="en"/>
        </w:rPr>
        <w:t xml:space="preserve">Sat Mar 17 </w:t>
      </w:r>
    </w:p>
    <w:p w14:paraId="2FAD688C" w14:textId="77777777" w:rsidR="00D071B6" w:rsidRPr="00C32409" w:rsidRDefault="00D071B6" w:rsidP="00713B92">
      <w:pPr>
        <w:spacing w:after="0"/>
        <w:ind w:left="1440" w:firstLine="720"/>
        <w:rPr>
          <w:sz w:val="20"/>
          <w:szCs w:val="20"/>
          <w:lang w:val="en"/>
        </w:rPr>
      </w:pPr>
      <w:r w:rsidRPr="00C32409">
        <w:rPr>
          <w:sz w:val="20"/>
          <w:szCs w:val="20"/>
          <w:lang w:val="en"/>
        </w:rPr>
        <w:t xml:space="preserve">Mon April 4 </w:t>
      </w:r>
      <w:r>
        <w:rPr>
          <w:sz w:val="20"/>
          <w:szCs w:val="20"/>
          <w:lang w:val="en"/>
        </w:rPr>
        <w:tab/>
      </w:r>
      <w:r>
        <w:rPr>
          <w:sz w:val="20"/>
          <w:szCs w:val="20"/>
          <w:lang w:val="en"/>
        </w:rPr>
        <w:tab/>
      </w:r>
      <w:r>
        <w:rPr>
          <w:sz w:val="20"/>
          <w:szCs w:val="20"/>
          <w:lang w:val="en"/>
        </w:rPr>
        <w:tab/>
      </w:r>
      <w:r w:rsidRPr="00C32409">
        <w:rPr>
          <w:sz w:val="20"/>
          <w:szCs w:val="20"/>
          <w:lang w:val="en"/>
        </w:rPr>
        <w:t xml:space="preserve">Mon April 18 </w:t>
      </w:r>
      <w:r>
        <w:rPr>
          <w:sz w:val="20"/>
          <w:szCs w:val="20"/>
          <w:lang w:val="en"/>
        </w:rPr>
        <w:tab/>
      </w:r>
      <w:r>
        <w:rPr>
          <w:sz w:val="20"/>
          <w:szCs w:val="20"/>
          <w:lang w:val="en"/>
        </w:rPr>
        <w:tab/>
      </w:r>
      <w:r w:rsidRPr="00C32409">
        <w:rPr>
          <w:sz w:val="20"/>
          <w:szCs w:val="20"/>
          <w:lang w:val="en"/>
        </w:rPr>
        <w:t xml:space="preserve">Mon April 16 </w:t>
      </w:r>
    </w:p>
    <w:p w14:paraId="2A909475" w14:textId="77777777" w:rsidR="00D071B6" w:rsidRPr="00C32409" w:rsidRDefault="00D071B6" w:rsidP="00713B92">
      <w:pPr>
        <w:spacing w:after="0"/>
        <w:ind w:left="1440" w:firstLine="720"/>
        <w:rPr>
          <w:sz w:val="20"/>
          <w:szCs w:val="20"/>
          <w:lang w:val="en"/>
        </w:rPr>
      </w:pPr>
    </w:p>
    <w:p w14:paraId="079C1EEE" w14:textId="77777777" w:rsidR="00D071B6" w:rsidRPr="00C32409" w:rsidRDefault="00D071B6" w:rsidP="00713B92">
      <w:pPr>
        <w:spacing w:after="0"/>
        <w:ind w:left="720"/>
        <w:rPr>
          <w:sz w:val="20"/>
          <w:szCs w:val="20"/>
          <w:lang w:val="en"/>
        </w:rPr>
      </w:pPr>
      <w:r w:rsidRPr="00C32409">
        <w:rPr>
          <w:sz w:val="20"/>
          <w:szCs w:val="20"/>
          <w:lang w:val="en"/>
        </w:rPr>
        <w:t xml:space="preserve">AD 30 </w:t>
      </w:r>
      <w:r>
        <w:rPr>
          <w:sz w:val="20"/>
          <w:szCs w:val="20"/>
          <w:lang w:val="en"/>
        </w:rPr>
        <w:tab/>
      </w:r>
      <w:r>
        <w:rPr>
          <w:sz w:val="20"/>
          <w:szCs w:val="20"/>
          <w:lang w:val="en"/>
        </w:rPr>
        <w:tab/>
      </w:r>
      <w:r w:rsidRPr="00C32409">
        <w:rPr>
          <w:sz w:val="20"/>
          <w:szCs w:val="20"/>
          <w:lang w:val="en"/>
        </w:rPr>
        <w:t xml:space="preserve">Fri Mar 24 </w:t>
      </w:r>
      <w:r>
        <w:rPr>
          <w:sz w:val="20"/>
          <w:szCs w:val="20"/>
          <w:lang w:val="en"/>
        </w:rPr>
        <w:tab/>
      </w:r>
      <w:r>
        <w:rPr>
          <w:sz w:val="20"/>
          <w:szCs w:val="20"/>
          <w:lang w:val="en"/>
        </w:rPr>
        <w:tab/>
      </w:r>
      <w:r>
        <w:rPr>
          <w:sz w:val="20"/>
          <w:szCs w:val="20"/>
          <w:lang w:val="en"/>
        </w:rPr>
        <w:tab/>
      </w:r>
      <w:r w:rsidRPr="00C32409">
        <w:rPr>
          <w:sz w:val="20"/>
          <w:szCs w:val="20"/>
          <w:lang w:val="en"/>
        </w:rPr>
        <w:t xml:space="preserve">Fri April 7 </w:t>
      </w:r>
      <w:r>
        <w:rPr>
          <w:sz w:val="20"/>
          <w:szCs w:val="20"/>
          <w:lang w:val="en"/>
        </w:rPr>
        <w:tab/>
      </w:r>
      <w:r>
        <w:rPr>
          <w:sz w:val="20"/>
          <w:szCs w:val="20"/>
          <w:lang w:val="en"/>
        </w:rPr>
        <w:tab/>
      </w:r>
      <w:r w:rsidRPr="00C32409">
        <w:rPr>
          <w:sz w:val="20"/>
          <w:szCs w:val="20"/>
          <w:lang w:val="en"/>
        </w:rPr>
        <w:t xml:space="preserve">Fri April 5 </w:t>
      </w:r>
    </w:p>
    <w:p w14:paraId="0B5B3C73" w14:textId="77777777" w:rsidR="00D071B6" w:rsidRPr="00C32409" w:rsidRDefault="00D071B6" w:rsidP="00713B92">
      <w:pPr>
        <w:spacing w:after="0"/>
        <w:ind w:left="1440" w:firstLine="720"/>
        <w:rPr>
          <w:sz w:val="20"/>
          <w:szCs w:val="20"/>
          <w:lang w:val="en"/>
        </w:rPr>
      </w:pPr>
      <w:r w:rsidRPr="00C32409">
        <w:rPr>
          <w:sz w:val="20"/>
          <w:szCs w:val="20"/>
          <w:lang w:val="en"/>
        </w:rPr>
        <w:t xml:space="preserve">Sat April 22 </w:t>
      </w:r>
      <w:r>
        <w:rPr>
          <w:sz w:val="20"/>
          <w:szCs w:val="20"/>
          <w:lang w:val="en"/>
        </w:rPr>
        <w:tab/>
      </w:r>
      <w:r>
        <w:rPr>
          <w:sz w:val="20"/>
          <w:szCs w:val="20"/>
          <w:lang w:val="en"/>
        </w:rPr>
        <w:tab/>
      </w:r>
      <w:r>
        <w:rPr>
          <w:sz w:val="20"/>
          <w:szCs w:val="20"/>
          <w:lang w:val="en"/>
        </w:rPr>
        <w:tab/>
      </w:r>
      <w:r w:rsidRPr="00C32409">
        <w:rPr>
          <w:sz w:val="20"/>
          <w:szCs w:val="20"/>
          <w:lang w:val="en"/>
        </w:rPr>
        <w:t xml:space="preserve">Sat May 6 </w:t>
      </w:r>
      <w:r>
        <w:rPr>
          <w:sz w:val="20"/>
          <w:szCs w:val="20"/>
          <w:lang w:val="en"/>
        </w:rPr>
        <w:tab/>
      </w:r>
      <w:r>
        <w:rPr>
          <w:sz w:val="20"/>
          <w:szCs w:val="20"/>
          <w:lang w:val="en"/>
        </w:rPr>
        <w:tab/>
      </w:r>
      <w:r w:rsidRPr="00C32409">
        <w:rPr>
          <w:sz w:val="20"/>
          <w:szCs w:val="20"/>
          <w:lang w:val="en"/>
        </w:rPr>
        <w:t xml:space="preserve">Sat May 4 </w:t>
      </w:r>
    </w:p>
    <w:p w14:paraId="462AACCB" w14:textId="77777777" w:rsidR="00D071B6" w:rsidRPr="00C32409" w:rsidRDefault="00D071B6" w:rsidP="00713B92">
      <w:pPr>
        <w:spacing w:after="0"/>
        <w:ind w:left="1440" w:firstLine="720"/>
        <w:rPr>
          <w:sz w:val="20"/>
          <w:szCs w:val="20"/>
          <w:lang w:val="en"/>
        </w:rPr>
      </w:pPr>
    </w:p>
    <w:p w14:paraId="6E33B73E" w14:textId="77777777" w:rsidR="00D071B6" w:rsidRPr="003D1F03" w:rsidRDefault="00D071B6" w:rsidP="00713B92">
      <w:pPr>
        <w:spacing w:after="0"/>
        <w:ind w:left="720"/>
        <w:rPr>
          <w:sz w:val="20"/>
          <w:szCs w:val="20"/>
        </w:rPr>
      </w:pPr>
      <w:r w:rsidRPr="003D1F03">
        <w:rPr>
          <w:sz w:val="20"/>
          <w:szCs w:val="20"/>
        </w:rPr>
        <w:t xml:space="preserve">AD 31 </w:t>
      </w:r>
      <w:r w:rsidRPr="003D1F03">
        <w:rPr>
          <w:sz w:val="20"/>
          <w:szCs w:val="20"/>
        </w:rPr>
        <w:tab/>
      </w:r>
      <w:r w:rsidRPr="003D1F03">
        <w:rPr>
          <w:sz w:val="20"/>
          <w:szCs w:val="20"/>
        </w:rPr>
        <w:tab/>
        <w:t xml:space="preserve">Tue Mar 13 </w:t>
      </w:r>
      <w:r w:rsidRPr="003D1F03">
        <w:rPr>
          <w:sz w:val="20"/>
          <w:szCs w:val="20"/>
        </w:rPr>
        <w:tab/>
      </w:r>
      <w:r w:rsidRPr="003D1F03">
        <w:rPr>
          <w:sz w:val="20"/>
          <w:szCs w:val="20"/>
        </w:rPr>
        <w:tab/>
      </w:r>
      <w:r w:rsidRPr="003D1F03">
        <w:rPr>
          <w:sz w:val="20"/>
          <w:szCs w:val="20"/>
        </w:rPr>
        <w:tab/>
        <w:t xml:space="preserve">Tue Mar 27 </w:t>
      </w:r>
      <w:r w:rsidRPr="003D1F03">
        <w:rPr>
          <w:sz w:val="20"/>
          <w:szCs w:val="20"/>
        </w:rPr>
        <w:tab/>
      </w:r>
      <w:r w:rsidRPr="003D1F03">
        <w:rPr>
          <w:sz w:val="20"/>
          <w:szCs w:val="20"/>
        </w:rPr>
        <w:tab/>
        <w:t xml:space="preserve">Tue Mar 25 </w:t>
      </w:r>
    </w:p>
    <w:p w14:paraId="5109BB03" w14:textId="77777777" w:rsidR="00D071B6" w:rsidRPr="00C32409" w:rsidRDefault="00D071B6" w:rsidP="00713B92">
      <w:pPr>
        <w:spacing w:after="0"/>
        <w:ind w:left="1440" w:firstLine="720"/>
        <w:rPr>
          <w:sz w:val="20"/>
          <w:szCs w:val="20"/>
          <w:lang w:val="en"/>
        </w:rPr>
      </w:pPr>
      <w:r w:rsidRPr="00C32409">
        <w:rPr>
          <w:sz w:val="20"/>
          <w:szCs w:val="20"/>
          <w:lang w:val="en"/>
        </w:rPr>
        <w:t xml:space="preserve">Wed April 11 </w:t>
      </w:r>
      <w:r>
        <w:rPr>
          <w:sz w:val="20"/>
          <w:szCs w:val="20"/>
          <w:lang w:val="en"/>
        </w:rPr>
        <w:tab/>
      </w:r>
      <w:r>
        <w:rPr>
          <w:sz w:val="20"/>
          <w:szCs w:val="20"/>
          <w:lang w:val="en"/>
        </w:rPr>
        <w:tab/>
      </w:r>
      <w:r>
        <w:rPr>
          <w:sz w:val="20"/>
          <w:szCs w:val="20"/>
          <w:lang w:val="en"/>
        </w:rPr>
        <w:tab/>
      </w:r>
      <w:r w:rsidRPr="00C32409">
        <w:rPr>
          <w:sz w:val="20"/>
          <w:szCs w:val="20"/>
          <w:lang w:val="en"/>
        </w:rPr>
        <w:t xml:space="preserve">Wed April 25 </w:t>
      </w:r>
      <w:r>
        <w:rPr>
          <w:sz w:val="20"/>
          <w:szCs w:val="20"/>
          <w:lang w:val="en"/>
        </w:rPr>
        <w:tab/>
      </w:r>
      <w:r>
        <w:rPr>
          <w:sz w:val="20"/>
          <w:szCs w:val="20"/>
          <w:lang w:val="en"/>
        </w:rPr>
        <w:tab/>
      </w:r>
      <w:r w:rsidRPr="00C32409">
        <w:rPr>
          <w:sz w:val="20"/>
          <w:szCs w:val="20"/>
          <w:lang w:val="en"/>
        </w:rPr>
        <w:t xml:space="preserve">Wed April 23 </w:t>
      </w:r>
    </w:p>
    <w:p w14:paraId="7D5834BB" w14:textId="77777777" w:rsidR="00D071B6" w:rsidRPr="00C32409" w:rsidRDefault="00D071B6" w:rsidP="00713B92">
      <w:pPr>
        <w:spacing w:after="0"/>
        <w:ind w:left="1440" w:firstLine="720"/>
        <w:rPr>
          <w:sz w:val="20"/>
          <w:szCs w:val="20"/>
          <w:lang w:val="en"/>
        </w:rPr>
      </w:pPr>
    </w:p>
    <w:p w14:paraId="3BEBF78C" w14:textId="77777777" w:rsidR="00D071B6" w:rsidRPr="00C32409" w:rsidRDefault="00D071B6" w:rsidP="00713B92">
      <w:pPr>
        <w:spacing w:after="0"/>
        <w:ind w:left="720"/>
        <w:rPr>
          <w:sz w:val="20"/>
          <w:szCs w:val="20"/>
          <w:lang w:val="en"/>
        </w:rPr>
      </w:pPr>
      <w:r w:rsidRPr="00C32409">
        <w:rPr>
          <w:sz w:val="20"/>
          <w:szCs w:val="20"/>
          <w:lang w:val="en"/>
        </w:rPr>
        <w:t xml:space="preserve">AD 32 </w:t>
      </w:r>
      <w:r>
        <w:rPr>
          <w:sz w:val="20"/>
          <w:szCs w:val="20"/>
          <w:lang w:val="en"/>
        </w:rPr>
        <w:tab/>
      </w:r>
      <w:r>
        <w:rPr>
          <w:sz w:val="20"/>
          <w:szCs w:val="20"/>
          <w:lang w:val="en"/>
        </w:rPr>
        <w:tab/>
      </w:r>
      <w:r w:rsidRPr="00C32409">
        <w:rPr>
          <w:sz w:val="20"/>
          <w:szCs w:val="20"/>
          <w:lang w:val="en"/>
        </w:rPr>
        <w:t xml:space="preserve">Sat Mar 1 </w:t>
      </w:r>
      <w:r>
        <w:rPr>
          <w:sz w:val="20"/>
          <w:szCs w:val="20"/>
          <w:lang w:val="en"/>
        </w:rPr>
        <w:tab/>
      </w:r>
      <w:r>
        <w:rPr>
          <w:sz w:val="20"/>
          <w:szCs w:val="20"/>
          <w:lang w:val="en"/>
        </w:rPr>
        <w:tab/>
      </w:r>
      <w:r>
        <w:rPr>
          <w:sz w:val="20"/>
          <w:szCs w:val="20"/>
          <w:lang w:val="en"/>
        </w:rPr>
        <w:tab/>
      </w:r>
      <w:r w:rsidRPr="00C32409">
        <w:rPr>
          <w:sz w:val="20"/>
          <w:szCs w:val="20"/>
          <w:lang w:val="en"/>
        </w:rPr>
        <w:t xml:space="preserve">Sat Mar 15 </w:t>
      </w:r>
      <w:r>
        <w:rPr>
          <w:sz w:val="20"/>
          <w:szCs w:val="20"/>
          <w:lang w:val="en"/>
        </w:rPr>
        <w:tab/>
      </w:r>
      <w:r>
        <w:rPr>
          <w:sz w:val="20"/>
          <w:szCs w:val="20"/>
          <w:lang w:val="en"/>
        </w:rPr>
        <w:tab/>
      </w:r>
      <w:r w:rsidRPr="00C32409">
        <w:rPr>
          <w:sz w:val="20"/>
          <w:szCs w:val="20"/>
          <w:lang w:val="en"/>
        </w:rPr>
        <w:t xml:space="preserve">Sat Mar 13 </w:t>
      </w:r>
    </w:p>
    <w:p w14:paraId="66849B63" w14:textId="77777777" w:rsidR="00D071B6" w:rsidRPr="00C32409" w:rsidRDefault="00D071B6" w:rsidP="00713B92">
      <w:pPr>
        <w:spacing w:after="0"/>
        <w:ind w:left="1440" w:firstLine="720"/>
        <w:rPr>
          <w:sz w:val="20"/>
          <w:szCs w:val="20"/>
          <w:lang w:val="en"/>
        </w:rPr>
      </w:pPr>
      <w:r w:rsidRPr="00C32409">
        <w:rPr>
          <w:sz w:val="20"/>
          <w:szCs w:val="20"/>
          <w:lang w:val="en"/>
        </w:rPr>
        <w:t xml:space="preserve">Mon March 31 </w:t>
      </w:r>
      <w:r>
        <w:rPr>
          <w:sz w:val="20"/>
          <w:szCs w:val="20"/>
          <w:lang w:val="en"/>
        </w:rPr>
        <w:tab/>
      </w:r>
      <w:r>
        <w:rPr>
          <w:sz w:val="20"/>
          <w:szCs w:val="20"/>
          <w:lang w:val="en"/>
        </w:rPr>
        <w:tab/>
      </w:r>
      <w:r>
        <w:rPr>
          <w:sz w:val="20"/>
          <w:szCs w:val="20"/>
          <w:lang w:val="en"/>
        </w:rPr>
        <w:tab/>
      </w:r>
      <w:r w:rsidRPr="00C32409">
        <w:rPr>
          <w:sz w:val="20"/>
          <w:szCs w:val="20"/>
          <w:lang w:val="en"/>
        </w:rPr>
        <w:t xml:space="preserve">Mon April 14 </w:t>
      </w:r>
      <w:r>
        <w:rPr>
          <w:sz w:val="20"/>
          <w:szCs w:val="20"/>
          <w:lang w:val="en"/>
        </w:rPr>
        <w:tab/>
      </w:r>
      <w:r>
        <w:rPr>
          <w:sz w:val="20"/>
          <w:szCs w:val="20"/>
          <w:lang w:val="en"/>
        </w:rPr>
        <w:tab/>
      </w:r>
      <w:r w:rsidRPr="00C32409">
        <w:rPr>
          <w:sz w:val="20"/>
          <w:szCs w:val="20"/>
          <w:lang w:val="en"/>
        </w:rPr>
        <w:t xml:space="preserve">Mon April 12 </w:t>
      </w:r>
    </w:p>
    <w:p w14:paraId="084A0387" w14:textId="77777777" w:rsidR="00D071B6" w:rsidRPr="00C32409" w:rsidRDefault="00D071B6" w:rsidP="00713B92">
      <w:pPr>
        <w:spacing w:after="0"/>
        <w:ind w:left="720"/>
        <w:rPr>
          <w:sz w:val="20"/>
          <w:szCs w:val="20"/>
          <w:lang w:val="en"/>
        </w:rPr>
      </w:pPr>
      <w:r w:rsidRPr="00C32409">
        <w:rPr>
          <w:sz w:val="20"/>
          <w:szCs w:val="20"/>
          <w:u w:val="single"/>
          <w:lang w:val="en"/>
        </w:rPr>
        <w:t>YEAR</w:t>
      </w:r>
      <w:r w:rsidRPr="00C32409">
        <w:rPr>
          <w:sz w:val="20"/>
          <w:szCs w:val="20"/>
          <w:lang w:val="en"/>
        </w:rPr>
        <w:t xml:space="preserve"> </w:t>
      </w:r>
      <w:r w:rsidRPr="009975A9">
        <w:rPr>
          <w:sz w:val="20"/>
          <w:szCs w:val="20"/>
          <w:lang w:val="en"/>
        </w:rPr>
        <w:tab/>
      </w:r>
      <w:r w:rsidRPr="009975A9">
        <w:rPr>
          <w:sz w:val="20"/>
          <w:szCs w:val="20"/>
          <w:lang w:val="en"/>
        </w:rPr>
        <w:tab/>
      </w:r>
      <w:r w:rsidRPr="00C32409">
        <w:rPr>
          <w:sz w:val="20"/>
          <w:szCs w:val="20"/>
          <w:lang w:val="en"/>
        </w:rPr>
        <w:t xml:space="preserve">1st Abib pre/post Equinox </w:t>
      </w:r>
      <w:r w:rsidRPr="009975A9">
        <w:rPr>
          <w:sz w:val="20"/>
          <w:szCs w:val="20"/>
          <w:lang w:val="en"/>
        </w:rPr>
        <w:tab/>
      </w:r>
      <w:r>
        <w:rPr>
          <w:sz w:val="20"/>
          <w:szCs w:val="20"/>
          <w:lang w:val="en"/>
        </w:rPr>
        <w:tab/>
      </w:r>
      <w:r w:rsidRPr="00C32409">
        <w:rPr>
          <w:sz w:val="20"/>
          <w:szCs w:val="20"/>
          <w:lang w:val="en"/>
        </w:rPr>
        <w:t xml:space="preserve">14th Abib - Julian </w:t>
      </w:r>
      <w:r w:rsidRPr="009975A9">
        <w:rPr>
          <w:sz w:val="20"/>
          <w:szCs w:val="20"/>
          <w:lang w:val="en"/>
        </w:rPr>
        <w:tab/>
      </w:r>
      <w:r w:rsidRPr="00C32409">
        <w:rPr>
          <w:sz w:val="20"/>
          <w:szCs w:val="20"/>
          <w:lang w:val="en"/>
        </w:rPr>
        <w:t xml:space="preserve">14th Abib - Gregorian </w:t>
      </w:r>
    </w:p>
    <w:p w14:paraId="1A760E5D" w14:textId="77777777" w:rsidR="00D071B6" w:rsidRPr="00C32409" w:rsidRDefault="00D071B6" w:rsidP="00713B92">
      <w:pPr>
        <w:spacing w:after="0"/>
        <w:ind w:left="720" w:firstLine="720"/>
        <w:rPr>
          <w:sz w:val="20"/>
          <w:szCs w:val="20"/>
          <w:lang w:val="en"/>
        </w:rPr>
      </w:pPr>
      <w:r w:rsidRPr="00C32409">
        <w:rPr>
          <w:sz w:val="20"/>
          <w:szCs w:val="20"/>
          <w:lang w:val="en"/>
        </w:rPr>
        <w:t xml:space="preserve"> </w:t>
      </w:r>
      <w:r w:rsidRPr="009975A9">
        <w:rPr>
          <w:sz w:val="20"/>
          <w:szCs w:val="20"/>
          <w:lang w:val="en"/>
        </w:rPr>
        <w:tab/>
      </w:r>
      <w:r w:rsidRPr="00C32409">
        <w:rPr>
          <w:sz w:val="20"/>
          <w:szCs w:val="20"/>
          <w:u w:val="single"/>
          <w:lang w:val="en"/>
        </w:rPr>
        <w:t>(</w:t>
      </w:r>
      <w:r w:rsidRPr="00C32409">
        <w:rPr>
          <w:i/>
          <w:iCs/>
          <w:sz w:val="20"/>
          <w:szCs w:val="20"/>
          <w:u w:val="single"/>
          <w:lang w:val="en"/>
        </w:rPr>
        <w:t>starting</w:t>
      </w:r>
      <w:r w:rsidRPr="00C32409">
        <w:rPr>
          <w:sz w:val="20"/>
          <w:szCs w:val="20"/>
          <w:u w:val="single"/>
          <w:lang w:val="en"/>
        </w:rPr>
        <w:t xml:space="preserve"> at 6 pm on)</w:t>
      </w:r>
      <w:r w:rsidRPr="00C32409">
        <w:rPr>
          <w:sz w:val="20"/>
          <w:szCs w:val="20"/>
          <w:lang w:val="en"/>
        </w:rPr>
        <w:t xml:space="preserve"> </w:t>
      </w:r>
      <w:r w:rsidRPr="009975A9">
        <w:rPr>
          <w:sz w:val="20"/>
          <w:szCs w:val="20"/>
          <w:lang w:val="en"/>
        </w:rPr>
        <w:tab/>
      </w:r>
      <w:r w:rsidRPr="009975A9">
        <w:rPr>
          <w:sz w:val="20"/>
          <w:szCs w:val="20"/>
          <w:lang w:val="en"/>
        </w:rPr>
        <w:tab/>
      </w:r>
      <w:r w:rsidRPr="00C32409">
        <w:rPr>
          <w:sz w:val="20"/>
          <w:szCs w:val="20"/>
          <w:u w:val="single"/>
          <w:lang w:val="en"/>
        </w:rPr>
        <w:t>(</w:t>
      </w:r>
      <w:r w:rsidRPr="00C32409">
        <w:rPr>
          <w:i/>
          <w:iCs/>
          <w:sz w:val="20"/>
          <w:szCs w:val="20"/>
          <w:u w:val="single"/>
          <w:lang w:val="en"/>
        </w:rPr>
        <w:t xml:space="preserve">ending </w:t>
      </w:r>
      <w:r w:rsidRPr="00C32409">
        <w:rPr>
          <w:sz w:val="20"/>
          <w:szCs w:val="20"/>
          <w:u w:val="single"/>
          <w:lang w:val="en"/>
        </w:rPr>
        <w:t>at 6pm on)</w:t>
      </w:r>
      <w:r w:rsidRPr="00C32409">
        <w:rPr>
          <w:sz w:val="20"/>
          <w:szCs w:val="20"/>
          <w:lang w:val="en"/>
        </w:rPr>
        <w:t xml:space="preserve"> </w:t>
      </w:r>
      <w:r w:rsidRPr="009975A9">
        <w:rPr>
          <w:sz w:val="20"/>
          <w:szCs w:val="20"/>
          <w:lang w:val="en"/>
        </w:rPr>
        <w:tab/>
      </w:r>
      <w:r w:rsidRPr="00C32409">
        <w:rPr>
          <w:sz w:val="20"/>
          <w:szCs w:val="20"/>
          <w:u w:val="single"/>
          <w:lang w:val="en"/>
        </w:rPr>
        <w:t>(</w:t>
      </w:r>
      <w:r w:rsidRPr="00C32409">
        <w:rPr>
          <w:i/>
          <w:iCs/>
          <w:sz w:val="20"/>
          <w:szCs w:val="20"/>
          <w:u w:val="single"/>
          <w:lang w:val="en"/>
        </w:rPr>
        <w:t>ending</w:t>
      </w:r>
      <w:r w:rsidRPr="00C32409">
        <w:rPr>
          <w:sz w:val="20"/>
          <w:szCs w:val="20"/>
          <w:u w:val="single"/>
          <w:lang w:val="en"/>
        </w:rPr>
        <w:t xml:space="preserve"> at 6pm on)</w:t>
      </w:r>
      <w:r w:rsidRPr="00C32409">
        <w:rPr>
          <w:sz w:val="20"/>
          <w:szCs w:val="20"/>
          <w:lang w:val="en"/>
        </w:rPr>
        <w:t xml:space="preserve"> </w:t>
      </w:r>
    </w:p>
    <w:p w14:paraId="3E11C1BA" w14:textId="77777777" w:rsidR="00D071B6" w:rsidRPr="00C32409" w:rsidRDefault="00D071B6" w:rsidP="00713B92">
      <w:pPr>
        <w:spacing w:after="0"/>
        <w:ind w:left="720"/>
        <w:rPr>
          <w:sz w:val="20"/>
          <w:szCs w:val="20"/>
          <w:lang w:val="en"/>
        </w:rPr>
      </w:pPr>
      <w:r w:rsidRPr="00C32409">
        <w:rPr>
          <w:sz w:val="20"/>
          <w:szCs w:val="20"/>
          <w:lang w:val="en"/>
        </w:rPr>
        <w:t xml:space="preserve"> </w:t>
      </w:r>
    </w:p>
    <w:p w14:paraId="4A41E266" w14:textId="77777777" w:rsidR="00D071B6" w:rsidRPr="00C32409" w:rsidRDefault="00D071B6" w:rsidP="00713B92">
      <w:pPr>
        <w:spacing w:after="0"/>
        <w:ind w:left="720"/>
        <w:rPr>
          <w:sz w:val="20"/>
          <w:szCs w:val="20"/>
          <w:lang w:val="en"/>
        </w:rPr>
      </w:pPr>
      <w:r w:rsidRPr="00C32409">
        <w:rPr>
          <w:sz w:val="20"/>
          <w:szCs w:val="20"/>
          <w:lang w:val="en"/>
        </w:rPr>
        <w:t xml:space="preserve">AD 33 </w:t>
      </w:r>
      <w:r>
        <w:rPr>
          <w:sz w:val="20"/>
          <w:szCs w:val="20"/>
          <w:lang w:val="en"/>
        </w:rPr>
        <w:tab/>
      </w:r>
      <w:r>
        <w:rPr>
          <w:sz w:val="20"/>
          <w:szCs w:val="20"/>
          <w:lang w:val="en"/>
        </w:rPr>
        <w:tab/>
      </w:r>
      <w:r w:rsidRPr="00C32409">
        <w:rPr>
          <w:sz w:val="20"/>
          <w:szCs w:val="20"/>
          <w:lang w:val="en"/>
        </w:rPr>
        <w:t xml:space="preserve">Fri Mar 20 </w:t>
      </w:r>
      <w:r>
        <w:rPr>
          <w:sz w:val="20"/>
          <w:szCs w:val="20"/>
          <w:lang w:val="en"/>
        </w:rPr>
        <w:tab/>
      </w:r>
      <w:r>
        <w:rPr>
          <w:sz w:val="20"/>
          <w:szCs w:val="20"/>
          <w:lang w:val="en"/>
        </w:rPr>
        <w:tab/>
      </w:r>
      <w:r>
        <w:rPr>
          <w:sz w:val="20"/>
          <w:szCs w:val="20"/>
          <w:lang w:val="en"/>
        </w:rPr>
        <w:tab/>
      </w:r>
      <w:r w:rsidRPr="00C32409">
        <w:rPr>
          <w:sz w:val="20"/>
          <w:szCs w:val="20"/>
          <w:lang w:val="en"/>
        </w:rPr>
        <w:t xml:space="preserve">Fri April 3 </w:t>
      </w:r>
      <w:r>
        <w:rPr>
          <w:sz w:val="20"/>
          <w:szCs w:val="20"/>
          <w:lang w:val="en"/>
        </w:rPr>
        <w:tab/>
      </w:r>
      <w:r>
        <w:rPr>
          <w:sz w:val="20"/>
          <w:szCs w:val="20"/>
          <w:lang w:val="en"/>
        </w:rPr>
        <w:tab/>
      </w:r>
      <w:r w:rsidRPr="00C32409">
        <w:rPr>
          <w:sz w:val="20"/>
          <w:szCs w:val="20"/>
          <w:lang w:val="en"/>
        </w:rPr>
        <w:t xml:space="preserve">Fri April 1 </w:t>
      </w:r>
    </w:p>
    <w:p w14:paraId="5C97371F" w14:textId="77777777" w:rsidR="00D071B6" w:rsidRPr="00C32409" w:rsidRDefault="00D071B6" w:rsidP="00713B92">
      <w:pPr>
        <w:spacing w:after="0"/>
        <w:ind w:left="1440" w:firstLine="720"/>
        <w:rPr>
          <w:sz w:val="20"/>
          <w:szCs w:val="20"/>
          <w:lang w:val="en"/>
        </w:rPr>
      </w:pPr>
      <w:r w:rsidRPr="00C32409">
        <w:rPr>
          <w:sz w:val="20"/>
          <w:szCs w:val="20"/>
          <w:lang w:val="en"/>
        </w:rPr>
        <w:t xml:space="preserve">Sat April 18 </w:t>
      </w:r>
      <w:r>
        <w:rPr>
          <w:sz w:val="20"/>
          <w:szCs w:val="20"/>
          <w:lang w:val="en"/>
        </w:rPr>
        <w:tab/>
      </w:r>
      <w:r>
        <w:rPr>
          <w:sz w:val="20"/>
          <w:szCs w:val="20"/>
          <w:lang w:val="en"/>
        </w:rPr>
        <w:tab/>
      </w:r>
      <w:r>
        <w:rPr>
          <w:sz w:val="20"/>
          <w:szCs w:val="20"/>
          <w:lang w:val="en"/>
        </w:rPr>
        <w:tab/>
      </w:r>
      <w:r w:rsidRPr="00C32409">
        <w:rPr>
          <w:sz w:val="20"/>
          <w:szCs w:val="20"/>
          <w:lang w:val="en"/>
        </w:rPr>
        <w:t xml:space="preserve">Sat May 2 </w:t>
      </w:r>
      <w:r>
        <w:rPr>
          <w:sz w:val="20"/>
          <w:szCs w:val="20"/>
          <w:lang w:val="en"/>
        </w:rPr>
        <w:tab/>
      </w:r>
      <w:r>
        <w:rPr>
          <w:sz w:val="20"/>
          <w:szCs w:val="20"/>
          <w:lang w:val="en"/>
        </w:rPr>
        <w:tab/>
      </w:r>
      <w:r w:rsidRPr="00C32409">
        <w:rPr>
          <w:sz w:val="20"/>
          <w:szCs w:val="20"/>
          <w:lang w:val="en"/>
        </w:rPr>
        <w:t xml:space="preserve">Sat April 30 </w:t>
      </w:r>
    </w:p>
    <w:p w14:paraId="302A98D3" w14:textId="77777777" w:rsidR="00D071B6" w:rsidRPr="00C32409" w:rsidRDefault="00D071B6" w:rsidP="00713B92">
      <w:pPr>
        <w:spacing w:after="0"/>
        <w:ind w:left="1440" w:firstLine="720"/>
        <w:rPr>
          <w:sz w:val="20"/>
          <w:szCs w:val="20"/>
          <w:lang w:val="en"/>
        </w:rPr>
      </w:pPr>
    </w:p>
    <w:p w14:paraId="6D359417" w14:textId="77777777" w:rsidR="00D071B6" w:rsidRPr="00C32409" w:rsidRDefault="00D071B6" w:rsidP="00713B92">
      <w:pPr>
        <w:spacing w:after="0"/>
        <w:ind w:left="720"/>
        <w:rPr>
          <w:sz w:val="20"/>
          <w:szCs w:val="20"/>
          <w:lang w:val="en"/>
        </w:rPr>
      </w:pPr>
      <w:r w:rsidRPr="00C32409">
        <w:rPr>
          <w:sz w:val="20"/>
          <w:szCs w:val="20"/>
          <w:lang w:val="en"/>
        </w:rPr>
        <w:t xml:space="preserve">AD 34 </w:t>
      </w:r>
      <w:r>
        <w:rPr>
          <w:sz w:val="20"/>
          <w:szCs w:val="20"/>
          <w:lang w:val="en"/>
        </w:rPr>
        <w:tab/>
      </w:r>
      <w:r>
        <w:rPr>
          <w:sz w:val="20"/>
          <w:szCs w:val="20"/>
          <w:lang w:val="en"/>
        </w:rPr>
        <w:tab/>
      </w:r>
      <w:r w:rsidRPr="00C32409">
        <w:rPr>
          <w:sz w:val="20"/>
          <w:szCs w:val="20"/>
          <w:lang w:val="en"/>
        </w:rPr>
        <w:t xml:space="preserve">Wed Mar 10 </w:t>
      </w:r>
      <w:r>
        <w:rPr>
          <w:sz w:val="20"/>
          <w:szCs w:val="20"/>
          <w:lang w:val="en"/>
        </w:rPr>
        <w:tab/>
      </w:r>
      <w:r>
        <w:rPr>
          <w:sz w:val="20"/>
          <w:szCs w:val="20"/>
          <w:lang w:val="en"/>
        </w:rPr>
        <w:tab/>
      </w:r>
      <w:r>
        <w:rPr>
          <w:sz w:val="20"/>
          <w:szCs w:val="20"/>
          <w:lang w:val="en"/>
        </w:rPr>
        <w:tab/>
      </w:r>
      <w:r w:rsidRPr="00C32409">
        <w:rPr>
          <w:sz w:val="20"/>
          <w:szCs w:val="20"/>
          <w:lang w:val="en"/>
        </w:rPr>
        <w:t xml:space="preserve">Wed Mar 24 </w:t>
      </w:r>
      <w:r>
        <w:rPr>
          <w:sz w:val="20"/>
          <w:szCs w:val="20"/>
          <w:lang w:val="en"/>
        </w:rPr>
        <w:tab/>
      </w:r>
      <w:r>
        <w:rPr>
          <w:sz w:val="20"/>
          <w:szCs w:val="20"/>
          <w:lang w:val="en"/>
        </w:rPr>
        <w:tab/>
      </w:r>
      <w:r w:rsidRPr="00C32409">
        <w:rPr>
          <w:sz w:val="20"/>
          <w:szCs w:val="20"/>
          <w:lang w:val="en"/>
        </w:rPr>
        <w:t xml:space="preserve">Wed Mar 22 </w:t>
      </w:r>
    </w:p>
    <w:p w14:paraId="3B7F3476" w14:textId="77777777" w:rsidR="00D071B6" w:rsidRPr="00C32409" w:rsidRDefault="00D071B6" w:rsidP="00713B92">
      <w:pPr>
        <w:spacing w:after="0"/>
        <w:ind w:left="1440" w:firstLine="720"/>
        <w:rPr>
          <w:sz w:val="20"/>
          <w:szCs w:val="20"/>
          <w:lang w:val="en"/>
        </w:rPr>
      </w:pPr>
      <w:r w:rsidRPr="00C32409">
        <w:rPr>
          <w:sz w:val="20"/>
          <w:szCs w:val="20"/>
          <w:lang w:val="en"/>
        </w:rPr>
        <w:t xml:space="preserve">Thu April 8 </w:t>
      </w:r>
      <w:r>
        <w:rPr>
          <w:sz w:val="20"/>
          <w:szCs w:val="20"/>
          <w:lang w:val="en"/>
        </w:rPr>
        <w:tab/>
      </w:r>
      <w:r>
        <w:rPr>
          <w:sz w:val="20"/>
          <w:szCs w:val="20"/>
          <w:lang w:val="en"/>
        </w:rPr>
        <w:tab/>
      </w:r>
      <w:r>
        <w:rPr>
          <w:sz w:val="20"/>
          <w:szCs w:val="20"/>
          <w:lang w:val="en"/>
        </w:rPr>
        <w:tab/>
      </w:r>
      <w:r w:rsidRPr="00C32409">
        <w:rPr>
          <w:sz w:val="20"/>
          <w:szCs w:val="20"/>
          <w:lang w:val="en"/>
        </w:rPr>
        <w:t xml:space="preserve">Thu April 22 </w:t>
      </w:r>
      <w:r>
        <w:rPr>
          <w:sz w:val="20"/>
          <w:szCs w:val="20"/>
          <w:lang w:val="en"/>
        </w:rPr>
        <w:tab/>
      </w:r>
      <w:r>
        <w:rPr>
          <w:sz w:val="20"/>
          <w:szCs w:val="20"/>
          <w:lang w:val="en"/>
        </w:rPr>
        <w:tab/>
      </w:r>
      <w:r w:rsidRPr="00C32409">
        <w:rPr>
          <w:sz w:val="20"/>
          <w:szCs w:val="20"/>
          <w:lang w:val="en"/>
        </w:rPr>
        <w:t xml:space="preserve">Thu April 20 </w:t>
      </w:r>
    </w:p>
    <w:p w14:paraId="1A0C6152" w14:textId="77777777" w:rsidR="00D071B6" w:rsidRPr="00C32409" w:rsidRDefault="00D071B6" w:rsidP="00713B92">
      <w:pPr>
        <w:spacing w:after="0"/>
        <w:ind w:left="1440" w:firstLine="720"/>
        <w:rPr>
          <w:sz w:val="20"/>
          <w:szCs w:val="20"/>
          <w:lang w:val="en"/>
        </w:rPr>
      </w:pPr>
    </w:p>
    <w:p w14:paraId="67FE4115" w14:textId="77777777" w:rsidR="00D071B6" w:rsidRPr="00C32409" w:rsidRDefault="00D071B6" w:rsidP="00713B92">
      <w:pPr>
        <w:spacing w:after="0"/>
        <w:ind w:left="720"/>
        <w:rPr>
          <w:sz w:val="20"/>
          <w:szCs w:val="20"/>
          <w:lang w:val="es-GT"/>
        </w:rPr>
      </w:pPr>
      <w:r w:rsidRPr="00C32409">
        <w:rPr>
          <w:sz w:val="20"/>
          <w:szCs w:val="20"/>
          <w:lang w:val="es-GT"/>
        </w:rPr>
        <w:t xml:space="preserve">AD 35 </w:t>
      </w:r>
      <w:r w:rsidRPr="002B380B">
        <w:rPr>
          <w:sz w:val="20"/>
          <w:szCs w:val="20"/>
          <w:lang w:val="es-GT"/>
        </w:rPr>
        <w:tab/>
      </w:r>
      <w:r w:rsidRPr="002B380B">
        <w:rPr>
          <w:sz w:val="20"/>
          <w:szCs w:val="20"/>
          <w:lang w:val="es-GT"/>
        </w:rPr>
        <w:tab/>
      </w:r>
      <w:r w:rsidRPr="00C32409">
        <w:rPr>
          <w:sz w:val="20"/>
          <w:szCs w:val="20"/>
          <w:lang w:val="es-GT"/>
        </w:rPr>
        <w:t xml:space="preserve">Sun Feb 27 </w:t>
      </w:r>
      <w:r w:rsidRPr="002B380B">
        <w:rPr>
          <w:sz w:val="20"/>
          <w:szCs w:val="20"/>
          <w:lang w:val="es-GT"/>
        </w:rPr>
        <w:tab/>
      </w:r>
      <w:r w:rsidRPr="002B380B">
        <w:rPr>
          <w:sz w:val="20"/>
          <w:szCs w:val="20"/>
          <w:lang w:val="es-GT"/>
        </w:rPr>
        <w:tab/>
      </w:r>
      <w:r w:rsidRPr="002B380B">
        <w:rPr>
          <w:sz w:val="20"/>
          <w:szCs w:val="20"/>
          <w:lang w:val="es-GT"/>
        </w:rPr>
        <w:tab/>
      </w:r>
      <w:r w:rsidRPr="00C32409">
        <w:rPr>
          <w:sz w:val="20"/>
          <w:szCs w:val="20"/>
          <w:lang w:val="es-GT"/>
        </w:rPr>
        <w:t xml:space="preserve">Sun Mar 13 </w:t>
      </w:r>
      <w:r w:rsidRPr="002B380B">
        <w:rPr>
          <w:sz w:val="20"/>
          <w:szCs w:val="20"/>
          <w:lang w:val="es-GT"/>
        </w:rPr>
        <w:tab/>
      </w:r>
      <w:r w:rsidRPr="002B380B">
        <w:rPr>
          <w:sz w:val="20"/>
          <w:szCs w:val="20"/>
          <w:lang w:val="es-GT"/>
        </w:rPr>
        <w:tab/>
      </w:r>
      <w:r w:rsidRPr="00C32409">
        <w:rPr>
          <w:sz w:val="20"/>
          <w:szCs w:val="20"/>
          <w:lang w:val="es-GT"/>
        </w:rPr>
        <w:t xml:space="preserve">Sun Mar 11 </w:t>
      </w:r>
    </w:p>
    <w:p w14:paraId="2013A89C" w14:textId="77777777" w:rsidR="00D071B6" w:rsidRPr="00C32409" w:rsidRDefault="00D071B6" w:rsidP="00713B92">
      <w:pPr>
        <w:spacing w:after="0"/>
        <w:ind w:left="1440" w:firstLine="720"/>
        <w:rPr>
          <w:sz w:val="20"/>
          <w:szCs w:val="20"/>
          <w:lang w:val="en"/>
        </w:rPr>
      </w:pPr>
      <w:r w:rsidRPr="00C32409">
        <w:rPr>
          <w:sz w:val="20"/>
          <w:szCs w:val="20"/>
          <w:lang w:val="en"/>
        </w:rPr>
        <w:t xml:space="preserve">Tue March 29 </w:t>
      </w:r>
      <w:r>
        <w:rPr>
          <w:sz w:val="20"/>
          <w:szCs w:val="20"/>
          <w:lang w:val="en"/>
        </w:rPr>
        <w:tab/>
      </w:r>
      <w:r>
        <w:rPr>
          <w:sz w:val="20"/>
          <w:szCs w:val="20"/>
          <w:lang w:val="en"/>
        </w:rPr>
        <w:tab/>
      </w:r>
      <w:r>
        <w:rPr>
          <w:sz w:val="20"/>
          <w:szCs w:val="20"/>
          <w:lang w:val="en"/>
        </w:rPr>
        <w:tab/>
      </w:r>
      <w:r w:rsidRPr="00C32409">
        <w:rPr>
          <w:sz w:val="20"/>
          <w:szCs w:val="20"/>
          <w:lang w:val="en"/>
        </w:rPr>
        <w:t xml:space="preserve">Tue April 12 </w:t>
      </w:r>
      <w:r>
        <w:rPr>
          <w:sz w:val="20"/>
          <w:szCs w:val="20"/>
          <w:lang w:val="en"/>
        </w:rPr>
        <w:tab/>
      </w:r>
      <w:r>
        <w:rPr>
          <w:sz w:val="20"/>
          <w:szCs w:val="20"/>
          <w:lang w:val="en"/>
        </w:rPr>
        <w:tab/>
      </w:r>
      <w:r w:rsidRPr="00C32409">
        <w:rPr>
          <w:sz w:val="20"/>
          <w:szCs w:val="20"/>
          <w:lang w:val="en"/>
        </w:rPr>
        <w:t xml:space="preserve">Tue April 10 </w:t>
      </w:r>
    </w:p>
    <w:p w14:paraId="2D382451" w14:textId="77777777" w:rsidR="00D071B6" w:rsidRPr="00C32409" w:rsidRDefault="00D071B6" w:rsidP="00713B92">
      <w:pPr>
        <w:spacing w:after="0"/>
        <w:ind w:left="1440" w:firstLine="720"/>
        <w:rPr>
          <w:sz w:val="20"/>
          <w:szCs w:val="20"/>
          <w:lang w:val="en"/>
        </w:rPr>
      </w:pPr>
    </w:p>
    <w:p w14:paraId="5DD60161" w14:textId="77777777" w:rsidR="00D071B6" w:rsidRPr="00C32409" w:rsidRDefault="00D071B6" w:rsidP="00713B92">
      <w:pPr>
        <w:spacing w:after="0"/>
        <w:ind w:left="720"/>
        <w:rPr>
          <w:sz w:val="20"/>
          <w:szCs w:val="20"/>
          <w:lang w:val="en"/>
        </w:rPr>
      </w:pPr>
      <w:r w:rsidRPr="00C32409">
        <w:rPr>
          <w:sz w:val="20"/>
          <w:szCs w:val="20"/>
          <w:lang w:val="en"/>
        </w:rPr>
        <w:t xml:space="preserve">AD 36 </w:t>
      </w:r>
      <w:r>
        <w:rPr>
          <w:sz w:val="20"/>
          <w:szCs w:val="20"/>
          <w:lang w:val="en"/>
        </w:rPr>
        <w:tab/>
      </w:r>
      <w:r>
        <w:rPr>
          <w:sz w:val="20"/>
          <w:szCs w:val="20"/>
          <w:lang w:val="en"/>
        </w:rPr>
        <w:tab/>
      </w:r>
      <w:r w:rsidRPr="00C32409">
        <w:rPr>
          <w:sz w:val="20"/>
          <w:szCs w:val="20"/>
          <w:lang w:val="en"/>
        </w:rPr>
        <w:t xml:space="preserve">Sat Mar 17 </w:t>
      </w:r>
      <w:r>
        <w:rPr>
          <w:sz w:val="20"/>
          <w:szCs w:val="20"/>
          <w:lang w:val="en"/>
        </w:rPr>
        <w:tab/>
      </w:r>
      <w:r>
        <w:rPr>
          <w:sz w:val="20"/>
          <w:szCs w:val="20"/>
          <w:lang w:val="en"/>
        </w:rPr>
        <w:tab/>
      </w:r>
      <w:r>
        <w:rPr>
          <w:sz w:val="20"/>
          <w:szCs w:val="20"/>
          <w:lang w:val="en"/>
        </w:rPr>
        <w:tab/>
      </w:r>
      <w:r w:rsidRPr="00C32409">
        <w:rPr>
          <w:sz w:val="20"/>
          <w:szCs w:val="20"/>
          <w:lang w:val="en"/>
        </w:rPr>
        <w:t xml:space="preserve">Sat Mar 31 </w:t>
      </w:r>
      <w:r>
        <w:rPr>
          <w:sz w:val="20"/>
          <w:szCs w:val="20"/>
          <w:lang w:val="en"/>
        </w:rPr>
        <w:tab/>
      </w:r>
      <w:r>
        <w:rPr>
          <w:sz w:val="20"/>
          <w:szCs w:val="20"/>
          <w:lang w:val="en"/>
        </w:rPr>
        <w:tab/>
      </w:r>
      <w:r w:rsidRPr="00C32409">
        <w:rPr>
          <w:sz w:val="20"/>
          <w:szCs w:val="20"/>
          <w:lang w:val="en"/>
        </w:rPr>
        <w:t xml:space="preserve">Sat Mar 29 </w:t>
      </w:r>
    </w:p>
    <w:p w14:paraId="75FFCACA" w14:textId="77777777" w:rsidR="00D071B6" w:rsidRPr="00C32409" w:rsidRDefault="00D071B6" w:rsidP="00713B92">
      <w:pPr>
        <w:spacing w:after="0"/>
        <w:ind w:left="1440" w:firstLine="720"/>
        <w:rPr>
          <w:sz w:val="20"/>
          <w:szCs w:val="20"/>
          <w:lang w:val="en"/>
        </w:rPr>
      </w:pPr>
      <w:r w:rsidRPr="00C32409">
        <w:rPr>
          <w:sz w:val="20"/>
          <w:szCs w:val="20"/>
          <w:lang w:val="en"/>
        </w:rPr>
        <w:t xml:space="preserve">Mon April 16 </w:t>
      </w:r>
      <w:r>
        <w:rPr>
          <w:sz w:val="20"/>
          <w:szCs w:val="20"/>
          <w:lang w:val="en"/>
        </w:rPr>
        <w:tab/>
      </w:r>
      <w:r>
        <w:rPr>
          <w:sz w:val="20"/>
          <w:szCs w:val="20"/>
          <w:lang w:val="en"/>
        </w:rPr>
        <w:tab/>
      </w:r>
      <w:r>
        <w:rPr>
          <w:sz w:val="20"/>
          <w:szCs w:val="20"/>
          <w:lang w:val="en"/>
        </w:rPr>
        <w:tab/>
      </w:r>
      <w:r w:rsidRPr="00C32409">
        <w:rPr>
          <w:sz w:val="20"/>
          <w:szCs w:val="20"/>
          <w:lang w:val="en"/>
        </w:rPr>
        <w:t xml:space="preserve">Mon April 30 </w:t>
      </w:r>
      <w:r>
        <w:rPr>
          <w:sz w:val="20"/>
          <w:szCs w:val="20"/>
          <w:lang w:val="en"/>
        </w:rPr>
        <w:tab/>
      </w:r>
      <w:r>
        <w:rPr>
          <w:sz w:val="20"/>
          <w:szCs w:val="20"/>
          <w:lang w:val="en"/>
        </w:rPr>
        <w:tab/>
      </w:r>
      <w:r w:rsidRPr="00C32409">
        <w:rPr>
          <w:sz w:val="20"/>
          <w:szCs w:val="20"/>
          <w:lang w:val="en"/>
        </w:rPr>
        <w:t xml:space="preserve">Mon April 28 </w:t>
      </w:r>
    </w:p>
    <w:p w14:paraId="71139E71" w14:textId="77777777" w:rsidR="00D071B6" w:rsidRPr="00C32409" w:rsidRDefault="00D071B6" w:rsidP="00713B92">
      <w:pPr>
        <w:spacing w:after="0"/>
        <w:ind w:left="1440" w:firstLine="720"/>
        <w:rPr>
          <w:sz w:val="20"/>
          <w:szCs w:val="20"/>
          <w:lang w:val="en"/>
        </w:rPr>
      </w:pPr>
    </w:p>
    <w:p w14:paraId="18B24705" w14:textId="77777777" w:rsidR="00D071B6" w:rsidRPr="00C32409" w:rsidRDefault="00D071B6" w:rsidP="00713B92">
      <w:pPr>
        <w:spacing w:after="0"/>
        <w:ind w:left="720"/>
        <w:rPr>
          <w:sz w:val="20"/>
          <w:szCs w:val="20"/>
          <w:lang w:val="en"/>
        </w:rPr>
      </w:pPr>
      <w:r>
        <w:rPr>
          <w:sz w:val="20"/>
          <w:szCs w:val="20"/>
          <w:lang w:val="en"/>
        </w:rPr>
        <w:t>____________________________________</w:t>
      </w:r>
    </w:p>
    <w:p w14:paraId="0A5B48F0" w14:textId="77777777" w:rsidR="00D071B6" w:rsidRDefault="00D071B6" w:rsidP="00D071B6">
      <w:pPr>
        <w:rPr>
          <w:sz w:val="24"/>
          <w:szCs w:val="24"/>
          <w:lang w:val="en"/>
        </w:rPr>
      </w:pPr>
    </w:p>
    <w:p w14:paraId="6B09C28D" w14:textId="77777777" w:rsidR="00D071B6" w:rsidRPr="004018A5" w:rsidRDefault="00D071B6" w:rsidP="00713B92">
      <w:pPr>
        <w:ind w:left="720"/>
        <w:rPr>
          <w:lang w:val="en"/>
        </w:rPr>
      </w:pPr>
      <w:r w:rsidRPr="004018A5">
        <w:rPr>
          <w:lang w:val="en"/>
        </w:rPr>
        <w:t xml:space="preserve">Thus the astronomically possible Julian dates for a Wednesday crucifixion are: </w:t>
      </w:r>
    </w:p>
    <w:p w14:paraId="7079913B" w14:textId="77777777" w:rsidR="00D071B6" w:rsidRPr="004018A5" w:rsidRDefault="00D071B6" w:rsidP="00713B92">
      <w:pPr>
        <w:spacing w:after="0"/>
        <w:ind w:left="1440"/>
        <w:rPr>
          <w:lang w:val="en"/>
        </w:rPr>
      </w:pPr>
      <w:r w:rsidRPr="004018A5">
        <w:rPr>
          <w:lang w:val="en"/>
        </w:rPr>
        <w:t xml:space="preserve">- Wed March 12, AD 27 </w:t>
      </w:r>
    </w:p>
    <w:p w14:paraId="02C587F0" w14:textId="77777777" w:rsidR="00D071B6" w:rsidRPr="004018A5" w:rsidRDefault="00D071B6" w:rsidP="00713B92">
      <w:pPr>
        <w:spacing w:after="0"/>
        <w:ind w:left="1440"/>
        <w:rPr>
          <w:lang w:val="en"/>
        </w:rPr>
      </w:pPr>
      <w:r w:rsidRPr="004018A5">
        <w:rPr>
          <w:lang w:val="en"/>
        </w:rPr>
        <w:t xml:space="preserve">- Wed April 28, AD 28 </w:t>
      </w:r>
    </w:p>
    <w:p w14:paraId="6EFCAD45" w14:textId="77777777" w:rsidR="00D071B6" w:rsidRPr="004018A5" w:rsidRDefault="00D071B6" w:rsidP="00713B92">
      <w:pPr>
        <w:spacing w:after="0"/>
        <w:ind w:left="1440"/>
        <w:rPr>
          <w:lang w:val="en"/>
        </w:rPr>
      </w:pPr>
      <w:r w:rsidRPr="004018A5">
        <w:rPr>
          <w:lang w:val="en"/>
        </w:rPr>
        <w:t xml:space="preserve">- Wed April 25, AD 31 </w:t>
      </w:r>
    </w:p>
    <w:p w14:paraId="6E901AEA" w14:textId="77777777" w:rsidR="00D071B6" w:rsidRPr="004018A5" w:rsidRDefault="00D071B6" w:rsidP="00713B92">
      <w:pPr>
        <w:spacing w:after="0"/>
        <w:ind w:left="1440"/>
        <w:rPr>
          <w:lang w:val="en"/>
        </w:rPr>
      </w:pPr>
      <w:r w:rsidRPr="004018A5">
        <w:rPr>
          <w:lang w:val="en"/>
        </w:rPr>
        <w:t xml:space="preserve">- Wed March 24, AD 34 </w:t>
      </w:r>
    </w:p>
    <w:p w14:paraId="296574AD" w14:textId="77777777" w:rsidR="00D071B6" w:rsidRPr="004018A5" w:rsidRDefault="00D071B6" w:rsidP="00713B92">
      <w:pPr>
        <w:ind w:left="720"/>
        <w:rPr>
          <w:lang w:val="en"/>
        </w:rPr>
      </w:pPr>
    </w:p>
    <w:p w14:paraId="3439D974" w14:textId="77777777" w:rsidR="00D071B6" w:rsidRPr="004018A5" w:rsidRDefault="00D071B6" w:rsidP="00713B92">
      <w:pPr>
        <w:ind w:left="720"/>
        <w:rPr>
          <w:b/>
          <w:bCs/>
          <w:lang w:val="en"/>
        </w:rPr>
      </w:pPr>
      <w:r w:rsidRPr="004018A5">
        <w:rPr>
          <w:b/>
          <w:bCs/>
          <w:lang w:val="en"/>
        </w:rPr>
        <w:t xml:space="preserve">5.2 Evidence of the Fig Leaves </w:t>
      </w:r>
    </w:p>
    <w:p w14:paraId="2A58115B" w14:textId="77777777" w:rsidR="00D071B6" w:rsidRPr="004018A5" w:rsidRDefault="00D071B6" w:rsidP="00713B92">
      <w:pPr>
        <w:ind w:left="720"/>
        <w:rPr>
          <w:lang w:val="en"/>
        </w:rPr>
      </w:pPr>
      <w:r w:rsidRPr="004018A5">
        <w:rPr>
          <w:lang w:val="en"/>
        </w:rPr>
        <w:t xml:space="preserve">In Mark 11:13 and Matt 21:19, Jesus sees a fig tree with leaves on the eve of his crucifixion. Since figs are among the late-bearing fruits in Jerusalem, this evidence points to a crucifixion late in the year, and thus a post-equinox start of the year[38]. This limits the possible dates of the crucifixion to the following: </w:t>
      </w:r>
    </w:p>
    <w:p w14:paraId="0F9E9E36" w14:textId="77777777" w:rsidR="00D071B6" w:rsidRPr="004018A5" w:rsidRDefault="00D071B6" w:rsidP="00713B92">
      <w:pPr>
        <w:spacing w:after="0"/>
        <w:ind w:left="1440"/>
        <w:rPr>
          <w:lang w:val="en"/>
        </w:rPr>
      </w:pPr>
      <w:r w:rsidRPr="004018A5">
        <w:rPr>
          <w:lang w:val="en"/>
        </w:rPr>
        <w:t xml:space="preserve">- Wed April 28, AD 28 </w:t>
      </w:r>
    </w:p>
    <w:p w14:paraId="53284267" w14:textId="77777777" w:rsidR="00D071B6" w:rsidRPr="004018A5" w:rsidRDefault="00D071B6" w:rsidP="00713B92">
      <w:pPr>
        <w:spacing w:after="0"/>
        <w:ind w:left="1440"/>
        <w:rPr>
          <w:lang w:val="en"/>
        </w:rPr>
      </w:pPr>
      <w:r w:rsidRPr="004018A5">
        <w:rPr>
          <w:lang w:val="en"/>
        </w:rPr>
        <w:t xml:space="preserve">- Wed April 25, AD 31 </w:t>
      </w:r>
    </w:p>
    <w:p w14:paraId="4A883984" w14:textId="77777777" w:rsidR="00D071B6" w:rsidRPr="004018A5" w:rsidRDefault="00D071B6" w:rsidP="00D071B6">
      <w:pPr>
        <w:rPr>
          <w:lang w:val="en"/>
        </w:rPr>
      </w:pPr>
    </w:p>
    <w:p w14:paraId="67135D75" w14:textId="77777777" w:rsidR="00D071B6" w:rsidRPr="004018A5" w:rsidRDefault="00D071B6" w:rsidP="00713B92">
      <w:pPr>
        <w:ind w:left="720"/>
        <w:rPr>
          <w:b/>
          <w:bCs/>
          <w:lang w:val="en"/>
        </w:rPr>
      </w:pPr>
      <w:r w:rsidRPr="004018A5">
        <w:rPr>
          <w:b/>
          <w:bCs/>
          <w:lang w:val="en"/>
        </w:rPr>
        <w:t xml:space="preserve">5.3 Other Determinants in the Chronology of Christ </w:t>
      </w:r>
    </w:p>
    <w:p w14:paraId="6CF54FE8" w14:textId="77777777" w:rsidR="00D071B6" w:rsidRPr="004018A5" w:rsidRDefault="00D071B6" w:rsidP="00713B92">
      <w:pPr>
        <w:ind w:left="720"/>
        <w:rPr>
          <w:lang w:val="en"/>
        </w:rPr>
      </w:pPr>
      <w:r w:rsidRPr="004018A5">
        <w:rPr>
          <w:lang w:val="en"/>
        </w:rPr>
        <w:t xml:space="preserve">To determine on which of the above days Christ was crucified, it is necessary to examine the following additional items: </w:t>
      </w:r>
    </w:p>
    <w:p w14:paraId="1A076188" w14:textId="77777777" w:rsidR="00D071B6" w:rsidRPr="004018A5" w:rsidRDefault="00D071B6" w:rsidP="00713B92">
      <w:pPr>
        <w:spacing w:after="0"/>
        <w:ind w:left="1440"/>
        <w:rPr>
          <w:lang w:val="en"/>
        </w:rPr>
      </w:pPr>
      <w:r w:rsidRPr="004018A5">
        <w:rPr>
          <w:lang w:val="en"/>
        </w:rPr>
        <w:t xml:space="preserve">a) The commencement of Christ’s Ministry </w:t>
      </w:r>
    </w:p>
    <w:p w14:paraId="283567C3" w14:textId="77777777" w:rsidR="00D071B6" w:rsidRPr="004018A5" w:rsidRDefault="00D071B6" w:rsidP="00713B92">
      <w:pPr>
        <w:spacing w:after="0"/>
        <w:ind w:left="1440"/>
        <w:rPr>
          <w:lang w:val="en"/>
        </w:rPr>
      </w:pPr>
      <w:r w:rsidRPr="004018A5">
        <w:rPr>
          <w:lang w:val="en"/>
        </w:rPr>
        <w:t xml:space="preserve">b) The duration of Christ’s ministry </w:t>
      </w:r>
    </w:p>
    <w:p w14:paraId="23DA7703" w14:textId="77777777" w:rsidR="00D071B6" w:rsidRPr="004018A5" w:rsidRDefault="00D071B6" w:rsidP="00713B92">
      <w:pPr>
        <w:ind w:left="720"/>
        <w:rPr>
          <w:lang w:val="en"/>
        </w:rPr>
      </w:pPr>
    </w:p>
    <w:p w14:paraId="0F147965" w14:textId="77777777" w:rsidR="00D071B6" w:rsidRPr="004018A5" w:rsidRDefault="00D071B6" w:rsidP="00713B92">
      <w:pPr>
        <w:ind w:left="720"/>
        <w:rPr>
          <w:lang w:val="en"/>
        </w:rPr>
      </w:pPr>
    </w:p>
    <w:p w14:paraId="1F81E039" w14:textId="77777777" w:rsidR="00D071B6" w:rsidRPr="004018A5" w:rsidRDefault="00D071B6" w:rsidP="00713B92">
      <w:pPr>
        <w:ind w:left="720"/>
        <w:rPr>
          <w:b/>
          <w:bCs/>
          <w:lang w:val="en"/>
        </w:rPr>
      </w:pPr>
      <w:r w:rsidRPr="004018A5">
        <w:rPr>
          <w:b/>
          <w:bCs/>
          <w:lang w:val="en"/>
        </w:rPr>
        <w:t xml:space="preserve">5.3.1 The commencement of Christ’s Ministry </w:t>
      </w:r>
    </w:p>
    <w:p w14:paraId="5483BDF4" w14:textId="77777777" w:rsidR="00D071B6" w:rsidRPr="004018A5" w:rsidRDefault="00D071B6" w:rsidP="00713B92">
      <w:pPr>
        <w:ind w:left="720"/>
        <w:rPr>
          <w:lang w:val="en"/>
        </w:rPr>
      </w:pPr>
      <w:r w:rsidRPr="004018A5">
        <w:rPr>
          <w:lang w:val="en"/>
        </w:rPr>
        <w:t xml:space="preserve">The commencement of Christ’s ministry can be reckoned from his baptism. Luke 3:1 tells us that John the Baptist began his ministry in the fifteenth year of the reign of Tiberius. Christ was baptized soon afterwards and as he was approaching his thirtieth birthday (Luke 3:21 ~23). Tiberius was appointed co-regent with Augustus Caesar in late AD11[39](pg 64) [3](Chap II). Thus the fifteenth year of Tiberius would late AD 25 to late AD 26. </w:t>
      </w:r>
    </w:p>
    <w:p w14:paraId="5D1B0BE9" w14:textId="77777777" w:rsidR="00D071B6" w:rsidRPr="004018A5" w:rsidRDefault="00D071B6" w:rsidP="00713B92">
      <w:pPr>
        <w:ind w:left="720"/>
        <w:rPr>
          <w:lang w:val="en"/>
        </w:rPr>
      </w:pPr>
      <w:r w:rsidRPr="004018A5">
        <w:rPr>
          <w:lang w:val="en"/>
        </w:rPr>
        <w:t xml:space="preserve">Since Christ’s ministry began with baptism (Matt 3:6; Mark 1:9), it is unlikely to occur during winter, which restricts it to the spring/summer period (John 3:23). This places Jesus’ baptism to the spring/summer of AD 26. </w:t>
      </w:r>
    </w:p>
    <w:p w14:paraId="71A4D46A" w14:textId="77777777" w:rsidR="00D071B6" w:rsidRPr="004018A5" w:rsidRDefault="00D071B6" w:rsidP="00713B92">
      <w:pPr>
        <w:ind w:left="720"/>
        <w:rPr>
          <w:lang w:val="en"/>
        </w:rPr>
      </w:pPr>
      <w:r w:rsidRPr="004018A5">
        <w:rPr>
          <w:lang w:val="en"/>
        </w:rPr>
        <w:t xml:space="preserve">In John 2:20, the temple was dated as forty six years from the start of construction. Since the temple was started in 20 BC[3](pg 40), the incident of John 2:20 occurred in AD 27. The start of Christ’s ministry preceded that date thus supporting the baptism date of spring/summer of AD 26. </w:t>
      </w:r>
    </w:p>
    <w:p w14:paraId="5B75E07D" w14:textId="77777777" w:rsidR="00D071B6" w:rsidRPr="004018A5" w:rsidRDefault="00D071B6" w:rsidP="00D071B6">
      <w:pPr>
        <w:rPr>
          <w:lang w:val="en"/>
        </w:rPr>
      </w:pPr>
    </w:p>
    <w:p w14:paraId="54321086" w14:textId="77777777" w:rsidR="00D071B6" w:rsidRPr="004018A5" w:rsidRDefault="00D071B6" w:rsidP="00D071B6">
      <w:pPr>
        <w:ind w:left="720"/>
        <w:rPr>
          <w:b/>
          <w:bCs/>
          <w:lang w:val="en"/>
        </w:rPr>
      </w:pPr>
      <w:r w:rsidRPr="004018A5">
        <w:rPr>
          <w:b/>
          <w:bCs/>
          <w:lang w:val="en"/>
        </w:rPr>
        <w:t xml:space="preserve">5.3.2 The duration of Christ’s Ministry </w:t>
      </w:r>
    </w:p>
    <w:p w14:paraId="1FB0BAD9" w14:textId="77777777" w:rsidR="00D071B6" w:rsidRPr="004018A5" w:rsidRDefault="00D071B6" w:rsidP="00D071B6">
      <w:pPr>
        <w:ind w:left="720"/>
        <w:rPr>
          <w:lang w:val="en"/>
        </w:rPr>
      </w:pPr>
      <w:r w:rsidRPr="004018A5">
        <w:rPr>
          <w:lang w:val="en"/>
        </w:rPr>
        <w:t xml:space="preserve">The Synoptics all primarily focus on the portion of Christ’s ministry that occurred after John was put in prison and with the calling of Simon Peter, Andrew, James and John. (Matt 4:12~22; Mark 1:14~20; Luke 3:20, 5:3~11) This portion of Christ’s ministry covers an arc of events beginning in the region of Galilee and culminating in Christ’s crucifixion at Jerusalem, within a time frame of the five to six months between the Feast of Tabernacles and the crucifixion Passover. We can conclude this since there were no intermediate visits to Jerusalem during this period, as would be necessary to observe the Holy Days. (Deut 16:16; Luke 2:42; John 7:10) </w:t>
      </w:r>
    </w:p>
    <w:p w14:paraId="59FCEC53" w14:textId="77777777" w:rsidR="00D071B6" w:rsidRPr="004018A5" w:rsidRDefault="00D071B6" w:rsidP="00D071B6">
      <w:pPr>
        <w:ind w:left="720"/>
        <w:rPr>
          <w:lang w:val="en"/>
        </w:rPr>
      </w:pPr>
      <w:r w:rsidRPr="004018A5">
        <w:rPr>
          <w:lang w:val="en"/>
        </w:rPr>
        <w:t xml:space="preserve">The Gospel of John on the other hand, adds some details of Christ’s ministry prior to the period covered in the Synoptics. Some have taken the three Passovers mentioned in John (John 2:13; 6:4; 11:55) as evidence of a ministry lasting more than three years, but this would be incorrect since the Gospel of John is not strictly chronological. A harmonizing of the Gospel of John with the Synoptics leads to the following conclusions: </w:t>
      </w:r>
    </w:p>
    <w:p w14:paraId="57030FA8" w14:textId="77777777" w:rsidR="00D071B6" w:rsidRPr="004018A5" w:rsidRDefault="00D071B6" w:rsidP="00D071B6">
      <w:pPr>
        <w:ind w:left="1440"/>
        <w:rPr>
          <w:lang w:val="en"/>
        </w:rPr>
      </w:pPr>
      <w:r w:rsidRPr="004018A5">
        <w:rPr>
          <w:lang w:val="en"/>
        </w:rPr>
        <w:t xml:space="preserve">1. The Passover events described in the section John 2:13~17 correspond to the crucifixion Passover, while the other events described in John 2:18 ~ 25 relate to a previous Passover. </w:t>
      </w:r>
    </w:p>
    <w:p w14:paraId="2B7C8244" w14:textId="77777777" w:rsidR="00D071B6" w:rsidRPr="004018A5" w:rsidRDefault="00D071B6" w:rsidP="00D071B6">
      <w:pPr>
        <w:ind w:left="1440"/>
        <w:rPr>
          <w:lang w:val="en"/>
        </w:rPr>
      </w:pPr>
      <w:r w:rsidRPr="004018A5">
        <w:rPr>
          <w:lang w:val="en"/>
        </w:rPr>
        <w:t xml:space="preserve">2. The Passover alluded to in John 6:4 was subsequent to the feeding of the five thousand and Christ walking on water, which also corresponds to the crucifixion Passover. (Matt 14:16~21, Mark 6:38~44; Luke 9:13~17) </w:t>
      </w:r>
    </w:p>
    <w:p w14:paraId="629E2333" w14:textId="77777777" w:rsidR="00D071B6" w:rsidRPr="004018A5" w:rsidRDefault="00D071B6" w:rsidP="00D071B6">
      <w:pPr>
        <w:ind w:left="720"/>
        <w:rPr>
          <w:lang w:val="en"/>
        </w:rPr>
      </w:pPr>
      <w:r w:rsidRPr="004018A5">
        <w:rPr>
          <w:lang w:val="en"/>
        </w:rPr>
        <w:t xml:space="preserve">An indication of the length of Christ’s ministry can be deduced from John 10:22, which speaks of Christ being in Jerusalem during the Feast of Dedication in winter. Since the Synoptics preclude </w:t>
      </w:r>
      <w:r w:rsidRPr="004018A5">
        <w:rPr>
          <w:lang w:val="en"/>
        </w:rPr>
        <w:lastRenderedPageBreak/>
        <w:t xml:space="preserve">Christ’s presence in Jerusalem during the winter preceding his crucifixion, then the incident describes in John 10:22 must have occurred in a previous winter. </w:t>
      </w:r>
    </w:p>
    <w:p w14:paraId="67B933B7" w14:textId="77777777" w:rsidR="00D071B6" w:rsidRPr="004018A5" w:rsidRDefault="00D071B6" w:rsidP="00D071B6">
      <w:pPr>
        <w:ind w:left="720"/>
        <w:rPr>
          <w:lang w:val="en"/>
        </w:rPr>
      </w:pPr>
      <w:r w:rsidRPr="004018A5">
        <w:rPr>
          <w:lang w:val="en"/>
        </w:rPr>
        <w:t xml:space="preserve">Another piece of evidence in determining the length of Christ’s ministry is provided by John 3:22~23, which shows an overlap with John’s ministry during the spring/summer baptizing period. </w:t>
      </w:r>
    </w:p>
    <w:p w14:paraId="4701EBAA" w14:textId="77777777" w:rsidR="00D071B6" w:rsidRPr="004018A5" w:rsidRDefault="00D071B6" w:rsidP="00D071B6">
      <w:pPr>
        <w:ind w:left="720"/>
        <w:rPr>
          <w:lang w:val="en"/>
        </w:rPr>
      </w:pPr>
      <w:r w:rsidRPr="004018A5">
        <w:rPr>
          <w:lang w:val="en"/>
        </w:rPr>
        <w:t xml:space="preserve">Putting together the above data we can propose a likely framework for Christ’s Ministry of almost two years as follows: </w:t>
      </w:r>
    </w:p>
    <w:p w14:paraId="2FBAC016" w14:textId="77777777" w:rsidR="00D071B6" w:rsidRPr="004018A5" w:rsidRDefault="00D071B6" w:rsidP="00D071B6">
      <w:pPr>
        <w:spacing w:after="0"/>
        <w:ind w:left="1440"/>
        <w:rPr>
          <w:lang w:val="en"/>
        </w:rPr>
      </w:pPr>
      <w:r w:rsidRPr="004018A5">
        <w:rPr>
          <w:lang w:val="en"/>
        </w:rPr>
        <w:t xml:space="preserve">- Christ was baptized by John in spring/summer of AD 26 </w:t>
      </w:r>
    </w:p>
    <w:p w14:paraId="2A67D1FA" w14:textId="77777777" w:rsidR="00D071B6" w:rsidRPr="004018A5" w:rsidRDefault="00D071B6" w:rsidP="00D071B6">
      <w:pPr>
        <w:spacing w:after="0"/>
        <w:ind w:left="1440"/>
        <w:rPr>
          <w:lang w:val="en"/>
        </w:rPr>
      </w:pPr>
      <w:r w:rsidRPr="004018A5">
        <w:rPr>
          <w:lang w:val="en"/>
        </w:rPr>
        <w:t xml:space="preserve">- He visited Jerusalem during the Feast of Dedication in the winter of AD 26 </w:t>
      </w:r>
    </w:p>
    <w:p w14:paraId="6BEF3052" w14:textId="77777777" w:rsidR="00D071B6" w:rsidRPr="004018A5" w:rsidRDefault="00D071B6" w:rsidP="00D071B6">
      <w:pPr>
        <w:spacing w:after="0"/>
        <w:ind w:left="1440"/>
        <w:rPr>
          <w:lang w:val="en"/>
        </w:rPr>
      </w:pPr>
      <w:r w:rsidRPr="004018A5">
        <w:rPr>
          <w:lang w:val="en"/>
        </w:rPr>
        <w:t xml:space="preserve">- His ministry overlapped John’s during the spring/summer of AD 27 </w:t>
      </w:r>
    </w:p>
    <w:p w14:paraId="521DA516" w14:textId="77777777" w:rsidR="00D071B6" w:rsidRPr="004018A5" w:rsidRDefault="00D071B6" w:rsidP="00D071B6">
      <w:pPr>
        <w:spacing w:after="0"/>
        <w:ind w:left="1440"/>
        <w:rPr>
          <w:lang w:val="en"/>
        </w:rPr>
      </w:pPr>
      <w:r w:rsidRPr="004018A5">
        <w:rPr>
          <w:lang w:val="en"/>
        </w:rPr>
        <w:t xml:space="preserve">- Christ called Simon Peter, Andrew, James and John after the Feast of Tabernacles </w:t>
      </w:r>
    </w:p>
    <w:p w14:paraId="56531B07" w14:textId="77777777" w:rsidR="00D071B6" w:rsidRPr="004018A5" w:rsidRDefault="00D071B6" w:rsidP="00D071B6">
      <w:pPr>
        <w:spacing w:after="0"/>
        <w:ind w:left="1440"/>
        <w:rPr>
          <w:lang w:val="en"/>
        </w:rPr>
      </w:pPr>
      <w:r w:rsidRPr="004018A5">
        <w:rPr>
          <w:lang w:val="en"/>
        </w:rPr>
        <w:t xml:space="preserve">in AD 27 and began his closing ministry </w:t>
      </w:r>
    </w:p>
    <w:p w14:paraId="4D40B3CF" w14:textId="77777777" w:rsidR="00D071B6" w:rsidRPr="004018A5" w:rsidRDefault="00D071B6" w:rsidP="00D071B6">
      <w:pPr>
        <w:spacing w:after="0"/>
        <w:ind w:left="1440"/>
        <w:rPr>
          <w:lang w:val="en"/>
        </w:rPr>
      </w:pPr>
      <w:r w:rsidRPr="004018A5">
        <w:rPr>
          <w:lang w:val="en"/>
        </w:rPr>
        <w:t xml:space="preserve">- He was crucified in Jerusalem at Passover on Wed April 28, AD 28. (Julian) </w:t>
      </w:r>
    </w:p>
    <w:p w14:paraId="463EE4FD" w14:textId="77777777" w:rsidR="00D071B6" w:rsidRPr="004018A5" w:rsidRDefault="00D071B6" w:rsidP="00D071B6">
      <w:pPr>
        <w:ind w:left="720"/>
        <w:rPr>
          <w:lang w:val="en"/>
        </w:rPr>
      </w:pPr>
    </w:p>
    <w:p w14:paraId="75E3A11D" w14:textId="77777777" w:rsidR="00D071B6" w:rsidRPr="004018A5" w:rsidRDefault="00D071B6" w:rsidP="00D071B6">
      <w:pPr>
        <w:ind w:left="720"/>
        <w:rPr>
          <w:lang w:val="en"/>
        </w:rPr>
      </w:pPr>
      <w:r w:rsidRPr="004018A5">
        <w:rPr>
          <w:lang w:val="en"/>
        </w:rPr>
        <w:t xml:space="preserve">Though the traditions of the ‘Church Fathers’ show almost as many variations as there are ‘Church Fathers’, one that supports the AD 28 crucifixion is ascribed to Clement of Alexandria, who stated that Jerusalem was destroyed forty-two years and three months after Christ was crucified[40]. The temple was destroyed on the Jewish month of Av, corresponding to July/August[41], while Jerusalem was taken in the Jewish month of Elul in AD 70[19] (6.10.1)[40, 41], corresponding to August/September. These dates support a late April AD 28 date of the crucifixion. </w:t>
      </w:r>
    </w:p>
    <w:p w14:paraId="38A8C242" w14:textId="77777777" w:rsidR="00D071B6" w:rsidRPr="004018A5" w:rsidRDefault="00D071B6" w:rsidP="00D071B6">
      <w:pPr>
        <w:ind w:left="720"/>
        <w:rPr>
          <w:lang w:val="en"/>
        </w:rPr>
      </w:pPr>
      <w:r w:rsidRPr="004018A5">
        <w:rPr>
          <w:lang w:val="en"/>
        </w:rPr>
        <w:t xml:space="preserve">The content of the gospel of John brings into question the identity of the author, since much of the first eleven chapters contain intimate knowledge of Christ’s ministry before John (Zebedee) was called. John was not reluctant to admit his authorship of the book of Revelation (Rev 1:1), whereas the author of the gospel of John never did disclose his identity (John 21:24). Both Filson[42] and Phillip[43] suggested Lazarus as the author, but John 11:1~44 provide details of events that occurred when Lazarus was dead, that would be difficult for Lazarus to witness to. Titus[44] has suggested Matthias as another candidate for the authorship of the Gospel of John, but the conclusion is uncertain. Since John was a common name at the time of Christ, the traditional name ascribed to the fourth Gospel cannot be discounted, but may refer to a John other than the son of Zebedee. John 18:15~16 and Acts 4:6 supports this possibility. </w:t>
      </w:r>
    </w:p>
    <w:p w14:paraId="3D312708" w14:textId="77777777" w:rsidR="00D071B6" w:rsidRPr="004018A5" w:rsidRDefault="00D071B6" w:rsidP="00D071B6">
      <w:pPr>
        <w:ind w:left="720"/>
        <w:rPr>
          <w:b/>
          <w:bCs/>
          <w:lang w:val="en"/>
        </w:rPr>
      </w:pPr>
      <w:r w:rsidRPr="004018A5">
        <w:rPr>
          <w:b/>
          <w:bCs/>
          <w:lang w:val="en"/>
        </w:rPr>
        <w:t xml:space="preserve">5.3.3 The Time of Christ’s Birth </w:t>
      </w:r>
    </w:p>
    <w:p w14:paraId="21B33B92" w14:textId="77777777" w:rsidR="00D071B6" w:rsidRPr="004018A5" w:rsidRDefault="00D071B6" w:rsidP="00D071B6">
      <w:pPr>
        <w:ind w:left="720"/>
        <w:rPr>
          <w:lang w:val="en"/>
        </w:rPr>
      </w:pPr>
      <w:r w:rsidRPr="004018A5">
        <w:rPr>
          <w:lang w:val="en"/>
        </w:rPr>
        <w:t xml:space="preserve">Though the birth of Christ is commonly celebrated on December 25th, it has long been held that the selection of that day was an adoption of the pagan feast of the Saturnalia for the purposes of winning converts to the new religion[45]. The principal objections to a winter birth are: </w:t>
      </w:r>
    </w:p>
    <w:p w14:paraId="74010576" w14:textId="77777777" w:rsidR="00D071B6" w:rsidRPr="004018A5" w:rsidRDefault="00D071B6" w:rsidP="00D071B6">
      <w:pPr>
        <w:ind w:left="1440"/>
        <w:rPr>
          <w:lang w:val="en"/>
        </w:rPr>
      </w:pPr>
      <w:r w:rsidRPr="004018A5">
        <w:rPr>
          <w:lang w:val="en"/>
        </w:rPr>
        <w:t xml:space="preserve">a) December and January are the rainiest months of the year, accounting for approximately half the annual rainfall[46]. They are also the coldest months of the year[47] with nighttime temperatures of almost 0°C and therefore, not a likely period for mass population movement for the purpose of taxing or otherwise. (Luke 2:1 ~ 3; Matt 24:20; Mark 13:18) </w:t>
      </w:r>
    </w:p>
    <w:p w14:paraId="663B6D43" w14:textId="77777777" w:rsidR="00D071B6" w:rsidRPr="004018A5" w:rsidRDefault="00D071B6" w:rsidP="00D071B6">
      <w:pPr>
        <w:ind w:left="1440"/>
        <w:rPr>
          <w:lang w:val="en"/>
        </w:rPr>
      </w:pPr>
      <w:r w:rsidRPr="004018A5">
        <w:rPr>
          <w:lang w:val="en"/>
        </w:rPr>
        <w:lastRenderedPageBreak/>
        <w:t xml:space="preserve">b) December and January are the height of the lambing season[48] when mangers are in high demand. During lambing, full dams are brought in from the fields to deliver and nurse newborn kids for a few days, till the kids are strong enough to follow their mother. For Christ and his parents to stay in a manger, one would expect that it was some time before the peak of the lambing season. (Luke 2:7;16) </w:t>
      </w:r>
    </w:p>
    <w:p w14:paraId="10DB84AD" w14:textId="77777777" w:rsidR="00D071B6" w:rsidRPr="004018A5" w:rsidRDefault="00D071B6" w:rsidP="00D071B6">
      <w:pPr>
        <w:ind w:left="1440"/>
        <w:rPr>
          <w:lang w:val="en"/>
        </w:rPr>
      </w:pPr>
      <w:r w:rsidRPr="004018A5">
        <w:rPr>
          <w:lang w:val="en"/>
        </w:rPr>
        <w:t xml:space="preserve">c) In stipulating a time for the collection of taxes, authorities would avoid disrupting pre-harvest activities and would likely wait until the harvest is in and people have the wherewithal to pay their taxes. The early harvest in Israel was in May/June in time for Pentecost, while the later harvest was in September/October before the Feast of Tabernacles. </w:t>
      </w:r>
    </w:p>
    <w:p w14:paraId="507D9273" w14:textId="77777777" w:rsidR="00D071B6" w:rsidRPr="004018A5" w:rsidRDefault="00D071B6" w:rsidP="00D071B6">
      <w:pPr>
        <w:ind w:left="1440"/>
        <w:rPr>
          <w:lang w:val="en"/>
        </w:rPr>
      </w:pPr>
      <w:r w:rsidRPr="004018A5">
        <w:rPr>
          <w:lang w:val="en"/>
        </w:rPr>
        <w:t xml:space="preserve">d) Luke 2:3 stipulates that everyone went to their city of registration to be taxed. This negates against the taxation occurring precisely during the pilgrim feasts of Passover, Pentecost or the Feast of Tabernacles, since the inhabitants of all Israel would converge on Jerusalem during those periods (Deut 16:16). The taxation would therefore have to be prior to or following the time of these Feasts. The fact that none of the Gospels mention any aspect of the pilgrim feasts in connection to Christ’s birth supports a birth outside these periods. In considering possible dates for the taxation, November is a rainy month[46], while the time for the pre-Pentecost harvest is short. The most convenient times for the taxation would therefore be either after Pentecost in May/June or prior to the Feast of tabernacles in September/October. </w:t>
      </w:r>
    </w:p>
    <w:p w14:paraId="7C68290E" w14:textId="77777777" w:rsidR="00D071B6" w:rsidRPr="004018A5" w:rsidRDefault="00D071B6" w:rsidP="00D071B6">
      <w:pPr>
        <w:ind w:left="720"/>
        <w:rPr>
          <w:lang w:val="en"/>
        </w:rPr>
      </w:pPr>
      <w:r w:rsidRPr="004018A5">
        <w:rPr>
          <w:lang w:val="en"/>
        </w:rPr>
        <w:t xml:space="preserve">Thus the likely period of the birth of Christ is from summer to early autumn. </w:t>
      </w:r>
    </w:p>
    <w:p w14:paraId="42FBF1C6" w14:textId="77777777" w:rsidR="00D071B6" w:rsidRPr="004018A5" w:rsidRDefault="00D071B6" w:rsidP="00D071B6">
      <w:pPr>
        <w:ind w:left="720"/>
        <w:rPr>
          <w:lang w:val="en"/>
        </w:rPr>
      </w:pPr>
      <w:r w:rsidRPr="004018A5">
        <w:rPr>
          <w:lang w:val="en"/>
        </w:rPr>
        <w:t xml:space="preserve">A possible scriptural indication of the birth of Christ is given Luke 1:26 which states that Gabriel visited Mary in the sixth month. If this is taken to be the sixth month of the Jewish year rather than the sixth month of Elizabeth’s pregnancy, this points to a conception in the period August to October, and the birth of Christ during the period May to July. </w:t>
      </w:r>
    </w:p>
    <w:p w14:paraId="56772427" w14:textId="77777777" w:rsidR="00D071B6" w:rsidRPr="004018A5" w:rsidRDefault="00D071B6" w:rsidP="00D071B6">
      <w:pPr>
        <w:ind w:left="720"/>
        <w:rPr>
          <w:b/>
          <w:bCs/>
          <w:lang w:val="en"/>
        </w:rPr>
      </w:pPr>
      <w:r w:rsidRPr="004018A5">
        <w:rPr>
          <w:b/>
          <w:bCs/>
          <w:lang w:val="en"/>
        </w:rPr>
        <w:t xml:space="preserve">5.3.4 The death of Herod </w:t>
      </w:r>
    </w:p>
    <w:p w14:paraId="33B2C33C" w14:textId="77777777" w:rsidR="00D071B6" w:rsidRPr="004018A5" w:rsidRDefault="00D071B6" w:rsidP="00D071B6">
      <w:pPr>
        <w:ind w:left="720"/>
        <w:rPr>
          <w:lang w:val="en"/>
        </w:rPr>
      </w:pPr>
      <w:r w:rsidRPr="004018A5">
        <w:rPr>
          <w:lang w:val="en"/>
        </w:rPr>
        <w:t xml:space="preserve">A common date ascribed to the death of Herod the Great is March/April BC4, based on the observation by Josephus that an eclipse of the moon occurred before his death and that he died before Passover that year[49, 50]. Filmer[51] however, proposed March/April BC1, based on the Lunar eclipse that occurred on 9th Jan 1 BC. Both Barnes[52] and Bernegger[53] have attempted to discredit the Filmer proposition using various dating assumptions, but the clearest indication of Herod’s death remains the Josephus record as interpreted by Filmer. The death of Herod places the birth of Christ at least two years prior, especially when considering that he spent some time in Egypt. (Matt 2:16; 13; 19 ~ 23) </w:t>
      </w:r>
    </w:p>
    <w:p w14:paraId="6BF8B12E" w14:textId="77777777" w:rsidR="00D071B6" w:rsidRPr="004018A5" w:rsidRDefault="00D071B6" w:rsidP="00D071B6">
      <w:pPr>
        <w:ind w:left="720"/>
        <w:rPr>
          <w:lang w:val="en"/>
        </w:rPr>
      </w:pPr>
      <w:r w:rsidRPr="004018A5">
        <w:rPr>
          <w:lang w:val="en"/>
        </w:rPr>
        <w:t xml:space="preserve">These two possible dates of Herod’s death provide the likely dates for Christ’s birth given in Table 3. </w:t>
      </w:r>
    </w:p>
    <w:p w14:paraId="3EB2307D" w14:textId="77777777" w:rsidR="00D071B6" w:rsidRPr="00C32409" w:rsidRDefault="00D071B6" w:rsidP="00D071B6">
      <w:pPr>
        <w:jc w:val="center"/>
        <w:rPr>
          <w:b/>
          <w:bCs/>
          <w:lang w:val="en"/>
        </w:rPr>
      </w:pPr>
      <w:r w:rsidRPr="00C32409">
        <w:rPr>
          <w:b/>
          <w:bCs/>
          <w:lang w:val="en"/>
        </w:rPr>
        <w:t>Table 3: Relationship between Christ’s birth and Herod’s death</w:t>
      </w:r>
    </w:p>
    <w:p w14:paraId="54FB1223" w14:textId="77777777" w:rsidR="00D071B6" w:rsidRPr="00C32409" w:rsidRDefault="00D071B6" w:rsidP="00D071B6">
      <w:pPr>
        <w:ind w:firstLine="720"/>
        <w:rPr>
          <w:lang w:val="en"/>
        </w:rPr>
      </w:pPr>
      <w:r w:rsidRPr="00C32409">
        <w:rPr>
          <w:u w:val="single"/>
          <w:lang w:val="en"/>
        </w:rPr>
        <w:t>Alternative dates for Herod’s Death</w:t>
      </w:r>
      <w:r w:rsidRPr="00C32409">
        <w:rPr>
          <w:lang w:val="en"/>
        </w:rPr>
        <w:t xml:space="preserve"> </w:t>
      </w:r>
      <w:r>
        <w:rPr>
          <w:lang w:val="en"/>
        </w:rPr>
        <w:tab/>
      </w:r>
      <w:r>
        <w:rPr>
          <w:lang w:val="en"/>
        </w:rPr>
        <w:tab/>
      </w:r>
      <w:r w:rsidRPr="00C32409">
        <w:rPr>
          <w:u w:val="single"/>
          <w:lang w:val="en"/>
        </w:rPr>
        <w:t>Consequent latest date of Christ’s Birth</w:t>
      </w:r>
      <w:r w:rsidRPr="00C32409">
        <w:rPr>
          <w:lang w:val="en"/>
        </w:rPr>
        <w:t xml:space="preserve"> </w:t>
      </w:r>
    </w:p>
    <w:p w14:paraId="3EF3A3AE" w14:textId="77777777" w:rsidR="00D071B6" w:rsidRPr="00C32409" w:rsidRDefault="00D071B6" w:rsidP="00D071B6">
      <w:pPr>
        <w:spacing w:after="0"/>
        <w:rPr>
          <w:lang w:val="en"/>
        </w:rPr>
      </w:pPr>
      <w:r w:rsidRPr="00C32409">
        <w:rPr>
          <w:lang w:val="en"/>
        </w:rPr>
        <w:t xml:space="preserve"> </w:t>
      </w:r>
      <w:r>
        <w:rPr>
          <w:lang w:val="en"/>
        </w:rPr>
        <w:tab/>
      </w:r>
      <w:r w:rsidRPr="00C32409">
        <w:rPr>
          <w:lang w:val="en"/>
        </w:rPr>
        <w:t xml:space="preserve">March/April BC4 </w:t>
      </w:r>
      <w:r>
        <w:rPr>
          <w:lang w:val="en"/>
        </w:rPr>
        <w:tab/>
      </w:r>
      <w:r>
        <w:rPr>
          <w:lang w:val="en"/>
        </w:rPr>
        <w:tab/>
      </w:r>
      <w:r>
        <w:rPr>
          <w:lang w:val="en"/>
        </w:rPr>
        <w:tab/>
      </w:r>
      <w:r>
        <w:rPr>
          <w:lang w:val="en"/>
        </w:rPr>
        <w:tab/>
      </w:r>
      <w:r w:rsidRPr="00C32409">
        <w:rPr>
          <w:lang w:val="en"/>
        </w:rPr>
        <w:t xml:space="preserve">Summer/Autumn BC7 </w:t>
      </w:r>
    </w:p>
    <w:p w14:paraId="23DB1152" w14:textId="77777777" w:rsidR="00D071B6" w:rsidRPr="00C32409" w:rsidRDefault="00D071B6" w:rsidP="00D071B6">
      <w:pPr>
        <w:spacing w:after="0"/>
        <w:ind w:firstLine="720"/>
        <w:rPr>
          <w:lang w:val="en"/>
        </w:rPr>
      </w:pPr>
      <w:r w:rsidRPr="00C32409">
        <w:rPr>
          <w:lang w:val="en"/>
        </w:rPr>
        <w:lastRenderedPageBreak/>
        <w:t xml:space="preserve">March/April BC1 </w:t>
      </w:r>
      <w:r>
        <w:rPr>
          <w:lang w:val="en"/>
        </w:rPr>
        <w:tab/>
      </w:r>
      <w:r>
        <w:rPr>
          <w:lang w:val="en"/>
        </w:rPr>
        <w:tab/>
      </w:r>
      <w:r>
        <w:rPr>
          <w:lang w:val="en"/>
        </w:rPr>
        <w:tab/>
      </w:r>
      <w:r>
        <w:rPr>
          <w:lang w:val="en"/>
        </w:rPr>
        <w:tab/>
      </w:r>
      <w:r w:rsidRPr="00C32409">
        <w:rPr>
          <w:lang w:val="en"/>
        </w:rPr>
        <w:t xml:space="preserve">Summer/Autumn BC4 </w:t>
      </w:r>
    </w:p>
    <w:p w14:paraId="263438BA" w14:textId="77777777" w:rsidR="00D071B6" w:rsidRDefault="00D071B6" w:rsidP="00D071B6">
      <w:pPr>
        <w:rPr>
          <w:sz w:val="24"/>
          <w:szCs w:val="24"/>
          <w:lang w:val="en"/>
        </w:rPr>
      </w:pPr>
    </w:p>
    <w:p w14:paraId="3C710B6A" w14:textId="77777777" w:rsidR="00D071B6" w:rsidRPr="004018A5" w:rsidRDefault="00D071B6" w:rsidP="00D071B6">
      <w:pPr>
        <w:spacing w:after="0"/>
        <w:ind w:left="720"/>
        <w:rPr>
          <w:lang w:val="en"/>
        </w:rPr>
      </w:pPr>
      <w:r w:rsidRPr="004018A5">
        <w:rPr>
          <w:lang w:val="en"/>
        </w:rPr>
        <w:t xml:space="preserve">In Sec 5.3.1, the commencement of Christ’s ministry was determined to be the spring/summer of AD 26. Since Christ was about thirty years old at that time, the year of Christ’s birth works out as 5 BC. This negates the commonly held view that Herod died in BC 4 and lends support for the BC 1 date. </w:t>
      </w:r>
    </w:p>
    <w:p w14:paraId="57CFC529" w14:textId="77777777" w:rsidR="00D071B6" w:rsidRPr="004018A5" w:rsidRDefault="00D071B6" w:rsidP="00D071B6">
      <w:pPr>
        <w:spacing w:after="0"/>
        <w:rPr>
          <w:lang w:val="en"/>
        </w:rPr>
      </w:pPr>
    </w:p>
    <w:p w14:paraId="58CBA610" w14:textId="77777777" w:rsidR="00D071B6" w:rsidRPr="004018A5" w:rsidRDefault="00D071B6" w:rsidP="00D071B6">
      <w:pPr>
        <w:ind w:left="720"/>
        <w:rPr>
          <w:b/>
          <w:bCs/>
          <w:lang w:val="en"/>
        </w:rPr>
      </w:pPr>
      <w:r w:rsidRPr="004018A5">
        <w:rPr>
          <w:b/>
          <w:bCs/>
          <w:lang w:val="en"/>
        </w:rPr>
        <w:t xml:space="preserve">6 Conclusion </w:t>
      </w:r>
    </w:p>
    <w:p w14:paraId="17AE8A6F" w14:textId="77777777" w:rsidR="00D071B6" w:rsidRPr="004018A5" w:rsidRDefault="00D071B6" w:rsidP="00D071B6">
      <w:pPr>
        <w:ind w:left="720"/>
        <w:rPr>
          <w:lang w:val="en"/>
        </w:rPr>
      </w:pPr>
      <w:r w:rsidRPr="004018A5">
        <w:rPr>
          <w:lang w:val="en"/>
        </w:rPr>
        <w:t xml:space="preserve">The chronology of the life of Christ is as follows: </w:t>
      </w:r>
    </w:p>
    <w:p w14:paraId="1E0176E7" w14:textId="77777777" w:rsidR="00D071B6" w:rsidRPr="004018A5" w:rsidRDefault="00D071B6" w:rsidP="00D071B6">
      <w:pPr>
        <w:ind w:left="1440"/>
        <w:rPr>
          <w:lang w:val="en"/>
        </w:rPr>
      </w:pPr>
      <w:r w:rsidRPr="004018A5">
        <w:rPr>
          <w:lang w:val="en"/>
        </w:rPr>
        <w:t xml:space="preserve">Birth – Summer/autumn BC5. </w:t>
      </w:r>
    </w:p>
    <w:p w14:paraId="393B46B2" w14:textId="77777777" w:rsidR="00D071B6" w:rsidRPr="004018A5" w:rsidRDefault="00D071B6" w:rsidP="00D071B6">
      <w:pPr>
        <w:ind w:left="1440"/>
        <w:rPr>
          <w:lang w:val="en"/>
        </w:rPr>
      </w:pPr>
      <w:r w:rsidRPr="004018A5">
        <w:rPr>
          <w:lang w:val="en"/>
        </w:rPr>
        <w:t xml:space="preserve">Left for Egypt – Summer/autumn BC 3. </w:t>
      </w:r>
    </w:p>
    <w:p w14:paraId="3213FF25" w14:textId="77777777" w:rsidR="00D071B6" w:rsidRPr="004018A5" w:rsidRDefault="00D071B6" w:rsidP="00D071B6">
      <w:pPr>
        <w:ind w:left="1440"/>
        <w:rPr>
          <w:lang w:val="en"/>
        </w:rPr>
      </w:pPr>
      <w:r w:rsidRPr="004018A5">
        <w:rPr>
          <w:lang w:val="en"/>
        </w:rPr>
        <w:t xml:space="preserve">Returned to Nazareth after death of Herod – Spring BC 1. </w:t>
      </w:r>
    </w:p>
    <w:p w14:paraId="442FF82C" w14:textId="77777777" w:rsidR="00D071B6" w:rsidRPr="004018A5" w:rsidRDefault="00D071B6" w:rsidP="00D071B6">
      <w:pPr>
        <w:ind w:left="1440"/>
        <w:rPr>
          <w:lang w:val="en"/>
        </w:rPr>
      </w:pPr>
      <w:r w:rsidRPr="004018A5">
        <w:rPr>
          <w:lang w:val="en"/>
        </w:rPr>
        <w:t xml:space="preserve">Baptized by John and began his ministry – Spring/summer AD 26. </w:t>
      </w:r>
    </w:p>
    <w:p w14:paraId="7F507FA1" w14:textId="77777777" w:rsidR="00D071B6" w:rsidRPr="004018A5" w:rsidRDefault="00D071B6" w:rsidP="00D071B6">
      <w:pPr>
        <w:ind w:left="1440"/>
        <w:rPr>
          <w:lang w:val="en"/>
        </w:rPr>
      </w:pPr>
      <w:r w:rsidRPr="004018A5">
        <w:rPr>
          <w:lang w:val="en"/>
        </w:rPr>
        <w:t xml:space="preserve">Called Simon Peter, Andrew, James and John – Autumn AD 27. </w:t>
      </w:r>
    </w:p>
    <w:p w14:paraId="4E3D46E9" w14:textId="77777777" w:rsidR="00D071B6" w:rsidRPr="004018A5" w:rsidRDefault="00D071B6" w:rsidP="00D071B6">
      <w:pPr>
        <w:ind w:left="1440"/>
        <w:rPr>
          <w:lang w:val="en"/>
        </w:rPr>
      </w:pPr>
      <w:r w:rsidRPr="004018A5">
        <w:rPr>
          <w:lang w:val="en"/>
        </w:rPr>
        <w:t xml:space="preserve">Crucified - Wed April 28, AD 28 (Julian). </w:t>
      </w:r>
    </w:p>
    <w:p w14:paraId="1FD64990" w14:textId="77777777" w:rsidR="00D071B6" w:rsidRDefault="00D071B6" w:rsidP="00D071B6">
      <w:pPr>
        <w:rPr>
          <w:lang w:val="en"/>
        </w:rPr>
      </w:pPr>
    </w:p>
    <w:p w14:paraId="7AD0E8E2" w14:textId="77777777" w:rsidR="00D071B6" w:rsidRPr="00C32409" w:rsidRDefault="00D071B6" w:rsidP="00D071B6">
      <w:pPr>
        <w:ind w:firstLine="720"/>
        <w:rPr>
          <w:b/>
          <w:bCs/>
          <w:u w:val="single"/>
          <w:lang w:val="en"/>
        </w:rPr>
      </w:pPr>
      <w:r w:rsidRPr="00C32409">
        <w:rPr>
          <w:b/>
          <w:bCs/>
          <w:u w:val="single"/>
          <w:lang w:val="en"/>
        </w:rPr>
        <w:t xml:space="preserve">References </w:t>
      </w:r>
    </w:p>
    <w:p w14:paraId="3B83228F" w14:textId="77777777" w:rsidR="00D071B6" w:rsidRPr="00D071B6" w:rsidRDefault="00D071B6" w:rsidP="00D071B6">
      <w:pPr>
        <w:ind w:left="720"/>
        <w:rPr>
          <w:sz w:val="20"/>
          <w:szCs w:val="20"/>
          <w:lang w:val="en"/>
        </w:rPr>
      </w:pPr>
      <w:r w:rsidRPr="00D071B6">
        <w:rPr>
          <w:sz w:val="20"/>
          <w:szCs w:val="20"/>
          <w:lang w:val="en"/>
        </w:rPr>
        <w:t xml:space="preserve">1. Fotheringham, J.K., Astronomical Evidence for the Date of the Crucifixion. </w:t>
      </w:r>
      <w:r w:rsidRPr="00D071B6">
        <w:rPr>
          <w:i/>
          <w:iCs/>
          <w:sz w:val="20"/>
          <w:szCs w:val="20"/>
          <w:lang w:val="en"/>
        </w:rPr>
        <w:t>The Journal of Theological Studies,</w:t>
      </w:r>
      <w:r w:rsidRPr="00D071B6">
        <w:rPr>
          <w:sz w:val="20"/>
          <w:szCs w:val="20"/>
          <w:lang w:val="en"/>
        </w:rPr>
        <w:t xml:space="preserve"> 1910(1): p. 120-127. </w:t>
      </w:r>
    </w:p>
    <w:p w14:paraId="30D1968D" w14:textId="77777777" w:rsidR="00D071B6" w:rsidRPr="00D071B6" w:rsidRDefault="00D071B6" w:rsidP="00D071B6">
      <w:pPr>
        <w:ind w:left="720"/>
        <w:rPr>
          <w:sz w:val="20"/>
          <w:szCs w:val="20"/>
          <w:lang w:val="en"/>
        </w:rPr>
      </w:pPr>
      <w:r w:rsidRPr="00D071B6">
        <w:rPr>
          <w:sz w:val="20"/>
          <w:szCs w:val="20"/>
          <w:lang w:val="en"/>
        </w:rPr>
        <w:t xml:space="preserve">2. Fotheringham, J.K., The Evidence of Astronomy and Technical Chronology for the Date of the Crucifixion1. </w:t>
      </w:r>
      <w:r w:rsidRPr="00D071B6">
        <w:rPr>
          <w:i/>
          <w:iCs/>
          <w:sz w:val="20"/>
          <w:szCs w:val="20"/>
          <w:lang w:val="en"/>
        </w:rPr>
        <w:t>The Journal of Theological Studies</w:t>
      </w:r>
      <w:r w:rsidRPr="00D071B6">
        <w:rPr>
          <w:sz w:val="20"/>
          <w:szCs w:val="20"/>
          <w:lang w:val="en"/>
        </w:rPr>
        <w:t xml:space="preserve">, 1934(138): p. 146-162. </w:t>
      </w:r>
    </w:p>
    <w:p w14:paraId="73896773" w14:textId="77777777" w:rsidR="00D071B6" w:rsidRPr="00D071B6" w:rsidRDefault="00D071B6" w:rsidP="00D071B6">
      <w:pPr>
        <w:ind w:left="720"/>
        <w:rPr>
          <w:sz w:val="20"/>
          <w:szCs w:val="20"/>
          <w:lang w:val="en"/>
        </w:rPr>
      </w:pPr>
      <w:r w:rsidRPr="00D071B6">
        <w:rPr>
          <w:sz w:val="20"/>
          <w:szCs w:val="20"/>
          <w:lang w:val="en"/>
        </w:rPr>
        <w:t xml:space="preserve">3. Hoehner, H.W., </w:t>
      </w:r>
      <w:r w:rsidRPr="00D071B6">
        <w:rPr>
          <w:i/>
          <w:iCs/>
          <w:sz w:val="20"/>
          <w:szCs w:val="20"/>
          <w:lang w:val="en"/>
        </w:rPr>
        <w:t>Chronological Aspects of the Life of Christ</w:t>
      </w:r>
      <w:r w:rsidRPr="00D071B6">
        <w:rPr>
          <w:sz w:val="20"/>
          <w:szCs w:val="20"/>
          <w:lang w:val="en"/>
        </w:rPr>
        <w:t xml:space="preserve">. 1978: Zondervan. </w:t>
      </w:r>
    </w:p>
    <w:p w14:paraId="7952AADF" w14:textId="77777777" w:rsidR="00D071B6" w:rsidRPr="00D071B6" w:rsidRDefault="00D071B6" w:rsidP="00D071B6">
      <w:pPr>
        <w:ind w:left="720"/>
        <w:rPr>
          <w:sz w:val="20"/>
          <w:szCs w:val="20"/>
          <w:lang w:val="en"/>
        </w:rPr>
      </w:pPr>
      <w:r w:rsidRPr="00D071B6">
        <w:rPr>
          <w:sz w:val="20"/>
          <w:szCs w:val="20"/>
          <w:lang w:val="en"/>
        </w:rPr>
        <w:t xml:space="preserve">4. Humphreys, C.J. and W.G. Waddington, The Date of the Crucifixion. </w:t>
      </w:r>
      <w:r w:rsidRPr="00D071B6">
        <w:rPr>
          <w:i/>
          <w:iCs/>
          <w:sz w:val="20"/>
          <w:szCs w:val="20"/>
          <w:lang w:val="en"/>
        </w:rPr>
        <w:t>Journal of the American Scientific Affiliation</w:t>
      </w:r>
      <w:r w:rsidRPr="00D071B6">
        <w:rPr>
          <w:sz w:val="20"/>
          <w:szCs w:val="20"/>
          <w:lang w:val="en"/>
        </w:rPr>
        <w:t xml:space="preserve">, 1985. </w:t>
      </w:r>
    </w:p>
    <w:p w14:paraId="73723634" w14:textId="77777777" w:rsidR="00D071B6" w:rsidRPr="00D071B6" w:rsidRDefault="00D071B6" w:rsidP="00D071B6">
      <w:pPr>
        <w:ind w:left="720"/>
        <w:rPr>
          <w:sz w:val="20"/>
          <w:szCs w:val="20"/>
          <w:lang w:val="en"/>
        </w:rPr>
      </w:pPr>
      <w:r w:rsidRPr="00D071B6">
        <w:rPr>
          <w:sz w:val="20"/>
          <w:szCs w:val="20"/>
          <w:lang w:val="en"/>
        </w:rPr>
        <w:t xml:space="preserve">5. Schaefer, B.E., Lunar Visibility and the Crucifixion. </w:t>
      </w:r>
      <w:r w:rsidRPr="00D071B6">
        <w:rPr>
          <w:i/>
          <w:iCs/>
          <w:sz w:val="20"/>
          <w:szCs w:val="20"/>
          <w:lang w:val="en"/>
        </w:rPr>
        <w:t>Royal Astronomical Society Quarterly Journal</w:t>
      </w:r>
      <w:r w:rsidRPr="00D071B6">
        <w:rPr>
          <w:sz w:val="20"/>
          <w:szCs w:val="20"/>
          <w:lang w:val="en"/>
        </w:rPr>
        <w:t xml:space="preserve">, 1990. V.31 (NO. 1/MAR): p. P. 53. </w:t>
      </w:r>
    </w:p>
    <w:p w14:paraId="7F965934" w14:textId="77777777" w:rsidR="00D071B6" w:rsidRPr="00D071B6" w:rsidRDefault="00D071B6" w:rsidP="00D071B6">
      <w:pPr>
        <w:ind w:left="720"/>
        <w:rPr>
          <w:sz w:val="20"/>
          <w:szCs w:val="20"/>
          <w:lang w:val="en"/>
        </w:rPr>
      </w:pPr>
      <w:r w:rsidRPr="00D071B6">
        <w:rPr>
          <w:sz w:val="20"/>
          <w:szCs w:val="20"/>
          <w:lang w:val="en"/>
        </w:rPr>
        <w:t xml:space="preserve">6. Pratt, J.P., Newton's Date for the Crucifixion. </w:t>
      </w:r>
      <w:r w:rsidRPr="00D071B6">
        <w:rPr>
          <w:i/>
          <w:iCs/>
          <w:sz w:val="20"/>
          <w:szCs w:val="20"/>
          <w:lang w:val="en"/>
        </w:rPr>
        <w:t>R.A.S. Quarterly Journal</w:t>
      </w:r>
      <w:r w:rsidRPr="00D071B6">
        <w:rPr>
          <w:sz w:val="20"/>
          <w:szCs w:val="20"/>
          <w:lang w:val="en"/>
        </w:rPr>
        <w:t xml:space="preserve"> V.32, NO. 3/Sep, p.301, 1991. 32: p. 301–304. </w:t>
      </w:r>
    </w:p>
    <w:p w14:paraId="45E92AE2" w14:textId="77777777" w:rsidR="00D071B6" w:rsidRPr="00D071B6" w:rsidRDefault="00D071B6" w:rsidP="00D071B6">
      <w:pPr>
        <w:ind w:left="720"/>
        <w:rPr>
          <w:sz w:val="20"/>
          <w:szCs w:val="20"/>
          <w:lang w:val="en"/>
        </w:rPr>
      </w:pPr>
      <w:r w:rsidRPr="00D071B6">
        <w:rPr>
          <w:sz w:val="20"/>
          <w:szCs w:val="20"/>
          <w:lang w:val="en"/>
        </w:rPr>
        <w:t xml:space="preserve">7. Purcell, E.W., </w:t>
      </w:r>
      <w:r w:rsidRPr="00D071B6">
        <w:rPr>
          <w:i/>
          <w:iCs/>
          <w:sz w:val="20"/>
          <w:szCs w:val="20"/>
          <w:lang w:val="en"/>
        </w:rPr>
        <w:t>True Story about the Sign of Jonah</w:t>
      </w:r>
      <w:r w:rsidRPr="00D071B6">
        <w:rPr>
          <w:sz w:val="20"/>
          <w:szCs w:val="20"/>
          <w:lang w:val="en"/>
        </w:rPr>
        <w:t xml:space="preserve">. 2007: Xulon Press. </w:t>
      </w:r>
    </w:p>
    <w:p w14:paraId="1D1EF7D8" w14:textId="77777777" w:rsidR="00D071B6" w:rsidRPr="00D071B6" w:rsidRDefault="00D071B6" w:rsidP="00D071B6">
      <w:pPr>
        <w:ind w:left="720"/>
        <w:rPr>
          <w:sz w:val="20"/>
          <w:szCs w:val="20"/>
          <w:lang w:val="en"/>
        </w:rPr>
      </w:pPr>
      <w:r w:rsidRPr="00D071B6">
        <w:rPr>
          <w:sz w:val="20"/>
          <w:szCs w:val="20"/>
          <w:lang w:val="en"/>
        </w:rPr>
        <w:t xml:space="preserve">8. Scroggie, W.G., </w:t>
      </w:r>
      <w:r w:rsidRPr="00D071B6">
        <w:rPr>
          <w:i/>
          <w:iCs/>
          <w:sz w:val="20"/>
          <w:szCs w:val="20"/>
          <w:lang w:val="en"/>
        </w:rPr>
        <w:t>A Guide to the Gospels.</w:t>
      </w:r>
      <w:r w:rsidRPr="00D071B6">
        <w:rPr>
          <w:sz w:val="20"/>
          <w:szCs w:val="20"/>
          <w:lang w:val="en"/>
        </w:rPr>
        <w:t xml:space="preserve"> 1948. </w:t>
      </w:r>
    </w:p>
    <w:p w14:paraId="4816E7D8" w14:textId="77777777" w:rsidR="00D071B6" w:rsidRPr="00D071B6" w:rsidRDefault="00D071B6" w:rsidP="00D071B6">
      <w:pPr>
        <w:ind w:left="720"/>
        <w:rPr>
          <w:sz w:val="20"/>
          <w:szCs w:val="20"/>
          <w:lang w:val="en"/>
        </w:rPr>
      </w:pPr>
      <w:r w:rsidRPr="00D071B6">
        <w:rPr>
          <w:sz w:val="20"/>
          <w:szCs w:val="20"/>
          <w:lang w:val="en"/>
        </w:rPr>
        <w:t xml:space="preserve">9. Banks, W., </w:t>
      </w:r>
      <w:r w:rsidRPr="00D071B6">
        <w:rPr>
          <w:i/>
          <w:iCs/>
          <w:sz w:val="20"/>
          <w:szCs w:val="20"/>
          <w:lang w:val="en"/>
        </w:rPr>
        <w:t>Three Days and Three Nights.</w:t>
      </w:r>
      <w:r w:rsidRPr="00D071B6">
        <w:rPr>
          <w:sz w:val="20"/>
          <w:szCs w:val="20"/>
          <w:lang w:val="en"/>
        </w:rPr>
        <w:t xml:space="preserve"> 2005. </w:t>
      </w:r>
    </w:p>
    <w:p w14:paraId="31C92329" w14:textId="77777777" w:rsidR="00D071B6" w:rsidRPr="00D071B6" w:rsidRDefault="00D071B6" w:rsidP="00D071B6">
      <w:pPr>
        <w:ind w:left="720"/>
        <w:rPr>
          <w:sz w:val="20"/>
          <w:szCs w:val="20"/>
          <w:lang w:val="en"/>
        </w:rPr>
      </w:pPr>
      <w:r w:rsidRPr="00D071B6">
        <w:rPr>
          <w:sz w:val="20"/>
          <w:szCs w:val="20"/>
          <w:lang w:val="en"/>
        </w:rPr>
        <w:t xml:space="preserve">10. Society., I.B., </w:t>
      </w:r>
      <w:r w:rsidRPr="00D071B6">
        <w:rPr>
          <w:i/>
          <w:iCs/>
          <w:sz w:val="20"/>
          <w:szCs w:val="20"/>
          <w:lang w:val="en"/>
        </w:rPr>
        <w:t>The New International Version Study Bible</w:t>
      </w:r>
      <w:r w:rsidRPr="00D071B6">
        <w:rPr>
          <w:sz w:val="20"/>
          <w:szCs w:val="20"/>
          <w:lang w:val="en"/>
        </w:rPr>
        <w:t xml:space="preserve">. 1978: Zondervan. </w:t>
      </w:r>
    </w:p>
    <w:p w14:paraId="0C569FA2" w14:textId="77777777" w:rsidR="00D071B6" w:rsidRPr="00D071B6" w:rsidRDefault="00D071B6" w:rsidP="00D071B6">
      <w:pPr>
        <w:ind w:left="720"/>
        <w:rPr>
          <w:sz w:val="20"/>
          <w:szCs w:val="20"/>
          <w:lang w:val="en"/>
        </w:rPr>
      </w:pPr>
      <w:r w:rsidRPr="00D071B6">
        <w:rPr>
          <w:sz w:val="20"/>
          <w:szCs w:val="20"/>
          <w:lang w:val="en"/>
        </w:rPr>
        <w:t xml:space="preserve">11. Zerubavel, E., Easter and Passover: On Calendars and Group Identity. </w:t>
      </w:r>
      <w:r w:rsidRPr="00D071B6">
        <w:rPr>
          <w:i/>
          <w:iCs/>
          <w:sz w:val="20"/>
          <w:szCs w:val="20"/>
          <w:lang w:val="en"/>
        </w:rPr>
        <w:t>American Sociological Review,</w:t>
      </w:r>
      <w:r w:rsidRPr="00D071B6">
        <w:rPr>
          <w:sz w:val="20"/>
          <w:szCs w:val="20"/>
          <w:lang w:val="en"/>
        </w:rPr>
        <w:t xml:space="preserve"> 1982. 47(2): p. 284-9. </w:t>
      </w:r>
    </w:p>
    <w:p w14:paraId="7236C51E" w14:textId="77777777" w:rsidR="00D071B6" w:rsidRPr="00D071B6" w:rsidRDefault="00D071B6" w:rsidP="00D071B6">
      <w:pPr>
        <w:ind w:left="720"/>
        <w:rPr>
          <w:sz w:val="20"/>
          <w:szCs w:val="20"/>
          <w:lang w:val="pt-BR"/>
        </w:rPr>
      </w:pPr>
      <w:r w:rsidRPr="00D071B6">
        <w:rPr>
          <w:sz w:val="20"/>
          <w:szCs w:val="20"/>
          <w:lang w:val="en"/>
        </w:rPr>
        <w:lastRenderedPageBreak/>
        <w:t xml:space="preserve">12. Stroes, H.R., Does the Day begin in the Morning or Evening. </w:t>
      </w:r>
      <w:r w:rsidRPr="00D071B6">
        <w:rPr>
          <w:i/>
          <w:iCs/>
          <w:sz w:val="20"/>
          <w:szCs w:val="20"/>
          <w:lang w:val="pt-BR"/>
        </w:rPr>
        <w:t>Vetus Testamentum</w:t>
      </w:r>
      <w:r w:rsidRPr="00D071B6">
        <w:rPr>
          <w:sz w:val="20"/>
          <w:szCs w:val="20"/>
          <w:lang w:val="pt-BR"/>
        </w:rPr>
        <w:t xml:space="preserve"> 1966. Vol. 16, Fasc. 4, : p. 460-475. </w:t>
      </w:r>
    </w:p>
    <w:p w14:paraId="3A3503BD" w14:textId="77777777" w:rsidR="00D071B6" w:rsidRPr="00D071B6" w:rsidRDefault="00D071B6" w:rsidP="00D071B6">
      <w:pPr>
        <w:ind w:left="720"/>
        <w:rPr>
          <w:sz w:val="20"/>
          <w:szCs w:val="20"/>
          <w:lang w:val="en"/>
        </w:rPr>
      </w:pPr>
      <w:r w:rsidRPr="00D071B6">
        <w:rPr>
          <w:sz w:val="20"/>
          <w:szCs w:val="20"/>
          <w:lang w:val="en"/>
        </w:rPr>
        <w:t xml:space="preserve">13. Zeitlin, S., The Judaean Calendar during the Second Commonwealth and the Scrolls. </w:t>
      </w:r>
      <w:r w:rsidRPr="00D071B6">
        <w:rPr>
          <w:i/>
          <w:iCs/>
          <w:sz w:val="20"/>
          <w:szCs w:val="20"/>
          <w:lang w:val="en"/>
        </w:rPr>
        <w:t>The Jewish Quarterly Review</w:t>
      </w:r>
      <w:r w:rsidRPr="00D071B6">
        <w:rPr>
          <w:sz w:val="20"/>
          <w:szCs w:val="20"/>
          <w:lang w:val="en"/>
        </w:rPr>
        <w:t xml:space="preserve">, 1966. 57(1): p. 28-45. </w:t>
      </w:r>
    </w:p>
    <w:p w14:paraId="1EDD3C9C" w14:textId="77777777" w:rsidR="00D071B6" w:rsidRPr="00D071B6" w:rsidRDefault="00D071B6" w:rsidP="00D071B6">
      <w:pPr>
        <w:ind w:left="720"/>
        <w:rPr>
          <w:sz w:val="20"/>
          <w:szCs w:val="20"/>
          <w:lang w:val="en"/>
        </w:rPr>
      </w:pPr>
      <w:r w:rsidRPr="00D071B6">
        <w:rPr>
          <w:sz w:val="20"/>
          <w:szCs w:val="20"/>
          <w:lang w:val="en"/>
        </w:rPr>
        <w:t xml:space="preserve">14. Wright, A., On the Date of the Crucifixion. I. </w:t>
      </w:r>
      <w:r w:rsidRPr="00D071B6">
        <w:rPr>
          <w:i/>
          <w:iCs/>
          <w:sz w:val="20"/>
          <w:szCs w:val="20"/>
          <w:lang w:val="en"/>
        </w:rPr>
        <w:t>The Biblical World</w:t>
      </w:r>
      <w:r w:rsidRPr="00D071B6">
        <w:rPr>
          <w:sz w:val="20"/>
          <w:szCs w:val="20"/>
          <w:lang w:val="en"/>
        </w:rPr>
        <w:t xml:space="preserve">, 1893. Vol. 2, No. 1, : p. pp. 7-14. </w:t>
      </w:r>
    </w:p>
    <w:p w14:paraId="286AE312" w14:textId="77777777" w:rsidR="00D071B6" w:rsidRPr="00D071B6" w:rsidRDefault="00D071B6" w:rsidP="00D071B6">
      <w:pPr>
        <w:ind w:left="720"/>
        <w:rPr>
          <w:sz w:val="20"/>
          <w:szCs w:val="20"/>
          <w:lang w:val="en"/>
        </w:rPr>
      </w:pPr>
      <w:r w:rsidRPr="00D071B6">
        <w:rPr>
          <w:sz w:val="20"/>
          <w:szCs w:val="20"/>
          <w:lang w:val="en"/>
        </w:rPr>
        <w:t xml:space="preserve">15. Armstrong, H.W., </w:t>
      </w:r>
      <w:r w:rsidRPr="00D071B6">
        <w:rPr>
          <w:i/>
          <w:iCs/>
          <w:sz w:val="20"/>
          <w:szCs w:val="20"/>
          <w:lang w:val="en"/>
        </w:rPr>
        <w:t>Pagan Holidays - or God's Holy Days - Which?</w:t>
      </w:r>
      <w:r w:rsidRPr="00D071B6">
        <w:rPr>
          <w:sz w:val="20"/>
          <w:szCs w:val="20"/>
          <w:lang w:val="en"/>
        </w:rPr>
        <w:t xml:space="preserve"> 1976: The Worldwide Church of God. </w:t>
      </w:r>
    </w:p>
    <w:p w14:paraId="2795FE6F" w14:textId="77777777" w:rsidR="00D071B6" w:rsidRPr="00D071B6" w:rsidRDefault="00D071B6" w:rsidP="00D071B6">
      <w:pPr>
        <w:ind w:left="720"/>
        <w:rPr>
          <w:sz w:val="20"/>
          <w:szCs w:val="20"/>
          <w:lang w:val="en"/>
        </w:rPr>
      </w:pPr>
      <w:r w:rsidRPr="00D071B6">
        <w:rPr>
          <w:sz w:val="20"/>
          <w:szCs w:val="20"/>
          <w:lang w:val="en"/>
        </w:rPr>
        <w:t xml:space="preserve">16. Hepner, G., </w:t>
      </w:r>
      <w:r w:rsidRPr="00D071B6">
        <w:rPr>
          <w:i/>
          <w:iCs/>
          <w:sz w:val="20"/>
          <w:szCs w:val="20"/>
          <w:lang w:val="en"/>
        </w:rPr>
        <w:t>The Morrow of the Sabbath is the First Day of the Festival of Unleavened Bread</w:t>
      </w:r>
      <w:r w:rsidRPr="00D071B6">
        <w:rPr>
          <w:sz w:val="20"/>
          <w:szCs w:val="20"/>
          <w:lang w:val="en"/>
        </w:rPr>
        <w:t xml:space="preserve"> (Lev 23, 15-17). Vol. 118. 2006: Walter de Gruyter. 389-404. </w:t>
      </w:r>
    </w:p>
    <w:p w14:paraId="404EBA72" w14:textId="77777777" w:rsidR="00D071B6" w:rsidRPr="00D071B6" w:rsidRDefault="00D071B6" w:rsidP="00D071B6">
      <w:pPr>
        <w:ind w:left="720"/>
        <w:rPr>
          <w:sz w:val="20"/>
          <w:szCs w:val="20"/>
          <w:lang w:val="en"/>
        </w:rPr>
      </w:pPr>
      <w:r w:rsidRPr="00D071B6">
        <w:rPr>
          <w:sz w:val="20"/>
          <w:szCs w:val="20"/>
          <w:lang w:val="en"/>
        </w:rPr>
        <w:t xml:space="preserve">17. Morgenstern, J., The Origin of Massoth and the Massoth-Festival. The American Journal of Theology, 1917. 21(2): p. 275-293. </w:t>
      </w:r>
    </w:p>
    <w:p w14:paraId="27538441" w14:textId="77777777" w:rsidR="00D071B6" w:rsidRPr="00D071B6" w:rsidRDefault="00D071B6" w:rsidP="00D071B6">
      <w:pPr>
        <w:ind w:left="720"/>
        <w:rPr>
          <w:sz w:val="20"/>
          <w:szCs w:val="20"/>
          <w:lang w:val="en"/>
        </w:rPr>
      </w:pPr>
      <w:r w:rsidRPr="00D071B6">
        <w:rPr>
          <w:sz w:val="20"/>
          <w:szCs w:val="20"/>
          <w:lang w:val="en"/>
        </w:rPr>
        <w:t xml:space="preserve">18. Lefgren, J.C. and J.P. Pratt, Dead Sea Scrolls May Solve Mystery, in </w:t>
      </w:r>
      <w:r w:rsidRPr="00D071B6">
        <w:rPr>
          <w:i/>
          <w:iCs/>
          <w:sz w:val="20"/>
          <w:szCs w:val="20"/>
          <w:lang w:val="en"/>
        </w:rPr>
        <w:t>Meridian Magazine</w:t>
      </w:r>
      <w:r w:rsidRPr="00D071B6">
        <w:rPr>
          <w:sz w:val="20"/>
          <w:szCs w:val="20"/>
          <w:lang w:val="en"/>
        </w:rPr>
        <w:t xml:space="preserve"> 2003. </w:t>
      </w:r>
    </w:p>
    <w:p w14:paraId="4A05671D" w14:textId="77777777" w:rsidR="00D071B6" w:rsidRPr="00D071B6" w:rsidRDefault="00D071B6" w:rsidP="00D071B6">
      <w:pPr>
        <w:ind w:left="720"/>
        <w:rPr>
          <w:sz w:val="20"/>
          <w:szCs w:val="20"/>
          <w:lang w:val="en"/>
        </w:rPr>
      </w:pPr>
      <w:r w:rsidRPr="00D071B6">
        <w:rPr>
          <w:sz w:val="20"/>
          <w:szCs w:val="20"/>
          <w:lang w:val="en"/>
        </w:rPr>
        <w:t xml:space="preserve">19. Josephus, F., </w:t>
      </w:r>
      <w:r w:rsidRPr="00D071B6">
        <w:rPr>
          <w:i/>
          <w:iCs/>
          <w:sz w:val="20"/>
          <w:szCs w:val="20"/>
          <w:lang w:val="en"/>
        </w:rPr>
        <w:t>The Wars of the Jews or History of the Destruction of Jerusalem</w:t>
      </w:r>
      <w:r w:rsidRPr="00D071B6">
        <w:rPr>
          <w:sz w:val="20"/>
          <w:szCs w:val="20"/>
          <w:lang w:val="en"/>
        </w:rPr>
        <w:t xml:space="preserve"> Plain Label Books. </w:t>
      </w:r>
    </w:p>
    <w:p w14:paraId="4C519189" w14:textId="77777777" w:rsidR="00D071B6" w:rsidRPr="00D071B6" w:rsidRDefault="00D071B6" w:rsidP="00D071B6">
      <w:pPr>
        <w:ind w:left="720"/>
        <w:rPr>
          <w:sz w:val="20"/>
          <w:szCs w:val="20"/>
          <w:lang w:val="en"/>
        </w:rPr>
      </w:pPr>
      <w:r w:rsidRPr="00D071B6">
        <w:rPr>
          <w:sz w:val="20"/>
          <w:szCs w:val="20"/>
          <w:lang w:val="en"/>
        </w:rPr>
        <w:t xml:space="preserve">20. Charles, R.H., </w:t>
      </w:r>
      <w:r w:rsidRPr="00D071B6">
        <w:rPr>
          <w:i/>
          <w:iCs/>
          <w:sz w:val="20"/>
          <w:szCs w:val="20"/>
          <w:lang w:val="en"/>
        </w:rPr>
        <w:t>Book of Jubilees</w:t>
      </w:r>
      <w:r w:rsidRPr="00D071B6">
        <w:rPr>
          <w:sz w:val="20"/>
          <w:szCs w:val="20"/>
          <w:lang w:val="en"/>
        </w:rPr>
        <w:t xml:space="preserve"> (49:1 ~ 2). </w:t>
      </w:r>
    </w:p>
    <w:p w14:paraId="704911FA" w14:textId="77777777" w:rsidR="00D071B6" w:rsidRPr="00D071B6" w:rsidRDefault="00D071B6" w:rsidP="00D071B6">
      <w:pPr>
        <w:ind w:left="720"/>
        <w:rPr>
          <w:sz w:val="20"/>
          <w:szCs w:val="20"/>
          <w:lang w:val="en"/>
        </w:rPr>
      </w:pPr>
      <w:r w:rsidRPr="00D071B6">
        <w:rPr>
          <w:sz w:val="20"/>
          <w:szCs w:val="20"/>
          <w:lang w:val="en"/>
        </w:rPr>
        <w:t xml:space="preserve">21. Edersheim, A., </w:t>
      </w:r>
      <w:r w:rsidRPr="00D071B6">
        <w:rPr>
          <w:i/>
          <w:iCs/>
          <w:sz w:val="20"/>
          <w:szCs w:val="20"/>
          <w:lang w:val="en"/>
        </w:rPr>
        <w:t>The Temple: Its Ministry and Service as They were in the Time of Christ</w:t>
      </w:r>
      <w:r w:rsidRPr="00D071B6">
        <w:rPr>
          <w:sz w:val="20"/>
          <w:szCs w:val="20"/>
          <w:lang w:val="en"/>
        </w:rPr>
        <w:t xml:space="preserve"> (Chap 11). 1986: Grand Rapids, Michigan: Wm. B. Eerdmans Publishing Co. </w:t>
      </w:r>
    </w:p>
    <w:p w14:paraId="3E43A286" w14:textId="77777777" w:rsidR="00D071B6" w:rsidRPr="00D071B6" w:rsidRDefault="00D071B6" w:rsidP="00D071B6">
      <w:pPr>
        <w:ind w:left="720"/>
        <w:rPr>
          <w:sz w:val="20"/>
          <w:szCs w:val="20"/>
          <w:lang w:val="en"/>
        </w:rPr>
      </w:pPr>
      <w:r w:rsidRPr="00D071B6">
        <w:rPr>
          <w:sz w:val="20"/>
          <w:szCs w:val="20"/>
          <w:lang w:val="en"/>
        </w:rPr>
        <w:t xml:space="preserve">22. Burkill, T.A., </w:t>
      </w:r>
      <w:r w:rsidRPr="00D071B6">
        <w:rPr>
          <w:i/>
          <w:iCs/>
          <w:sz w:val="20"/>
          <w:szCs w:val="20"/>
          <w:lang w:val="en"/>
        </w:rPr>
        <w:t>The Last Supper.</w:t>
      </w:r>
      <w:r w:rsidRPr="00D071B6">
        <w:rPr>
          <w:sz w:val="20"/>
          <w:szCs w:val="20"/>
          <w:lang w:val="en"/>
        </w:rPr>
        <w:t xml:space="preserve"> 1956. 3(1): p. 161-177. </w:t>
      </w:r>
    </w:p>
    <w:p w14:paraId="43BECE83" w14:textId="77777777" w:rsidR="00D071B6" w:rsidRPr="00D071B6" w:rsidRDefault="00D071B6" w:rsidP="00D071B6">
      <w:pPr>
        <w:ind w:left="720"/>
        <w:rPr>
          <w:sz w:val="20"/>
          <w:szCs w:val="20"/>
          <w:lang w:val="en"/>
        </w:rPr>
      </w:pPr>
      <w:r w:rsidRPr="00D071B6">
        <w:rPr>
          <w:sz w:val="20"/>
          <w:szCs w:val="20"/>
          <w:lang w:val="en"/>
        </w:rPr>
        <w:t xml:space="preserve">23. Smith, B.D., The Chronology of the Last Supper. </w:t>
      </w:r>
      <w:r w:rsidRPr="00D071B6">
        <w:rPr>
          <w:i/>
          <w:iCs/>
          <w:sz w:val="20"/>
          <w:szCs w:val="20"/>
          <w:lang w:val="en"/>
        </w:rPr>
        <w:t>Westminster Theological Journal</w:t>
      </w:r>
      <w:r w:rsidRPr="00D071B6">
        <w:rPr>
          <w:sz w:val="20"/>
          <w:szCs w:val="20"/>
          <w:lang w:val="en"/>
        </w:rPr>
        <w:t xml:space="preserve">, 1991. 53(1): p. 29-45. </w:t>
      </w:r>
    </w:p>
    <w:p w14:paraId="0A055DA5" w14:textId="77777777" w:rsidR="00D071B6" w:rsidRPr="00D071B6" w:rsidRDefault="00D071B6" w:rsidP="00D071B6">
      <w:pPr>
        <w:ind w:left="720"/>
        <w:rPr>
          <w:sz w:val="20"/>
          <w:szCs w:val="20"/>
          <w:lang w:val="en"/>
        </w:rPr>
      </w:pPr>
      <w:r w:rsidRPr="00D071B6">
        <w:rPr>
          <w:sz w:val="20"/>
          <w:szCs w:val="20"/>
          <w:lang w:val="en"/>
        </w:rPr>
        <w:t xml:space="preserve">24. Story, C.I.K., The Bearing of Old Testament Terminology On the Johannine Chronology of the Final Passover of Jesus. </w:t>
      </w:r>
      <w:r w:rsidRPr="00D071B6">
        <w:rPr>
          <w:i/>
          <w:iCs/>
          <w:sz w:val="20"/>
          <w:szCs w:val="20"/>
          <w:lang w:val="en"/>
        </w:rPr>
        <w:t>Novum Testamentum</w:t>
      </w:r>
      <w:r w:rsidRPr="00D071B6">
        <w:rPr>
          <w:sz w:val="20"/>
          <w:szCs w:val="20"/>
          <w:lang w:val="en"/>
        </w:rPr>
        <w:t xml:space="preserve">, 1989. 31(4): p. 316-324. </w:t>
      </w:r>
    </w:p>
    <w:p w14:paraId="0AE6458E" w14:textId="77777777" w:rsidR="00D071B6" w:rsidRPr="00D071B6" w:rsidRDefault="00D071B6" w:rsidP="00D071B6">
      <w:pPr>
        <w:spacing w:after="0"/>
        <w:ind w:left="720"/>
        <w:rPr>
          <w:sz w:val="20"/>
          <w:szCs w:val="20"/>
          <w:lang w:val="en"/>
        </w:rPr>
      </w:pPr>
      <w:r w:rsidRPr="00D071B6">
        <w:rPr>
          <w:sz w:val="20"/>
          <w:szCs w:val="20"/>
          <w:lang w:val="en"/>
        </w:rPr>
        <w:t xml:space="preserve">25. K'fir, A. </w:t>
      </w:r>
      <w:r w:rsidRPr="00D071B6">
        <w:rPr>
          <w:i/>
          <w:iCs/>
          <w:sz w:val="20"/>
          <w:szCs w:val="20"/>
          <w:lang w:val="en"/>
        </w:rPr>
        <w:t>The Samaritans' Passover sacrifice</w:t>
      </w:r>
      <w:r w:rsidRPr="00D071B6">
        <w:rPr>
          <w:sz w:val="20"/>
          <w:szCs w:val="20"/>
          <w:lang w:val="en"/>
        </w:rPr>
        <w:t xml:space="preserve">. 2007 [cited; Available from: </w:t>
      </w:r>
    </w:p>
    <w:p w14:paraId="3F071E6B" w14:textId="77777777" w:rsidR="00D071B6" w:rsidRPr="00D071B6" w:rsidRDefault="00D071B6" w:rsidP="00D071B6">
      <w:pPr>
        <w:spacing w:after="0"/>
        <w:ind w:left="720"/>
        <w:rPr>
          <w:sz w:val="20"/>
          <w:szCs w:val="20"/>
          <w:lang w:val="en"/>
        </w:rPr>
      </w:pPr>
      <w:hyperlink r:id="rId42" w:history="1">
        <w:r w:rsidRPr="00D071B6">
          <w:rPr>
            <w:rStyle w:val="Hyperlink"/>
            <w:sz w:val="20"/>
            <w:szCs w:val="20"/>
            <w:lang w:val="en"/>
          </w:rPr>
          <w:t>http://www.ynetnews.com/articles/0,7340,L-3394699,00.html</w:t>
        </w:r>
      </w:hyperlink>
      <w:r w:rsidRPr="00D071B6">
        <w:rPr>
          <w:sz w:val="20"/>
          <w:szCs w:val="20"/>
          <w:lang w:val="en"/>
        </w:rPr>
        <w:t xml:space="preserve">. </w:t>
      </w:r>
    </w:p>
    <w:p w14:paraId="0F26D3CE" w14:textId="77777777" w:rsidR="00D071B6" w:rsidRPr="00D071B6" w:rsidRDefault="00D071B6" w:rsidP="00D071B6">
      <w:pPr>
        <w:spacing w:after="0"/>
        <w:ind w:left="720"/>
        <w:rPr>
          <w:sz w:val="20"/>
          <w:szCs w:val="20"/>
          <w:lang w:val="en"/>
        </w:rPr>
      </w:pPr>
    </w:p>
    <w:p w14:paraId="5F982CA6" w14:textId="77777777" w:rsidR="00D071B6" w:rsidRPr="00D071B6" w:rsidRDefault="00D071B6" w:rsidP="00D071B6">
      <w:pPr>
        <w:ind w:left="720"/>
        <w:rPr>
          <w:sz w:val="20"/>
          <w:szCs w:val="20"/>
          <w:lang w:val="en"/>
        </w:rPr>
      </w:pPr>
      <w:r w:rsidRPr="00D071B6">
        <w:rPr>
          <w:sz w:val="20"/>
          <w:szCs w:val="20"/>
          <w:lang w:val="en"/>
        </w:rPr>
        <w:t xml:space="preserve">26. Montgomery, J.A., Passover among the Samaritans. The Jewish Quarterly Review, New Series, 1933. 24(2): p. 152-153. </w:t>
      </w:r>
    </w:p>
    <w:p w14:paraId="6BF5B997" w14:textId="77777777" w:rsidR="00D071B6" w:rsidRPr="00D071B6" w:rsidRDefault="00D071B6" w:rsidP="00D071B6">
      <w:pPr>
        <w:ind w:left="720"/>
        <w:rPr>
          <w:sz w:val="20"/>
          <w:szCs w:val="20"/>
          <w:lang w:val="en"/>
        </w:rPr>
      </w:pPr>
      <w:r w:rsidRPr="00D071B6">
        <w:rPr>
          <w:sz w:val="20"/>
          <w:szCs w:val="20"/>
          <w:lang w:val="en"/>
        </w:rPr>
        <w:t xml:space="preserve">27. Talmon, S., Divergences in Calendar-Reckoning in Ephraim and Judah. Vetus Testamentum,, 1958. 8(1-4): p. 48-74. </w:t>
      </w:r>
    </w:p>
    <w:p w14:paraId="4CDDB52A" w14:textId="77777777" w:rsidR="00D071B6" w:rsidRPr="00D071B6" w:rsidRDefault="00D071B6" w:rsidP="00D071B6">
      <w:pPr>
        <w:ind w:left="720"/>
        <w:rPr>
          <w:sz w:val="20"/>
          <w:szCs w:val="20"/>
        </w:rPr>
      </w:pPr>
      <w:r w:rsidRPr="00D071B6">
        <w:rPr>
          <w:sz w:val="20"/>
          <w:szCs w:val="20"/>
          <w:lang w:val="en"/>
        </w:rPr>
        <w:t xml:space="preserve">28. Shepherd Jr, M.H., Are Both the Synoptics and John Correct About the Date of Jesus’ Death? </w:t>
      </w:r>
      <w:r w:rsidRPr="00D071B6">
        <w:rPr>
          <w:i/>
          <w:iCs/>
          <w:sz w:val="20"/>
          <w:szCs w:val="20"/>
          <w:lang w:val="en"/>
        </w:rPr>
        <w:t>Journal of Biblical Literature</w:t>
      </w:r>
      <w:r w:rsidRPr="00D071B6">
        <w:rPr>
          <w:sz w:val="20"/>
          <w:szCs w:val="20"/>
          <w:lang w:val="en"/>
        </w:rPr>
        <w:t xml:space="preserve">, 1961. </w:t>
      </w:r>
      <w:r w:rsidRPr="00D071B6">
        <w:rPr>
          <w:sz w:val="20"/>
          <w:szCs w:val="20"/>
        </w:rPr>
        <w:t xml:space="preserve">80(2): p. 123-132. </w:t>
      </w:r>
    </w:p>
    <w:p w14:paraId="707BE7E4" w14:textId="77777777" w:rsidR="00D071B6" w:rsidRPr="00D071B6" w:rsidRDefault="00D071B6" w:rsidP="00D071B6">
      <w:pPr>
        <w:ind w:left="720"/>
        <w:rPr>
          <w:sz w:val="20"/>
          <w:szCs w:val="20"/>
          <w:lang w:val="en"/>
        </w:rPr>
      </w:pPr>
      <w:r w:rsidRPr="00D071B6">
        <w:rPr>
          <w:sz w:val="20"/>
          <w:szCs w:val="20"/>
        </w:rPr>
        <w:t xml:space="preserve">29. Ha-Levi, E.D. (2007) </w:t>
      </w:r>
      <w:r w:rsidRPr="00D071B6">
        <w:rPr>
          <w:i/>
          <w:iCs/>
          <w:sz w:val="20"/>
          <w:szCs w:val="20"/>
        </w:rPr>
        <w:t>Passover Seder.</w:t>
      </w:r>
      <w:r w:rsidRPr="00D071B6">
        <w:rPr>
          <w:sz w:val="20"/>
          <w:szCs w:val="20"/>
        </w:rPr>
        <w:t xml:space="preserve"> </w:t>
      </w:r>
      <w:r w:rsidRPr="00D071B6">
        <w:rPr>
          <w:sz w:val="20"/>
          <w:szCs w:val="20"/>
          <w:lang w:val="en"/>
        </w:rPr>
        <w:t xml:space="preserve">Volume, </w:t>
      </w:r>
    </w:p>
    <w:p w14:paraId="5C7C1BA6" w14:textId="77777777" w:rsidR="00D071B6" w:rsidRPr="00D071B6" w:rsidRDefault="00D071B6" w:rsidP="00D071B6">
      <w:pPr>
        <w:ind w:left="720"/>
        <w:rPr>
          <w:sz w:val="20"/>
          <w:szCs w:val="20"/>
          <w:lang w:val="en"/>
        </w:rPr>
      </w:pPr>
      <w:r w:rsidRPr="00D071B6">
        <w:rPr>
          <w:sz w:val="20"/>
          <w:szCs w:val="20"/>
          <w:lang w:val="en"/>
        </w:rPr>
        <w:t xml:space="preserve">30. Rekhavi, H.M.Y., </w:t>
      </w:r>
      <w:r w:rsidRPr="00D071B6">
        <w:rPr>
          <w:i/>
          <w:iCs/>
          <w:sz w:val="20"/>
          <w:szCs w:val="20"/>
          <w:lang w:val="en"/>
        </w:rPr>
        <w:t>Karaite Passover Haggadha</w:t>
      </w:r>
      <w:r w:rsidRPr="00D071B6">
        <w:rPr>
          <w:sz w:val="20"/>
          <w:szCs w:val="20"/>
          <w:lang w:val="en"/>
        </w:rPr>
        <w:t xml:space="preserve">. 2005. </w:t>
      </w:r>
    </w:p>
    <w:p w14:paraId="203D9908" w14:textId="77777777" w:rsidR="00D071B6" w:rsidRPr="00D071B6" w:rsidRDefault="00D071B6" w:rsidP="00D071B6">
      <w:pPr>
        <w:ind w:left="720"/>
        <w:rPr>
          <w:sz w:val="20"/>
          <w:szCs w:val="20"/>
          <w:lang w:val="en"/>
        </w:rPr>
      </w:pPr>
      <w:r w:rsidRPr="00D071B6">
        <w:rPr>
          <w:sz w:val="20"/>
          <w:szCs w:val="20"/>
          <w:lang w:val="en"/>
        </w:rPr>
        <w:t xml:space="preserve">31. May, H.G., The Relation of the Passover to the Festival of Unleavened Cakes.  </w:t>
      </w:r>
      <w:r w:rsidRPr="00D071B6">
        <w:rPr>
          <w:i/>
          <w:iCs/>
          <w:sz w:val="20"/>
          <w:szCs w:val="20"/>
          <w:lang w:val="en"/>
        </w:rPr>
        <w:t>Journal of Biblical Literature</w:t>
      </w:r>
      <w:r w:rsidRPr="00D071B6">
        <w:rPr>
          <w:sz w:val="20"/>
          <w:szCs w:val="20"/>
          <w:lang w:val="en"/>
        </w:rPr>
        <w:t xml:space="preserve">, 1936. 55(1): p. 65-82. </w:t>
      </w:r>
    </w:p>
    <w:p w14:paraId="762486B1" w14:textId="77777777" w:rsidR="00D071B6" w:rsidRPr="00D071B6" w:rsidRDefault="00D071B6" w:rsidP="00D071B6">
      <w:pPr>
        <w:ind w:left="720"/>
        <w:rPr>
          <w:sz w:val="20"/>
          <w:szCs w:val="20"/>
          <w:lang w:val="en"/>
        </w:rPr>
      </w:pPr>
      <w:r w:rsidRPr="00D071B6">
        <w:rPr>
          <w:sz w:val="20"/>
          <w:szCs w:val="20"/>
          <w:lang w:val="en"/>
        </w:rPr>
        <w:t xml:space="preserve">32. Coulter, F., </w:t>
      </w:r>
      <w:r w:rsidRPr="00D071B6">
        <w:rPr>
          <w:i/>
          <w:iCs/>
          <w:sz w:val="20"/>
          <w:szCs w:val="20"/>
          <w:lang w:val="en"/>
        </w:rPr>
        <w:t>The Christian Passover</w:t>
      </w:r>
      <w:r w:rsidRPr="00D071B6">
        <w:rPr>
          <w:sz w:val="20"/>
          <w:szCs w:val="20"/>
          <w:lang w:val="en"/>
        </w:rPr>
        <w:t xml:space="preserve">. 2nd ed. 1999: Christian Biblical Church of God. </w:t>
      </w:r>
    </w:p>
    <w:p w14:paraId="72503CBE" w14:textId="77777777" w:rsidR="00D071B6" w:rsidRPr="00D071B6" w:rsidRDefault="00D071B6" w:rsidP="00D071B6">
      <w:pPr>
        <w:ind w:left="720"/>
        <w:rPr>
          <w:sz w:val="20"/>
          <w:szCs w:val="20"/>
          <w:lang w:val="en"/>
        </w:rPr>
      </w:pPr>
      <w:r w:rsidRPr="00D071B6">
        <w:rPr>
          <w:sz w:val="20"/>
          <w:szCs w:val="20"/>
          <w:lang w:val="en"/>
        </w:rPr>
        <w:t xml:space="preserve">33. Bond, H.K., </w:t>
      </w:r>
      <w:r w:rsidRPr="00D071B6">
        <w:rPr>
          <w:i/>
          <w:iCs/>
          <w:sz w:val="20"/>
          <w:szCs w:val="20"/>
          <w:lang w:val="en"/>
        </w:rPr>
        <w:t>Pontius Pilate in History and Interpretation</w:t>
      </w:r>
      <w:r w:rsidRPr="00D071B6">
        <w:rPr>
          <w:sz w:val="20"/>
          <w:szCs w:val="20"/>
          <w:lang w:val="en"/>
        </w:rPr>
        <w:t xml:space="preserve">. 2004: Cambridge University Press. </w:t>
      </w:r>
    </w:p>
    <w:p w14:paraId="0B373C63" w14:textId="77777777" w:rsidR="00D071B6" w:rsidRPr="00D071B6" w:rsidRDefault="00D071B6" w:rsidP="00D071B6">
      <w:pPr>
        <w:ind w:left="720"/>
        <w:rPr>
          <w:sz w:val="20"/>
          <w:szCs w:val="20"/>
          <w:lang w:val="en"/>
        </w:rPr>
      </w:pPr>
      <w:r w:rsidRPr="00D071B6">
        <w:rPr>
          <w:sz w:val="20"/>
          <w:szCs w:val="20"/>
          <w:lang w:val="en"/>
        </w:rPr>
        <w:t>34. Gartenhaus, S. and A. Tubis, The Jewish Calendar—A Mix of Astronomy and Theology. Shofar: An Interdisciplinary,</w:t>
      </w:r>
      <w:r w:rsidRPr="00D071B6">
        <w:rPr>
          <w:i/>
          <w:iCs/>
          <w:sz w:val="20"/>
          <w:szCs w:val="20"/>
          <w:lang w:val="en"/>
        </w:rPr>
        <w:t xml:space="preserve"> Journal of Jewish Studies</w:t>
      </w:r>
      <w:r w:rsidRPr="00D071B6">
        <w:rPr>
          <w:sz w:val="20"/>
          <w:szCs w:val="20"/>
          <w:lang w:val="en"/>
        </w:rPr>
        <w:t xml:space="preserve">, 2007. 25(2): p. 104-124. </w:t>
      </w:r>
    </w:p>
    <w:p w14:paraId="61146313" w14:textId="77777777" w:rsidR="00D071B6" w:rsidRPr="00D071B6" w:rsidRDefault="00D071B6" w:rsidP="00D071B6">
      <w:pPr>
        <w:ind w:left="720"/>
        <w:rPr>
          <w:sz w:val="20"/>
          <w:szCs w:val="20"/>
          <w:lang w:val="en"/>
        </w:rPr>
      </w:pPr>
      <w:r w:rsidRPr="00D071B6">
        <w:rPr>
          <w:sz w:val="20"/>
          <w:szCs w:val="20"/>
          <w:lang w:val="en"/>
        </w:rPr>
        <w:lastRenderedPageBreak/>
        <w:t xml:space="preserve">35. Langdon, S., J.K. Fotheringham, and C. Schoch, </w:t>
      </w:r>
      <w:r w:rsidRPr="00D071B6">
        <w:rPr>
          <w:i/>
          <w:iCs/>
          <w:sz w:val="20"/>
          <w:szCs w:val="20"/>
          <w:lang w:val="en"/>
        </w:rPr>
        <w:t>The Venus Tablets of Ammizaduga</w:t>
      </w:r>
      <w:r w:rsidRPr="00D071B6">
        <w:rPr>
          <w:sz w:val="20"/>
          <w:szCs w:val="20"/>
          <w:lang w:val="en"/>
        </w:rPr>
        <w:t xml:space="preserve">. 1928: London University Press. </w:t>
      </w:r>
    </w:p>
    <w:p w14:paraId="6629CA2F" w14:textId="77777777" w:rsidR="00D071B6" w:rsidRPr="00D071B6" w:rsidRDefault="00D071B6" w:rsidP="00D071B6">
      <w:pPr>
        <w:ind w:left="720"/>
        <w:rPr>
          <w:sz w:val="20"/>
          <w:szCs w:val="20"/>
          <w:lang w:val="en"/>
        </w:rPr>
      </w:pPr>
      <w:r w:rsidRPr="00D071B6">
        <w:rPr>
          <w:sz w:val="20"/>
          <w:szCs w:val="20"/>
          <w:lang w:val="en"/>
        </w:rPr>
        <w:t xml:space="preserve">36. Movement, W.K., </w:t>
      </w:r>
      <w:r w:rsidRPr="00D071B6">
        <w:rPr>
          <w:i/>
          <w:iCs/>
          <w:sz w:val="20"/>
          <w:szCs w:val="20"/>
          <w:lang w:val="en"/>
        </w:rPr>
        <w:t>Karaite Korner Newsletter - Archive</w:t>
      </w:r>
      <w:r w:rsidRPr="00D071B6">
        <w:rPr>
          <w:sz w:val="20"/>
          <w:szCs w:val="20"/>
          <w:lang w:val="en"/>
        </w:rPr>
        <w:t xml:space="preserve">. 2008. </w:t>
      </w:r>
    </w:p>
    <w:p w14:paraId="6C3E57B2" w14:textId="77777777" w:rsidR="00D071B6" w:rsidRPr="00D071B6" w:rsidRDefault="00D071B6" w:rsidP="00D071B6">
      <w:pPr>
        <w:ind w:left="720"/>
        <w:rPr>
          <w:sz w:val="20"/>
          <w:szCs w:val="20"/>
          <w:lang w:val="en"/>
        </w:rPr>
      </w:pPr>
      <w:r w:rsidRPr="00D071B6">
        <w:rPr>
          <w:sz w:val="20"/>
          <w:szCs w:val="20"/>
          <w:lang w:val="en"/>
        </w:rPr>
        <w:t xml:space="preserve">37. USNO, </w:t>
      </w:r>
      <w:r w:rsidRPr="00D071B6">
        <w:rPr>
          <w:i/>
          <w:iCs/>
          <w:sz w:val="20"/>
          <w:szCs w:val="20"/>
          <w:lang w:val="en"/>
        </w:rPr>
        <w:t>Julian Date Converter</w:t>
      </w:r>
      <w:r w:rsidRPr="00D071B6">
        <w:rPr>
          <w:sz w:val="20"/>
          <w:szCs w:val="20"/>
          <w:lang w:val="en"/>
        </w:rPr>
        <w:t xml:space="preserve">. 2008, U.S. Naval Observatory. </w:t>
      </w:r>
    </w:p>
    <w:p w14:paraId="2EB733B6" w14:textId="77777777" w:rsidR="00D071B6" w:rsidRPr="00D071B6" w:rsidRDefault="00D071B6" w:rsidP="00D071B6">
      <w:pPr>
        <w:ind w:left="720"/>
        <w:rPr>
          <w:sz w:val="20"/>
          <w:szCs w:val="20"/>
          <w:lang w:val="en"/>
        </w:rPr>
      </w:pPr>
      <w:r w:rsidRPr="00D071B6">
        <w:rPr>
          <w:sz w:val="20"/>
          <w:szCs w:val="20"/>
          <w:lang w:val="en"/>
        </w:rPr>
        <w:t xml:space="preserve">38. Amadon, G., Ancient Jewish Calendation. </w:t>
      </w:r>
      <w:r w:rsidRPr="00D071B6">
        <w:rPr>
          <w:i/>
          <w:iCs/>
          <w:sz w:val="20"/>
          <w:szCs w:val="20"/>
          <w:lang w:val="en"/>
        </w:rPr>
        <w:t>Journal of Biblical Literature,</w:t>
      </w:r>
      <w:r w:rsidRPr="00D071B6">
        <w:rPr>
          <w:sz w:val="20"/>
          <w:szCs w:val="20"/>
          <w:lang w:val="en"/>
        </w:rPr>
        <w:t xml:space="preserve"> 1942. 61(4): p. 227-280. </w:t>
      </w:r>
    </w:p>
    <w:p w14:paraId="4547A442" w14:textId="77777777" w:rsidR="00D071B6" w:rsidRPr="00D071B6" w:rsidRDefault="00D071B6" w:rsidP="00D071B6">
      <w:pPr>
        <w:ind w:left="720"/>
        <w:rPr>
          <w:sz w:val="20"/>
          <w:szCs w:val="20"/>
          <w:lang w:val="en"/>
        </w:rPr>
      </w:pPr>
      <w:r w:rsidRPr="00D071B6">
        <w:rPr>
          <w:sz w:val="20"/>
          <w:szCs w:val="20"/>
          <w:lang w:val="en"/>
        </w:rPr>
        <w:t xml:space="preserve">39. Savile, B.W., </w:t>
      </w:r>
      <w:r w:rsidRPr="00D071B6">
        <w:rPr>
          <w:i/>
          <w:iCs/>
          <w:sz w:val="20"/>
          <w:szCs w:val="20"/>
          <w:lang w:val="en"/>
        </w:rPr>
        <w:t>The first and second Advent: or, The past and the future with reference to the Jew, the gentile, and the Church of God.</w:t>
      </w:r>
      <w:r w:rsidRPr="00D071B6">
        <w:rPr>
          <w:sz w:val="20"/>
          <w:szCs w:val="20"/>
          <w:lang w:val="en"/>
        </w:rPr>
        <w:t xml:space="preserve"> 1858: Judd &amp; Glass. </w:t>
      </w:r>
    </w:p>
    <w:p w14:paraId="68755B54" w14:textId="77777777" w:rsidR="00D071B6" w:rsidRPr="00D071B6" w:rsidRDefault="00D071B6" w:rsidP="00D071B6">
      <w:pPr>
        <w:ind w:left="720"/>
        <w:rPr>
          <w:sz w:val="20"/>
          <w:szCs w:val="20"/>
          <w:lang w:val="en"/>
        </w:rPr>
      </w:pPr>
      <w:r w:rsidRPr="00D071B6">
        <w:rPr>
          <w:sz w:val="20"/>
          <w:szCs w:val="20"/>
          <w:lang w:val="en"/>
        </w:rPr>
        <w:t xml:space="preserve">40. Zeitlin, S., The Duration of Jesus' Ministry. </w:t>
      </w:r>
      <w:r w:rsidRPr="00D071B6">
        <w:rPr>
          <w:i/>
          <w:iCs/>
          <w:sz w:val="20"/>
          <w:szCs w:val="20"/>
          <w:lang w:val="en"/>
        </w:rPr>
        <w:t>Jewish Quarterly review,</w:t>
      </w:r>
      <w:r w:rsidRPr="00D071B6">
        <w:rPr>
          <w:sz w:val="20"/>
          <w:szCs w:val="20"/>
          <w:lang w:val="en"/>
        </w:rPr>
        <w:t xml:space="preserve"> 1965. 55(3): p. 181-200. </w:t>
      </w:r>
    </w:p>
    <w:p w14:paraId="793DA02C" w14:textId="77777777" w:rsidR="00D071B6" w:rsidRPr="00D071B6" w:rsidRDefault="00D071B6" w:rsidP="00D071B6">
      <w:pPr>
        <w:ind w:left="720"/>
        <w:rPr>
          <w:sz w:val="20"/>
          <w:szCs w:val="20"/>
          <w:lang w:val="en"/>
        </w:rPr>
      </w:pPr>
      <w:r w:rsidRPr="00D071B6">
        <w:rPr>
          <w:sz w:val="20"/>
          <w:szCs w:val="20"/>
          <w:lang w:val="en"/>
        </w:rPr>
        <w:t xml:space="preserve">41. Zachary, J., ed. </w:t>
      </w:r>
      <w:r w:rsidRPr="00D071B6">
        <w:rPr>
          <w:i/>
          <w:iCs/>
          <w:sz w:val="20"/>
          <w:szCs w:val="20"/>
          <w:lang w:val="en"/>
        </w:rPr>
        <w:t>Scientific Date for Destruction of Herod's Temple in AD70.</w:t>
      </w:r>
      <w:r w:rsidRPr="00D071B6">
        <w:rPr>
          <w:sz w:val="20"/>
          <w:szCs w:val="20"/>
          <w:lang w:val="en"/>
        </w:rPr>
        <w:t xml:space="preserve"> 2001, Harvard House. </w:t>
      </w:r>
    </w:p>
    <w:p w14:paraId="4C369F16" w14:textId="77777777" w:rsidR="00D071B6" w:rsidRPr="00D071B6" w:rsidRDefault="00D071B6" w:rsidP="00D071B6">
      <w:pPr>
        <w:ind w:left="720"/>
        <w:rPr>
          <w:sz w:val="20"/>
          <w:szCs w:val="20"/>
          <w:lang w:val="en"/>
        </w:rPr>
      </w:pPr>
      <w:r w:rsidRPr="00D071B6">
        <w:rPr>
          <w:sz w:val="20"/>
          <w:szCs w:val="20"/>
          <w:lang w:val="en"/>
        </w:rPr>
        <w:t xml:space="preserve">42. Filson, F.V., Who Was the Beloved Disciple? </w:t>
      </w:r>
      <w:r w:rsidRPr="00D071B6">
        <w:rPr>
          <w:i/>
          <w:iCs/>
          <w:sz w:val="20"/>
          <w:szCs w:val="20"/>
          <w:lang w:val="en"/>
        </w:rPr>
        <w:t>Journal of Biblical Literature,</w:t>
      </w:r>
      <w:r w:rsidRPr="00D071B6">
        <w:rPr>
          <w:sz w:val="20"/>
          <w:szCs w:val="20"/>
          <w:lang w:val="en"/>
        </w:rPr>
        <w:t xml:space="preserve"> 1949. 68(2): p. 83-88. </w:t>
      </w:r>
    </w:p>
    <w:p w14:paraId="6681E66E" w14:textId="77777777" w:rsidR="00D071B6" w:rsidRPr="00D071B6" w:rsidRDefault="00D071B6" w:rsidP="00D071B6">
      <w:pPr>
        <w:ind w:left="720"/>
        <w:rPr>
          <w:sz w:val="20"/>
          <w:szCs w:val="20"/>
          <w:lang w:val="en"/>
        </w:rPr>
      </w:pPr>
      <w:r w:rsidRPr="00D071B6">
        <w:rPr>
          <w:sz w:val="20"/>
          <w:szCs w:val="20"/>
          <w:lang w:val="en"/>
        </w:rPr>
        <w:t xml:space="preserve">43. Phillips, J., </w:t>
      </w:r>
      <w:r w:rsidRPr="00D071B6">
        <w:rPr>
          <w:i/>
          <w:iCs/>
          <w:sz w:val="20"/>
          <w:szCs w:val="20"/>
          <w:lang w:val="en"/>
        </w:rPr>
        <w:t>The Disciple Whom Jesus Loved.</w:t>
      </w:r>
      <w:r w:rsidRPr="00D071B6">
        <w:rPr>
          <w:sz w:val="20"/>
          <w:szCs w:val="20"/>
          <w:lang w:val="en"/>
        </w:rPr>
        <w:t xml:space="preserve"> 3 ed. 2004: J. Phillips. </w:t>
      </w:r>
    </w:p>
    <w:p w14:paraId="20720931" w14:textId="77777777" w:rsidR="00D071B6" w:rsidRPr="00D071B6" w:rsidRDefault="00D071B6" w:rsidP="00D071B6">
      <w:pPr>
        <w:ind w:left="720"/>
        <w:rPr>
          <w:sz w:val="20"/>
          <w:szCs w:val="20"/>
          <w:lang w:val="en"/>
        </w:rPr>
      </w:pPr>
      <w:r w:rsidRPr="00D071B6">
        <w:rPr>
          <w:sz w:val="20"/>
          <w:szCs w:val="20"/>
          <w:lang w:val="en"/>
        </w:rPr>
        <w:t xml:space="preserve">44. Titus, E.L., The Identity of the Beloved Disciple. </w:t>
      </w:r>
      <w:r w:rsidRPr="00D071B6">
        <w:rPr>
          <w:i/>
          <w:iCs/>
          <w:sz w:val="20"/>
          <w:szCs w:val="20"/>
          <w:lang w:val="en"/>
        </w:rPr>
        <w:t>Journal of Biblical Literature,</w:t>
      </w:r>
      <w:r w:rsidRPr="00D071B6">
        <w:rPr>
          <w:sz w:val="20"/>
          <w:szCs w:val="20"/>
          <w:lang w:val="en"/>
        </w:rPr>
        <w:t xml:space="preserve"> 1950. 69(4): p. 323-328. </w:t>
      </w:r>
    </w:p>
    <w:p w14:paraId="51D7609C" w14:textId="77777777" w:rsidR="00D071B6" w:rsidRPr="00D071B6" w:rsidRDefault="00D071B6" w:rsidP="00D071B6">
      <w:pPr>
        <w:ind w:left="720"/>
        <w:rPr>
          <w:sz w:val="20"/>
          <w:szCs w:val="20"/>
          <w:lang w:val="en"/>
        </w:rPr>
      </w:pPr>
      <w:r w:rsidRPr="00D071B6">
        <w:rPr>
          <w:sz w:val="20"/>
          <w:szCs w:val="20"/>
          <w:lang w:val="en"/>
        </w:rPr>
        <w:t xml:space="preserve">45. Hughes, D.W., The Star of Bethlehem. Nature, 1976. 264(5586): p. 513-517. </w:t>
      </w:r>
    </w:p>
    <w:p w14:paraId="4EA22945" w14:textId="77777777" w:rsidR="00D071B6" w:rsidRPr="00D071B6" w:rsidRDefault="00D071B6" w:rsidP="00D071B6">
      <w:pPr>
        <w:ind w:left="720"/>
        <w:rPr>
          <w:sz w:val="20"/>
          <w:szCs w:val="20"/>
          <w:lang w:val="en"/>
        </w:rPr>
      </w:pPr>
      <w:r w:rsidRPr="00D071B6">
        <w:rPr>
          <w:sz w:val="20"/>
          <w:szCs w:val="20"/>
          <w:lang w:val="en"/>
        </w:rPr>
        <w:t xml:space="preserve">46. Goldreich, Y., </w:t>
      </w:r>
      <w:r w:rsidRPr="00D071B6">
        <w:rPr>
          <w:i/>
          <w:iCs/>
          <w:sz w:val="20"/>
          <w:szCs w:val="20"/>
          <w:lang w:val="en"/>
        </w:rPr>
        <w:t>Temporal variations of rainfall in Israel.</w:t>
      </w:r>
      <w:r w:rsidRPr="00D071B6">
        <w:rPr>
          <w:sz w:val="20"/>
          <w:szCs w:val="20"/>
          <w:lang w:val="en"/>
        </w:rPr>
        <w:t xml:space="preserve"> Climate Research, 1995. 5: p. 167-179. </w:t>
      </w:r>
    </w:p>
    <w:p w14:paraId="3E162BC9" w14:textId="77777777" w:rsidR="00D071B6" w:rsidRPr="00D071B6" w:rsidRDefault="00D071B6" w:rsidP="00D071B6">
      <w:pPr>
        <w:ind w:left="720"/>
        <w:rPr>
          <w:sz w:val="20"/>
          <w:szCs w:val="20"/>
          <w:lang w:val="en"/>
        </w:rPr>
      </w:pPr>
      <w:r w:rsidRPr="00D071B6">
        <w:rPr>
          <w:sz w:val="20"/>
          <w:szCs w:val="20"/>
          <w:lang w:val="en"/>
        </w:rPr>
        <w:t xml:space="preserve">47. Tadmor, N.H., E. Eyal, and R.W. Benjamin, Plant and sheep production on semiarid annual grassland in Israel. </w:t>
      </w:r>
      <w:r w:rsidRPr="00D071B6">
        <w:rPr>
          <w:i/>
          <w:iCs/>
          <w:sz w:val="20"/>
          <w:szCs w:val="20"/>
          <w:lang w:val="en"/>
        </w:rPr>
        <w:t>Journal of Range Management</w:t>
      </w:r>
      <w:r w:rsidRPr="00D071B6">
        <w:rPr>
          <w:sz w:val="20"/>
          <w:szCs w:val="20"/>
          <w:lang w:val="en"/>
        </w:rPr>
        <w:t xml:space="preserve"> 1974. 27(6): p. 427-432. </w:t>
      </w:r>
    </w:p>
    <w:p w14:paraId="739A9130" w14:textId="77777777" w:rsidR="00D071B6" w:rsidRPr="00D071B6" w:rsidRDefault="00D071B6" w:rsidP="00D071B6">
      <w:pPr>
        <w:ind w:left="720"/>
        <w:rPr>
          <w:sz w:val="20"/>
          <w:szCs w:val="20"/>
          <w:lang w:val="en"/>
        </w:rPr>
      </w:pPr>
      <w:r w:rsidRPr="00D071B6">
        <w:rPr>
          <w:sz w:val="20"/>
          <w:szCs w:val="20"/>
          <w:lang w:val="en"/>
        </w:rPr>
        <w:t xml:space="preserve">48. Epstein, H., Awassi sheep. </w:t>
      </w:r>
      <w:r w:rsidRPr="00D071B6">
        <w:rPr>
          <w:i/>
          <w:iCs/>
          <w:sz w:val="20"/>
          <w:szCs w:val="20"/>
          <w:lang w:val="en"/>
        </w:rPr>
        <w:t>FAO World Animal Review,</w:t>
      </w:r>
      <w:r w:rsidRPr="00D071B6">
        <w:rPr>
          <w:sz w:val="20"/>
          <w:szCs w:val="20"/>
          <w:lang w:val="en"/>
        </w:rPr>
        <w:t xml:space="preserve"> 1982. 44: p. 9-18. </w:t>
      </w:r>
    </w:p>
    <w:p w14:paraId="0BC0D01B" w14:textId="77777777" w:rsidR="00D071B6" w:rsidRPr="00D071B6" w:rsidRDefault="00D071B6" w:rsidP="00D071B6">
      <w:pPr>
        <w:ind w:left="720"/>
        <w:rPr>
          <w:sz w:val="20"/>
          <w:szCs w:val="20"/>
          <w:lang w:val="en"/>
        </w:rPr>
      </w:pPr>
      <w:r w:rsidRPr="00D071B6">
        <w:rPr>
          <w:sz w:val="20"/>
          <w:szCs w:val="20"/>
          <w:lang w:val="en"/>
        </w:rPr>
        <w:t xml:space="preserve">49. Josephus, F., </w:t>
      </w:r>
      <w:r w:rsidRPr="00D071B6">
        <w:rPr>
          <w:i/>
          <w:iCs/>
          <w:sz w:val="20"/>
          <w:szCs w:val="20"/>
          <w:lang w:val="en"/>
        </w:rPr>
        <w:t>Antiquities</w:t>
      </w:r>
      <w:r w:rsidRPr="00D071B6">
        <w:rPr>
          <w:sz w:val="20"/>
          <w:szCs w:val="20"/>
          <w:lang w:val="en"/>
        </w:rPr>
        <w:t xml:space="preserve"> Plain Label Books. </w:t>
      </w:r>
    </w:p>
    <w:p w14:paraId="7EFC6469" w14:textId="77777777" w:rsidR="00D071B6" w:rsidRPr="00D071B6" w:rsidRDefault="00D071B6" w:rsidP="00D071B6">
      <w:pPr>
        <w:ind w:left="720"/>
        <w:rPr>
          <w:sz w:val="20"/>
          <w:szCs w:val="20"/>
          <w:lang w:val="en"/>
        </w:rPr>
      </w:pPr>
      <w:r w:rsidRPr="00D071B6">
        <w:rPr>
          <w:sz w:val="20"/>
          <w:szCs w:val="20"/>
          <w:lang w:val="en"/>
        </w:rPr>
        <w:t xml:space="preserve">50. Schürer, E., </w:t>
      </w:r>
      <w:r w:rsidRPr="00D071B6">
        <w:rPr>
          <w:i/>
          <w:iCs/>
          <w:sz w:val="20"/>
          <w:szCs w:val="20"/>
          <w:lang w:val="en"/>
        </w:rPr>
        <w:t>The History of the Jewish People in the Age of Jesus Christ (175 BC_AD 135).</w:t>
      </w:r>
      <w:r w:rsidRPr="00D071B6">
        <w:rPr>
          <w:sz w:val="20"/>
          <w:szCs w:val="20"/>
          <w:lang w:val="en"/>
        </w:rPr>
        <w:t xml:space="preserve"> 1973: Clark. </w:t>
      </w:r>
    </w:p>
    <w:p w14:paraId="33A510B9" w14:textId="77777777" w:rsidR="00D071B6" w:rsidRPr="00D071B6" w:rsidRDefault="00D071B6" w:rsidP="00D071B6">
      <w:pPr>
        <w:ind w:left="720"/>
        <w:rPr>
          <w:sz w:val="20"/>
          <w:szCs w:val="20"/>
          <w:lang w:val="en"/>
        </w:rPr>
      </w:pPr>
      <w:r w:rsidRPr="00D071B6">
        <w:rPr>
          <w:sz w:val="20"/>
          <w:szCs w:val="20"/>
          <w:lang w:val="en"/>
        </w:rPr>
        <w:t xml:space="preserve">51. Filmer, W.E., The Chronology of the Reign of Herod the Great. </w:t>
      </w:r>
      <w:r w:rsidRPr="00D071B6">
        <w:rPr>
          <w:i/>
          <w:iCs/>
          <w:sz w:val="20"/>
          <w:szCs w:val="20"/>
          <w:lang w:val="en"/>
        </w:rPr>
        <w:t>The Journal of Theological Studies</w:t>
      </w:r>
      <w:r w:rsidRPr="00D071B6">
        <w:rPr>
          <w:sz w:val="20"/>
          <w:szCs w:val="20"/>
          <w:lang w:val="en"/>
        </w:rPr>
        <w:t xml:space="preserve">, 1966. 17(2): p. 283. </w:t>
      </w:r>
    </w:p>
    <w:p w14:paraId="5E7F575B" w14:textId="77777777" w:rsidR="00D071B6" w:rsidRPr="00D071B6" w:rsidRDefault="00D071B6" w:rsidP="00D071B6">
      <w:pPr>
        <w:ind w:left="720"/>
        <w:rPr>
          <w:sz w:val="20"/>
          <w:szCs w:val="20"/>
          <w:lang w:val="en"/>
        </w:rPr>
      </w:pPr>
      <w:r w:rsidRPr="00D071B6">
        <w:rPr>
          <w:sz w:val="20"/>
          <w:szCs w:val="20"/>
          <w:lang w:val="en"/>
        </w:rPr>
        <w:t xml:space="preserve">52. Barnes, T.D., The Date of Herod’s Death. </w:t>
      </w:r>
      <w:r w:rsidRPr="00D071B6">
        <w:rPr>
          <w:i/>
          <w:iCs/>
          <w:sz w:val="20"/>
          <w:szCs w:val="20"/>
          <w:lang w:val="en"/>
        </w:rPr>
        <w:t>The Journal of Theological Studies</w:t>
      </w:r>
      <w:r w:rsidRPr="00D071B6">
        <w:rPr>
          <w:sz w:val="20"/>
          <w:szCs w:val="20"/>
          <w:lang w:val="en"/>
        </w:rPr>
        <w:t xml:space="preserve">, 1968(1): p. 204-209. </w:t>
      </w:r>
    </w:p>
    <w:p w14:paraId="56472934" w14:textId="77777777" w:rsidR="00D071B6" w:rsidRPr="00D071B6" w:rsidRDefault="00D071B6" w:rsidP="00D071B6">
      <w:pPr>
        <w:ind w:left="720"/>
        <w:rPr>
          <w:sz w:val="20"/>
          <w:szCs w:val="20"/>
          <w:lang w:val="en"/>
        </w:rPr>
      </w:pPr>
      <w:r w:rsidRPr="00D071B6">
        <w:rPr>
          <w:sz w:val="20"/>
          <w:szCs w:val="20"/>
          <w:lang w:val="en"/>
        </w:rPr>
        <w:t xml:space="preserve">53. Bernegger, P.M., Affirmation of Herod's Death in 4 B. C. </w:t>
      </w:r>
      <w:r w:rsidRPr="00D071B6">
        <w:rPr>
          <w:i/>
          <w:iCs/>
          <w:sz w:val="20"/>
          <w:szCs w:val="20"/>
          <w:lang w:val="en"/>
        </w:rPr>
        <w:t>The Journal of Theological Studies</w:t>
      </w:r>
      <w:r w:rsidRPr="00D071B6">
        <w:rPr>
          <w:sz w:val="20"/>
          <w:szCs w:val="20"/>
          <w:lang w:val="en"/>
        </w:rPr>
        <w:t xml:space="preserve">, 1983. 34(2): p. 526-531. </w:t>
      </w:r>
    </w:p>
    <w:p w14:paraId="0304A65B" w14:textId="77777777" w:rsidR="00D071B6" w:rsidRPr="00014501" w:rsidRDefault="00D071B6" w:rsidP="00D071B6">
      <w:pPr>
        <w:spacing w:after="0"/>
        <w:rPr>
          <w:rFonts w:ascii="Calibri" w:eastAsia="Calibri" w:hAnsi="Calibri" w:cs="Times New Roman"/>
        </w:rPr>
      </w:pPr>
    </w:p>
    <w:p w14:paraId="646EAB33" w14:textId="77777777" w:rsidR="00184209" w:rsidRDefault="00184209" w:rsidP="00184209">
      <w:pPr>
        <w:rPr>
          <w:b/>
          <w:bCs/>
          <w:sz w:val="24"/>
          <w:szCs w:val="24"/>
          <w:u w:val="single"/>
        </w:rPr>
      </w:pPr>
    </w:p>
    <w:p w14:paraId="04AAC1F0" w14:textId="77777777" w:rsidR="000708C5" w:rsidRDefault="00A17D15" w:rsidP="00A17D15">
      <w:pPr>
        <w:spacing w:after="0"/>
      </w:pPr>
      <w:bookmarkStart w:id="42" w:name="_Hlk177473806"/>
      <w:r w:rsidRPr="009709EA">
        <w:rPr>
          <w:u w:val="single"/>
        </w:rPr>
        <w:t>2016</w:t>
      </w:r>
      <w:r w:rsidRPr="009709EA">
        <w:tab/>
        <w:t>Fr Milan Glaser, “Th</w:t>
      </w:r>
      <w:r>
        <w:t>e Great Testimony of Flavius Josephus for the years 63 BCE to 70 CE; and the</w:t>
      </w:r>
    </w:p>
    <w:p w14:paraId="25DEC8B7" w14:textId="77777777" w:rsidR="000708C5" w:rsidRDefault="00A17D15" w:rsidP="000708C5">
      <w:pPr>
        <w:spacing w:after="0"/>
        <w:ind w:left="720" w:firstLine="720"/>
      </w:pPr>
      <w:r>
        <w:t xml:space="preserve">death of King Herod before Passover 1 CE as discovered in the </w:t>
      </w:r>
      <w:r w:rsidRPr="009709EA">
        <w:rPr>
          <w:i/>
          <w:iCs/>
        </w:rPr>
        <w:t>Antiquities of the Jews</w:t>
      </w:r>
      <w:r>
        <w:t xml:space="preserve"> by </w:t>
      </w:r>
    </w:p>
    <w:p w14:paraId="6EC6D49E" w14:textId="77777777" w:rsidR="00A17D15" w:rsidRDefault="00A17D15" w:rsidP="000708C5">
      <w:pPr>
        <w:spacing w:after="0"/>
        <w:ind w:left="720" w:firstLine="720"/>
      </w:pPr>
      <w:r>
        <w:t xml:space="preserve">Jan Pouc.” </w:t>
      </w:r>
      <w:r w:rsidRPr="009709EA">
        <w:t xml:space="preserve">(p. 2-5)  </w:t>
      </w:r>
      <w:bookmarkStart w:id="43" w:name="_Hlk177474127"/>
      <w:r w:rsidRPr="009709EA">
        <w:t>[Academia.edu]</w:t>
      </w:r>
      <w:bookmarkEnd w:id="43"/>
    </w:p>
    <w:p w14:paraId="5CD79DD1" w14:textId="77777777" w:rsidR="000708C5" w:rsidRPr="009709EA" w:rsidRDefault="000708C5" w:rsidP="000708C5">
      <w:pPr>
        <w:spacing w:after="0"/>
        <w:ind w:left="720" w:firstLine="720"/>
      </w:pPr>
    </w:p>
    <w:bookmarkEnd w:id="42"/>
    <w:p w14:paraId="56CE54D5" w14:textId="77777777" w:rsidR="000708C5" w:rsidRDefault="00A17D15" w:rsidP="00A17D15">
      <w:pPr>
        <w:spacing w:after="0"/>
      </w:pPr>
      <w:r w:rsidRPr="009709EA">
        <w:rPr>
          <w:u w:val="single"/>
        </w:rPr>
        <w:t>2016</w:t>
      </w:r>
      <w:r w:rsidRPr="009709EA">
        <w:tab/>
        <w:t xml:space="preserve">Fr Milan Glaser, </w:t>
      </w:r>
      <w:r>
        <w:t>“</w:t>
      </w:r>
      <w:r w:rsidRPr="009709EA">
        <w:t>Th</w:t>
      </w:r>
      <w:r>
        <w:t xml:space="preserve">e Testimony of the Gospels on the dates of the birth, ministry, and crucifixion </w:t>
      </w:r>
    </w:p>
    <w:p w14:paraId="44995D86" w14:textId="77777777" w:rsidR="000708C5" w:rsidRDefault="00A17D15" w:rsidP="00A17D15">
      <w:pPr>
        <w:spacing w:after="0"/>
        <w:ind w:left="720" w:firstLine="720"/>
      </w:pPr>
      <w:r>
        <w:t xml:space="preserve">of Jesus Christ: based on Jan Pouc’s study </w:t>
      </w:r>
      <w:r w:rsidRPr="009709EA">
        <w:rPr>
          <w:i/>
          <w:iCs/>
        </w:rPr>
        <w:t>Our Era, Jesus Christ and King Herod,</w:t>
      </w:r>
      <w:r>
        <w:rPr>
          <w:i/>
          <w:iCs/>
        </w:rPr>
        <w:t>”</w:t>
      </w:r>
      <w:r>
        <w:t xml:space="preserve"> </w:t>
      </w:r>
      <w:r w:rsidRPr="009709EA">
        <w:t>(p. 6-10)</w:t>
      </w:r>
    </w:p>
    <w:p w14:paraId="4AA5B7F8" w14:textId="77777777" w:rsidR="00A17D15" w:rsidRDefault="00A17D15" w:rsidP="000708C5">
      <w:pPr>
        <w:spacing w:after="0"/>
        <w:ind w:left="1440"/>
      </w:pPr>
      <w:r w:rsidRPr="009709EA">
        <w:t xml:space="preserve"> [Academia.edu] </w:t>
      </w:r>
    </w:p>
    <w:p w14:paraId="528F7A36" w14:textId="77777777" w:rsidR="000708C5" w:rsidRPr="009709EA" w:rsidRDefault="000708C5" w:rsidP="000708C5">
      <w:pPr>
        <w:spacing w:after="0"/>
        <w:ind w:left="1440"/>
      </w:pPr>
    </w:p>
    <w:p w14:paraId="655050A4" w14:textId="77777777" w:rsidR="000708C5" w:rsidRDefault="00A17D15" w:rsidP="00A17D15">
      <w:pPr>
        <w:spacing w:after="0"/>
      </w:pPr>
      <w:r w:rsidRPr="009709EA">
        <w:rPr>
          <w:u w:val="single"/>
        </w:rPr>
        <w:t>2016</w:t>
      </w:r>
      <w:r w:rsidRPr="009709EA">
        <w:tab/>
        <w:t>Fr Milan Glaser, Dionysius Exiguus Did Not</w:t>
      </w:r>
      <w:r>
        <w:t xml:space="preserve"> Err, when calculating the beginning of our era: A </w:t>
      </w:r>
    </w:p>
    <w:p w14:paraId="55329A6A" w14:textId="77777777" w:rsidR="00A17D15" w:rsidRDefault="00A17D15" w:rsidP="00A17D15">
      <w:pPr>
        <w:spacing w:after="0"/>
        <w:ind w:left="720" w:firstLine="720"/>
      </w:pPr>
      <w:r>
        <w:lastRenderedPageBreak/>
        <w:t xml:space="preserve">report of the work of Fr Jan Pouc, </w:t>
      </w:r>
      <w:r w:rsidRPr="009709EA">
        <w:rPr>
          <w:i/>
          <w:iCs/>
        </w:rPr>
        <w:t>Our Era and King Herod</w:t>
      </w:r>
      <w:r>
        <w:t xml:space="preserve">.” </w:t>
      </w:r>
      <w:r w:rsidRPr="009709EA">
        <w:t>(p. 11-12)   [Academia.edu]</w:t>
      </w:r>
    </w:p>
    <w:p w14:paraId="115AB17F" w14:textId="77777777" w:rsidR="003529EC" w:rsidRDefault="003529EC" w:rsidP="003529EC">
      <w:pPr>
        <w:spacing w:after="0"/>
      </w:pPr>
    </w:p>
    <w:p w14:paraId="5F581892" w14:textId="77777777" w:rsidR="000708C5" w:rsidRDefault="003529EC" w:rsidP="003529EC">
      <w:pPr>
        <w:spacing w:after="0"/>
      </w:pPr>
      <w:r w:rsidRPr="00BB26AC">
        <w:rPr>
          <w:u w:val="single"/>
        </w:rPr>
        <w:t>2016</w:t>
      </w:r>
      <w:r>
        <w:tab/>
        <w:t xml:space="preserve">Julia Blum, “’When Was The “silent Night’?”  Israel Institute of Biblical Studies, October 27, 2016. </w:t>
      </w:r>
    </w:p>
    <w:p w14:paraId="51B38529" w14:textId="77777777" w:rsidR="003529EC" w:rsidRDefault="003529EC" w:rsidP="000708C5">
      <w:pPr>
        <w:spacing w:after="0"/>
        <w:ind w:left="720" w:firstLine="720"/>
      </w:pPr>
      <w:r>
        <w:t>(3 pages)</w:t>
      </w:r>
    </w:p>
    <w:p w14:paraId="6F0853DA" w14:textId="77777777" w:rsidR="00BB26AC" w:rsidRDefault="00BB26AC" w:rsidP="003529EC">
      <w:pPr>
        <w:spacing w:after="0"/>
      </w:pPr>
    </w:p>
    <w:p w14:paraId="2D85C9DB" w14:textId="77777777" w:rsidR="00BB26AC" w:rsidRDefault="00BB26AC" w:rsidP="003529EC">
      <w:pPr>
        <w:spacing w:after="0"/>
      </w:pPr>
      <w:r w:rsidRPr="00BB26AC">
        <w:rPr>
          <w:u w:val="single"/>
        </w:rPr>
        <w:t>2016</w:t>
      </w:r>
      <w:r w:rsidRPr="00BB26AC">
        <w:tab/>
        <w:t>Krisan Marotta, “Jeremiah’s Ministry Chronology</w:t>
      </w:r>
      <w:r>
        <w:t>,” Wednesday in the Word, August 20, 2016</w:t>
      </w:r>
    </w:p>
    <w:p w14:paraId="009DB38C" w14:textId="77777777" w:rsidR="00C91118" w:rsidRDefault="00C91118" w:rsidP="003529EC">
      <w:pPr>
        <w:spacing w:after="0"/>
      </w:pPr>
    </w:p>
    <w:p w14:paraId="3CFDC54C" w14:textId="77777777" w:rsidR="00C91118" w:rsidRDefault="00C91118" w:rsidP="003529EC">
      <w:pPr>
        <w:spacing w:after="0"/>
      </w:pPr>
      <w:r>
        <w:t>[2016]</w:t>
      </w:r>
      <w:r>
        <w:tab/>
        <w:t xml:space="preserve">“The Date of Messiah’s Birth ,” </w:t>
      </w:r>
      <w:hyperlink r:id="rId43" w:history="1">
        <w:r w:rsidR="002920F8" w:rsidRPr="00081D6C">
          <w:rPr>
            <w:rStyle w:val="Hyperlink"/>
          </w:rPr>
          <w:t>www.torahtimes.org</w:t>
        </w:r>
      </w:hyperlink>
      <w:r w:rsidR="00A36FA8">
        <w:t xml:space="preserve">    [SEE multiple articles on this website]</w:t>
      </w:r>
    </w:p>
    <w:p w14:paraId="6E86BA5E" w14:textId="77777777" w:rsidR="002920F8" w:rsidRDefault="002920F8" w:rsidP="003529EC">
      <w:pPr>
        <w:spacing w:after="0"/>
      </w:pPr>
    </w:p>
    <w:p w14:paraId="41A89193" w14:textId="77777777" w:rsidR="002920F8" w:rsidRDefault="002920F8" w:rsidP="003529EC">
      <w:pPr>
        <w:spacing w:after="0"/>
      </w:pPr>
      <w:r>
        <w:t>2016</w:t>
      </w:r>
      <w:r>
        <w:tab/>
        <w:t>“When was Messiah Born? – Torah Times</w:t>
      </w:r>
      <w:r w:rsidR="00A36FA8">
        <w:t xml:space="preserve">   </w:t>
      </w:r>
      <w:hyperlink r:id="rId44" w:history="1">
        <w:r w:rsidR="00A36FA8" w:rsidRPr="00081D6C">
          <w:rPr>
            <w:rStyle w:val="Hyperlink"/>
          </w:rPr>
          <w:t>www.torahtimes.org/</w:t>
        </w:r>
      </w:hyperlink>
      <w:r w:rsidR="00A36FA8">
        <w:t xml:space="preserve"> . . ./birth_of_ . . . </w:t>
      </w:r>
    </w:p>
    <w:p w14:paraId="7AE57DC1" w14:textId="77777777" w:rsidR="00BA5B81" w:rsidRDefault="00BA5B81" w:rsidP="003529EC">
      <w:pPr>
        <w:spacing w:after="0"/>
      </w:pPr>
    </w:p>
    <w:p w14:paraId="51164EA5" w14:textId="77777777" w:rsidR="000708C5" w:rsidRDefault="006F2D14" w:rsidP="00A17D15">
      <w:pPr>
        <w:spacing w:after="0"/>
        <w:rPr>
          <w:rFonts w:ascii="Calibri" w:eastAsia="Calibri" w:hAnsi="Calibri" w:cs="Times New Roman"/>
        </w:rPr>
      </w:pPr>
      <w:r w:rsidRPr="006F2D14">
        <w:rPr>
          <w:rFonts w:ascii="Calibri" w:eastAsia="Calibri" w:hAnsi="Calibri" w:cs="Times New Roman"/>
          <w:b/>
          <w:bCs/>
          <w:u w:val="single"/>
        </w:rPr>
        <w:t>2016</w:t>
      </w:r>
      <w:r>
        <w:rPr>
          <w:rFonts w:ascii="Calibri" w:eastAsia="Calibri" w:hAnsi="Calibri" w:cs="Times New Roman"/>
        </w:rPr>
        <w:tab/>
        <w:t xml:space="preserve">Joseph Lenard, “When Was Jesus Born?: Jesus’ Birth – Traditional vs Actual Date,”  (Multiple </w:t>
      </w:r>
    </w:p>
    <w:p w14:paraId="5FD401C2" w14:textId="77777777" w:rsidR="006F2D14" w:rsidRDefault="006F2D14" w:rsidP="006F2D14">
      <w:pPr>
        <w:spacing w:after="0"/>
        <w:ind w:left="720" w:firstLine="720"/>
        <w:rPr>
          <w:rFonts w:ascii="Calibri" w:eastAsia="Calibri" w:hAnsi="Calibri" w:cs="Times New Roman"/>
        </w:rPr>
      </w:pPr>
      <w:r>
        <w:rPr>
          <w:rFonts w:ascii="Calibri" w:eastAsia="Calibri" w:hAnsi="Calibri" w:cs="Times New Roman"/>
        </w:rPr>
        <w:t>posts from Dec. 27, 2015 – Jan. 12, 2017)</w:t>
      </w:r>
    </w:p>
    <w:p w14:paraId="635445F1" w14:textId="77777777" w:rsidR="006F2D14" w:rsidRDefault="006F2D14" w:rsidP="006F2D14">
      <w:pPr>
        <w:spacing w:after="0"/>
        <w:ind w:left="720" w:firstLine="720"/>
        <w:rPr>
          <w:rFonts w:ascii="Calibri" w:eastAsia="Calibri" w:hAnsi="Calibri" w:cs="Times New Roman"/>
        </w:rPr>
      </w:pPr>
      <w:r>
        <w:rPr>
          <w:rFonts w:ascii="Calibri" w:eastAsia="Calibri" w:hAnsi="Calibri" w:cs="Times New Roman"/>
        </w:rPr>
        <w:t>[https://truthinscripture.net/2016/12/27/jesus-birth-traditional-vs-actual-date/ ]</w:t>
      </w:r>
    </w:p>
    <w:p w14:paraId="330C1FEB" w14:textId="77777777" w:rsidR="00BA5B81" w:rsidRDefault="00BA5B81" w:rsidP="00A17D15">
      <w:pPr>
        <w:spacing w:after="0"/>
        <w:rPr>
          <w:rFonts w:ascii="Calibri" w:eastAsia="Calibri" w:hAnsi="Calibri" w:cs="Times New Roman"/>
        </w:rPr>
      </w:pPr>
    </w:p>
    <w:p w14:paraId="73314D64" w14:textId="77777777" w:rsidR="004C0B43" w:rsidRDefault="004C0B43" w:rsidP="00A17D15">
      <w:pPr>
        <w:spacing w:after="0"/>
        <w:rPr>
          <w:rFonts w:ascii="Calibri" w:eastAsia="Calibri" w:hAnsi="Calibri" w:cs="Times New Roman"/>
        </w:rPr>
      </w:pPr>
      <w:r>
        <w:rPr>
          <w:rFonts w:ascii="Calibri" w:eastAsia="Calibri" w:hAnsi="Calibri" w:cs="Times New Roman"/>
        </w:rPr>
        <w:t>2016</w:t>
      </w:r>
      <w:r>
        <w:rPr>
          <w:rFonts w:ascii="Calibri" w:eastAsia="Calibri" w:hAnsi="Calibri" w:cs="Times New Roman"/>
        </w:rPr>
        <w:tab/>
        <w:t>Rick Doble, “Winter Solstice Celebrations: Roman Saturnalia and Modern Christmas,”</w:t>
      </w:r>
    </w:p>
    <w:p w14:paraId="4572D90F" w14:textId="77777777" w:rsidR="004C0B43" w:rsidRDefault="004C0B43" w:rsidP="00A17D15">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[PDF can be downloaded]  dec25th.info</w:t>
      </w:r>
    </w:p>
    <w:p w14:paraId="61FDE54C" w14:textId="77777777" w:rsidR="004C0B43" w:rsidRPr="00BB26AC" w:rsidRDefault="004C0B43" w:rsidP="00A17D15">
      <w:pPr>
        <w:spacing w:after="0"/>
        <w:rPr>
          <w:rFonts w:ascii="Calibri" w:eastAsia="Calibri" w:hAnsi="Calibri" w:cs="Times New Roman"/>
        </w:rPr>
      </w:pPr>
    </w:p>
    <w:p w14:paraId="64526E12" w14:textId="77777777" w:rsidR="00A17D15" w:rsidRDefault="00A17D15" w:rsidP="00A17D15">
      <w:pPr>
        <w:spacing w:after="0"/>
      </w:pPr>
      <w:r w:rsidRPr="006A506B">
        <w:rPr>
          <w:u w:val="single"/>
        </w:rPr>
        <w:t>2017</w:t>
      </w:r>
      <w:r w:rsidRPr="006A506B">
        <w:tab/>
        <w:t>Pedro C. Arceno, Jr., “Josephus’ Unique Herodian Chronology T</w:t>
      </w:r>
      <w:r>
        <w:t>able,” (12 pages) [Academia.edu]</w:t>
      </w:r>
    </w:p>
    <w:p w14:paraId="4955A418" w14:textId="77777777" w:rsidR="00A17D15" w:rsidRDefault="00A17D15" w:rsidP="00A17D15">
      <w:pPr>
        <w:spacing w:after="0"/>
      </w:pPr>
    </w:p>
    <w:p w14:paraId="75851AB6" w14:textId="77777777" w:rsidR="000708C5" w:rsidRDefault="00A17D15" w:rsidP="00A17D15">
      <w:pPr>
        <w:spacing w:after="0"/>
      </w:pPr>
      <w:r w:rsidRPr="009550EF">
        <w:rPr>
          <w:u w:val="single"/>
        </w:rPr>
        <w:t>2017</w:t>
      </w:r>
      <w:r>
        <w:tab/>
        <w:t xml:space="preserve">Vladimir Blaha, “The Synoptic Gospels and John describe the dating of Passover differently. The </w:t>
      </w:r>
    </w:p>
    <w:p w14:paraId="0E5EAAD6" w14:textId="77777777" w:rsidR="000708C5" w:rsidRDefault="000708C5" w:rsidP="00A17D15">
      <w:pPr>
        <w:spacing w:after="0"/>
        <w:ind w:left="720" w:firstLine="720"/>
      </w:pPr>
      <w:r>
        <w:t>E</w:t>
      </w:r>
      <w:r w:rsidR="00A17D15">
        <w:t>xplanation</w:t>
      </w:r>
      <w:r>
        <w:t xml:space="preserve"> </w:t>
      </w:r>
      <w:r w:rsidR="00A17D15">
        <w:t xml:space="preserve">lies in the Jewish date of Friday 3 April 33 CE.”  Revised 30 September 2017. </w:t>
      </w:r>
    </w:p>
    <w:p w14:paraId="60CC8AD0" w14:textId="77777777" w:rsidR="00A17D15" w:rsidRDefault="00A17D15" w:rsidP="00A17D15">
      <w:pPr>
        <w:spacing w:after="0"/>
        <w:ind w:left="720" w:firstLine="720"/>
      </w:pPr>
      <w:r>
        <w:t>(2 pages) [Academia.edu]</w:t>
      </w:r>
    </w:p>
    <w:p w14:paraId="21F63ACF" w14:textId="77777777" w:rsidR="00A17D15" w:rsidRDefault="00A17D15" w:rsidP="00A17D15">
      <w:pPr>
        <w:spacing w:after="0"/>
      </w:pPr>
    </w:p>
    <w:p w14:paraId="7E3AEA97" w14:textId="77777777" w:rsidR="000708C5" w:rsidRDefault="001C72EB" w:rsidP="00A17D15">
      <w:pPr>
        <w:spacing w:after="0"/>
        <w:rPr>
          <w:i/>
          <w:iCs/>
        </w:rPr>
      </w:pPr>
      <w:r w:rsidRPr="001C72EB">
        <w:rPr>
          <w:u w:val="single"/>
        </w:rPr>
        <w:t>2017</w:t>
      </w:r>
      <w:r>
        <w:tab/>
        <w:t xml:space="preserve">Joseph Lenard, “Jesus’ Birth—The Feast of Trumpets: When Was Jesus Born?,” in </w:t>
      </w:r>
      <w:r w:rsidRPr="001C72EB">
        <w:rPr>
          <w:i/>
          <w:iCs/>
        </w:rPr>
        <w:t xml:space="preserve">Mysteries of </w:t>
      </w:r>
    </w:p>
    <w:p w14:paraId="3546A96D" w14:textId="77777777" w:rsidR="001C72EB" w:rsidRDefault="001C72EB" w:rsidP="001C72EB">
      <w:pPr>
        <w:spacing w:after="0"/>
        <w:ind w:left="720" w:firstLine="720"/>
      </w:pPr>
      <w:r w:rsidRPr="001C72EB">
        <w:rPr>
          <w:i/>
          <w:iCs/>
        </w:rPr>
        <w:t>Jesus’ Life Revealed—His Birth, Death, Resurrection, and Ascensions</w:t>
      </w:r>
      <w:r>
        <w:t>, January 2, 2017.</w:t>
      </w:r>
    </w:p>
    <w:p w14:paraId="72DE9D20" w14:textId="77777777" w:rsidR="006F2D14" w:rsidRDefault="006F2D14" w:rsidP="006F2D14">
      <w:pPr>
        <w:spacing w:after="0"/>
        <w:rPr>
          <w:i/>
          <w:iCs/>
        </w:rPr>
      </w:pPr>
    </w:p>
    <w:p w14:paraId="613ECF5B" w14:textId="77777777" w:rsidR="000708C5" w:rsidRDefault="006F2D14" w:rsidP="006F2D14">
      <w:pPr>
        <w:spacing w:after="0"/>
        <w:rPr>
          <w:i/>
          <w:iCs/>
        </w:rPr>
      </w:pPr>
      <w:r w:rsidRPr="001C72EB">
        <w:rPr>
          <w:u w:val="single"/>
        </w:rPr>
        <w:t>2017</w:t>
      </w:r>
      <w:r>
        <w:tab/>
        <w:t xml:space="preserve">Joseph Lenard, “Jesus’ Birth—The Star of Bethlehem: When Was Jesus Born?,” in </w:t>
      </w:r>
      <w:r w:rsidRPr="001C72EB">
        <w:rPr>
          <w:i/>
          <w:iCs/>
        </w:rPr>
        <w:t>Mysteries of</w:t>
      </w:r>
    </w:p>
    <w:p w14:paraId="41A5C447" w14:textId="77777777" w:rsidR="006F2D14" w:rsidRDefault="006F2D14" w:rsidP="006F2D14">
      <w:pPr>
        <w:spacing w:after="0"/>
        <w:ind w:left="720" w:firstLine="720"/>
      </w:pPr>
      <w:r w:rsidRPr="001C72EB">
        <w:rPr>
          <w:i/>
          <w:iCs/>
        </w:rPr>
        <w:t>Jesus’ Life</w:t>
      </w:r>
      <w:r w:rsidR="000708C5">
        <w:rPr>
          <w:i/>
          <w:iCs/>
        </w:rPr>
        <w:t xml:space="preserve"> </w:t>
      </w:r>
      <w:r w:rsidRPr="001C72EB">
        <w:rPr>
          <w:i/>
          <w:iCs/>
        </w:rPr>
        <w:t>Revealed—His Birth, Death, Resurrection, and Ascensions</w:t>
      </w:r>
      <w:r>
        <w:t>, January 2, 2017.</w:t>
      </w:r>
    </w:p>
    <w:p w14:paraId="0F67B90E" w14:textId="77777777" w:rsidR="006F2D14" w:rsidRDefault="006F2D14" w:rsidP="006F2D14">
      <w:pPr>
        <w:spacing w:after="0"/>
      </w:pPr>
    </w:p>
    <w:p w14:paraId="1932F8B9" w14:textId="77777777" w:rsidR="000708C5" w:rsidRDefault="00061132" w:rsidP="00061132">
      <w:pPr>
        <w:spacing w:after="0"/>
      </w:pPr>
      <w:r w:rsidRPr="003A3C0E">
        <w:rPr>
          <w:u w:val="single"/>
        </w:rPr>
        <w:t>2017</w:t>
      </w:r>
      <w:r>
        <w:tab/>
        <w:t xml:space="preserve">Kurt M. Simmons, “Revisiting the Fathers: An Examination of the Christmas Date in Several Early </w:t>
      </w:r>
    </w:p>
    <w:p w14:paraId="537C923E" w14:textId="77777777" w:rsidR="00061132" w:rsidRDefault="00061132" w:rsidP="00061132">
      <w:pPr>
        <w:spacing w:after="0"/>
        <w:ind w:left="720" w:firstLine="720"/>
      </w:pPr>
      <w:r>
        <w:t xml:space="preserve">Patristic Writers,” in </w:t>
      </w:r>
      <w:r w:rsidRPr="00061132">
        <w:rPr>
          <w:i/>
          <w:iCs/>
        </w:rPr>
        <w:t>98 Questions Liturgiques</w:t>
      </w:r>
      <w:r>
        <w:rPr>
          <w:i/>
          <w:iCs/>
        </w:rPr>
        <w:t>: Studies in Liturgy</w:t>
      </w:r>
      <w:r>
        <w:t>, 2017, p. 143-180.</w:t>
      </w:r>
    </w:p>
    <w:p w14:paraId="6D0347D6" w14:textId="77777777" w:rsidR="008307E1" w:rsidRDefault="008307E1" w:rsidP="00061132">
      <w:pPr>
        <w:spacing w:after="0"/>
        <w:ind w:left="720" w:firstLine="720"/>
      </w:pPr>
      <w:r>
        <w:t>[SEE 2021 Kurt Simmons article]</w:t>
      </w:r>
    </w:p>
    <w:p w14:paraId="31E7CB7D" w14:textId="77777777" w:rsidR="00E82D41" w:rsidRDefault="00E82D41" w:rsidP="00E82D41">
      <w:pPr>
        <w:spacing w:after="0"/>
      </w:pPr>
    </w:p>
    <w:p w14:paraId="24763FDF" w14:textId="77777777" w:rsidR="004C0B43" w:rsidRDefault="004C0B43" w:rsidP="00E82D41">
      <w:pPr>
        <w:spacing w:after="0"/>
      </w:pPr>
      <w:r w:rsidRPr="00DE43DB">
        <w:rPr>
          <w:u w:val="single"/>
        </w:rPr>
        <w:t>2017</w:t>
      </w:r>
      <w:r>
        <w:tab/>
        <w:t xml:space="preserve">Bryan Windle, “The </w:t>
      </w:r>
      <w:r w:rsidR="00F275B9">
        <w:t>Archaeology</w:t>
      </w:r>
      <w:r>
        <w:t xml:space="preserve"> of Christmas,”</w:t>
      </w:r>
    </w:p>
    <w:p w14:paraId="677D1019" w14:textId="77777777" w:rsidR="00F275B9" w:rsidRDefault="00F275B9" w:rsidP="00E82D41">
      <w:pPr>
        <w:spacing w:after="0"/>
      </w:pPr>
      <w:r>
        <w:tab/>
      </w:r>
      <w:r>
        <w:tab/>
        <w:t>[PDF can be downloaded]  dec25th.info</w:t>
      </w:r>
    </w:p>
    <w:p w14:paraId="43DF70DD" w14:textId="77777777" w:rsidR="000763B2" w:rsidRDefault="000763B2" w:rsidP="00E82D41">
      <w:pPr>
        <w:spacing w:after="0"/>
      </w:pPr>
    </w:p>
    <w:p w14:paraId="6DF9A9B2" w14:textId="77777777" w:rsidR="000763B2" w:rsidRDefault="000763B2" w:rsidP="00E82D41">
      <w:pPr>
        <w:spacing w:after="0"/>
      </w:pPr>
      <w:r w:rsidRPr="00DE43DB">
        <w:rPr>
          <w:u w:val="single"/>
        </w:rPr>
        <w:t>2017</w:t>
      </w:r>
      <w:r>
        <w:tab/>
        <w:t xml:space="preserve">Len Bilen, “When was the crucifixion of Jesus” Wednesday, Friday , Thursday? And what year?  </w:t>
      </w:r>
    </w:p>
    <w:p w14:paraId="1DF00295" w14:textId="77777777" w:rsidR="000763B2" w:rsidRDefault="000763B2" w:rsidP="000763B2">
      <w:pPr>
        <w:spacing w:after="0"/>
        <w:ind w:left="720" w:firstLine="720"/>
        <w:rPr>
          <w:u w:val="single"/>
        </w:rPr>
      </w:pPr>
      <w:r>
        <w:t xml:space="preserve">Len Bilén’s blog, </w:t>
      </w:r>
      <w:hyperlink r:id="rId45" w:history="1">
        <w:r w:rsidRPr="0047125D">
          <w:rPr>
            <w:rStyle w:val="Hyperlink"/>
          </w:rPr>
          <w:t>https://lenbilen.com/2017/04/14/when-was/the-crucifixion-of-jesus/</w:t>
        </w:r>
      </w:hyperlink>
    </w:p>
    <w:p w14:paraId="1B9FDDC8" w14:textId="77777777" w:rsidR="000763B2" w:rsidRDefault="000763B2" w:rsidP="000763B2">
      <w:pPr>
        <w:spacing w:after="0"/>
        <w:ind w:left="720" w:firstLine="720"/>
        <w:rPr>
          <w:u w:val="single"/>
        </w:rPr>
      </w:pPr>
    </w:p>
    <w:p w14:paraId="5F0BF85A" w14:textId="77777777" w:rsidR="000763B2" w:rsidRDefault="000763B2" w:rsidP="000763B2">
      <w:pPr>
        <w:spacing w:after="0"/>
        <w:ind w:left="720" w:firstLine="720"/>
      </w:pPr>
      <w:r>
        <w:rPr>
          <w:u w:val="single"/>
        </w:rPr>
        <w:t>[</w:t>
      </w:r>
      <w:r w:rsidRPr="000763B2">
        <w:t>Promotes a Thursday crucifixion</w:t>
      </w:r>
      <w:r w:rsidR="00DE43DB">
        <w:t xml:space="preserve">  A.D. 30]</w:t>
      </w:r>
    </w:p>
    <w:p w14:paraId="69438576" w14:textId="77777777" w:rsidR="004C0B43" w:rsidRDefault="004C0B43" w:rsidP="00E82D41">
      <w:pPr>
        <w:spacing w:after="0"/>
      </w:pPr>
    </w:p>
    <w:p w14:paraId="5E63E7DE" w14:textId="77777777" w:rsidR="000708C5" w:rsidRDefault="00375F67" w:rsidP="00375F67">
      <w:pPr>
        <w:spacing w:after="0"/>
      </w:pPr>
      <w:r w:rsidRPr="002E6454">
        <w:rPr>
          <w:u w:val="single"/>
        </w:rPr>
        <w:t>2018</w:t>
      </w:r>
      <w:r>
        <w:tab/>
        <w:t>Biblical Hermeneutics, “Luke 3:1-3</w:t>
      </w:r>
      <w:r w:rsidR="002E6454">
        <w:t xml:space="preserve"> was Luke mistaken about the year in which John the Baptist’s </w:t>
      </w:r>
    </w:p>
    <w:p w14:paraId="39C30DFC" w14:textId="77777777" w:rsidR="00375F67" w:rsidRPr="00375F67" w:rsidRDefault="002E6454" w:rsidP="002E6454">
      <w:pPr>
        <w:spacing w:after="0"/>
        <w:ind w:left="720" w:firstLine="720"/>
      </w:pPr>
      <w:r>
        <w:t>preaching began?” + 13 Answers   (12 pages)</w:t>
      </w:r>
    </w:p>
    <w:p w14:paraId="0AFC4A53" w14:textId="77777777" w:rsidR="00375F67" w:rsidRDefault="00375F67" w:rsidP="00375F67">
      <w:pPr>
        <w:spacing w:after="0"/>
        <w:rPr>
          <w:i/>
          <w:iCs/>
        </w:rPr>
      </w:pPr>
    </w:p>
    <w:p w14:paraId="0BBC1A76" w14:textId="77777777" w:rsidR="000708C5" w:rsidRDefault="00375F67" w:rsidP="00375F67">
      <w:pPr>
        <w:spacing w:after="0"/>
      </w:pPr>
      <w:r w:rsidRPr="009550EF">
        <w:rPr>
          <w:u w:val="single"/>
        </w:rPr>
        <w:t>2018</w:t>
      </w:r>
      <w:r>
        <w:tab/>
        <w:t xml:space="preserve">Vladimir Blaha, “King Herod’s supposed death in 4 BCE is an error of Emil Schurer.” Revised 20 </w:t>
      </w:r>
    </w:p>
    <w:p w14:paraId="4A4FDF35" w14:textId="77777777" w:rsidR="00375F67" w:rsidRDefault="00375F67" w:rsidP="00375F67">
      <w:pPr>
        <w:spacing w:after="0"/>
        <w:ind w:left="720" w:firstLine="720"/>
      </w:pPr>
      <w:r>
        <w:t>January 2018. (10 pages)  [Academia.edu]</w:t>
      </w:r>
    </w:p>
    <w:p w14:paraId="7532D2E3" w14:textId="77777777" w:rsidR="00375F67" w:rsidRPr="00375F67" w:rsidRDefault="00375F67" w:rsidP="00375F67">
      <w:pPr>
        <w:spacing w:after="0"/>
      </w:pPr>
    </w:p>
    <w:p w14:paraId="39D1381D" w14:textId="77777777" w:rsidR="000708C5" w:rsidRDefault="00A17D15" w:rsidP="00A17D15">
      <w:pPr>
        <w:spacing w:after="0"/>
      </w:pPr>
      <w:r>
        <w:t>[</w:t>
      </w:r>
      <w:r w:rsidRPr="00A831AA">
        <w:rPr>
          <w:u w:val="single"/>
        </w:rPr>
        <w:t>2018</w:t>
      </w:r>
      <w:r>
        <w:t>]</w:t>
      </w:r>
      <w:r>
        <w:tab/>
        <w:t>Vladimir Blaha, “When was Jesus Christ actually born?: Proof from Heaven—Jesus was born</w:t>
      </w:r>
    </w:p>
    <w:p w14:paraId="2A628EDF" w14:textId="77777777" w:rsidR="00A17D15" w:rsidRDefault="00A17D15" w:rsidP="00A17D15">
      <w:pPr>
        <w:spacing w:after="0"/>
        <w:ind w:left="720" w:firstLine="720"/>
      </w:pPr>
      <w:r>
        <w:t>actually on Saturday 25 December 1 BCE.”  (5 pages)   [Academia.edu]</w:t>
      </w:r>
    </w:p>
    <w:p w14:paraId="220FCECA" w14:textId="77777777" w:rsidR="0016778E" w:rsidRDefault="0016778E" w:rsidP="0016778E">
      <w:pPr>
        <w:spacing w:after="0"/>
      </w:pPr>
    </w:p>
    <w:p w14:paraId="537CE3B0" w14:textId="77777777" w:rsidR="000708C5" w:rsidRDefault="0016778E" w:rsidP="0016778E">
      <w:pPr>
        <w:spacing w:after="0"/>
      </w:pPr>
      <w:r w:rsidRPr="0016778E">
        <w:rPr>
          <w:u w:val="single"/>
        </w:rPr>
        <w:t>2018</w:t>
      </w:r>
      <w:r w:rsidRPr="0016778E">
        <w:tab/>
        <w:t>N. S. Gill, “Dati</w:t>
      </w:r>
      <w:r>
        <w:t xml:space="preserve">ng the Birth of Jesus: If it Was a Comet, the Star of Bethlehem Can Help Date </w:t>
      </w:r>
    </w:p>
    <w:p w14:paraId="7937BBA3" w14:textId="77777777" w:rsidR="0016778E" w:rsidRDefault="0016778E" w:rsidP="0016778E">
      <w:pPr>
        <w:spacing w:after="0"/>
        <w:ind w:left="720" w:firstLine="720"/>
      </w:pPr>
      <w:r>
        <w:t>Jesus’ Birth,” Learn Religions, Dec. 6, 2021</w:t>
      </w:r>
      <w:r w:rsidR="000708C5">
        <w:t>.</w:t>
      </w:r>
    </w:p>
    <w:p w14:paraId="6A266136" w14:textId="77777777" w:rsidR="00457D37" w:rsidRDefault="00457D37" w:rsidP="00457D37">
      <w:pPr>
        <w:spacing w:after="0"/>
      </w:pPr>
    </w:p>
    <w:p w14:paraId="5D6C3E57" w14:textId="77777777" w:rsidR="000708C5" w:rsidRDefault="00457D37" w:rsidP="00457D37">
      <w:pPr>
        <w:spacing w:after="0"/>
        <w:rPr>
          <w:i/>
          <w:iCs/>
        </w:rPr>
      </w:pPr>
      <w:r w:rsidRPr="00457D37">
        <w:rPr>
          <w:u w:val="single"/>
        </w:rPr>
        <w:t>2018</w:t>
      </w:r>
      <w:r>
        <w:tab/>
        <w:t xml:space="preserve">John Dominic Crossan &amp; Sarah Sexton Crossan, </w:t>
      </w:r>
      <w:r w:rsidRPr="00457D37">
        <w:rPr>
          <w:i/>
          <w:iCs/>
        </w:rPr>
        <w:t xml:space="preserve">Resurrecting Easter: How the West Lost and the </w:t>
      </w:r>
    </w:p>
    <w:p w14:paraId="1CA074C3" w14:textId="77777777" w:rsidR="00457D37" w:rsidRDefault="00457D37" w:rsidP="00457D37">
      <w:pPr>
        <w:spacing w:after="0"/>
        <w:ind w:left="720" w:firstLine="720"/>
      </w:pPr>
      <w:r w:rsidRPr="00457D37">
        <w:rPr>
          <w:i/>
          <w:iCs/>
        </w:rPr>
        <w:t>East Kept the Original Easter Vision</w:t>
      </w:r>
      <w:r>
        <w:t>. USA: Harper One, 2018.  (213 pages)</w:t>
      </w:r>
    </w:p>
    <w:p w14:paraId="52AC188F" w14:textId="77777777" w:rsidR="005B7376" w:rsidRDefault="005B7376" w:rsidP="005B7376">
      <w:pPr>
        <w:spacing w:after="0"/>
        <w:rPr>
          <w:i/>
          <w:iCs/>
        </w:rPr>
      </w:pPr>
    </w:p>
    <w:p w14:paraId="2F36F6E0" w14:textId="77777777" w:rsidR="005B7376" w:rsidRDefault="005B7376" w:rsidP="005B7376">
      <w:pPr>
        <w:spacing w:after="0"/>
      </w:pPr>
      <w:r>
        <w:t>2018</w:t>
      </w:r>
      <w:r>
        <w:tab/>
        <w:t xml:space="preserve">Video (YouTube): “Timeline Explaining 3 Days &amp; Nights - Easter / Passover,” Tomorrow’s World. </w:t>
      </w:r>
    </w:p>
    <w:p w14:paraId="6AA9A971" w14:textId="77777777" w:rsidR="005B7376" w:rsidRDefault="005B7376" w:rsidP="005B7376">
      <w:pPr>
        <w:spacing w:after="0"/>
        <w:ind w:left="720" w:firstLine="720"/>
      </w:pPr>
      <w:r>
        <w:t>March 16, 2018.</w:t>
      </w:r>
    </w:p>
    <w:p w14:paraId="09D64B7D" w14:textId="77777777" w:rsidR="00A17D15" w:rsidRPr="0016778E" w:rsidRDefault="00A17D15" w:rsidP="00A17D15">
      <w:pPr>
        <w:spacing w:after="0"/>
      </w:pPr>
    </w:p>
    <w:p w14:paraId="7D1AC26A" w14:textId="77777777" w:rsidR="000708C5" w:rsidRDefault="00A17D15" w:rsidP="00A17D15">
      <w:pPr>
        <w:spacing w:after="0"/>
      </w:pPr>
      <w:r w:rsidRPr="00E422DF">
        <w:rPr>
          <w:u w:val="single"/>
        </w:rPr>
        <w:t>2019</w:t>
      </w:r>
      <w:r>
        <w:tab/>
        <w:t xml:space="preserve">Amiel Drimbe, “Once Upon a Christmas Date: Dating the Birth of Jesus Christ,” </w:t>
      </w:r>
      <w:r w:rsidRPr="00E422DF">
        <w:rPr>
          <w:i/>
          <w:iCs/>
        </w:rPr>
        <w:t xml:space="preserve">Pleroma anul </w:t>
      </w:r>
      <w:r>
        <w:t xml:space="preserve">XXI </w:t>
      </w:r>
    </w:p>
    <w:p w14:paraId="06A14BB5" w14:textId="77777777" w:rsidR="00A17D15" w:rsidRDefault="00A17D15" w:rsidP="00A17D15">
      <w:pPr>
        <w:spacing w:after="0"/>
        <w:ind w:left="720" w:firstLine="720"/>
      </w:pPr>
      <w:r>
        <w:t>nr. 2 (2019): 11-40.   [Academia.edu]</w:t>
      </w:r>
    </w:p>
    <w:p w14:paraId="74E20125" w14:textId="77777777" w:rsidR="00902604" w:rsidRDefault="00902604" w:rsidP="00902604">
      <w:pPr>
        <w:spacing w:after="0"/>
      </w:pPr>
    </w:p>
    <w:p w14:paraId="1D52D098" w14:textId="77777777" w:rsidR="000708C5" w:rsidRDefault="00902604" w:rsidP="00902604">
      <w:pPr>
        <w:spacing w:after="0"/>
      </w:pPr>
      <w:r w:rsidRPr="002C00B2">
        <w:rPr>
          <w:u w:val="single"/>
        </w:rPr>
        <w:t>2019</w:t>
      </w:r>
      <w:r w:rsidRPr="00163CBE">
        <w:rPr>
          <w:color w:val="FF0000"/>
        </w:rPr>
        <w:t>?</w:t>
      </w:r>
      <w:r>
        <w:tab/>
        <w:t xml:space="preserve">Konrad Schmid, “The Conquests of Jerusalem 597 BCE and 587 BCE in History and in Biblical </w:t>
      </w:r>
    </w:p>
    <w:p w14:paraId="0D191D48" w14:textId="77777777" w:rsidR="000708C5" w:rsidRDefault="00902604" w:rsidP="00902604">
      <w:pPr>
        <w:spacing w:after="0"/>
        <w:ind w:left="720" w:firstLine="720"/>
      </w:pPr>
      <w:r>
        <w:t xml:space="preserve">Interpretation (2 Kgs 24-25).”  Zurich  (27 pages)  [Academia.edu] </w:t>
      </w:r>
    </w:p>
    <w:p w14:paraId="17850044" w14:textId="77777777" w:rsidR="00902604" w:rsidRDefault="00902604" w:rsidP="00902604">
      <w:pPr>
        <w:spacing w:after="0"/>
        <w:ind w:left="720" w:firstLine="720"/>
      </w:pPr>
      <w:r>
        <w:t xml:space="preserve">   </w:t>
      </w:r>
    </w:p>
    <w:p w14:paraId="6467F184" w14:textId="77777777" w:rsidR="00902604" w:rsidRPr="00902604" w:rsidRDefault="00902604" w:rsidP="00902604">
      <w:pPr>
        <w:spacing w:after="0"/>
        <w:ind w:left="720" w:firstLine="720"/>
        <w:rPr>
          <w:color w:val="FF0000"/>
        </w:rPr>
      </w:pPr>
      <w:r w:rsidRPr="00902604">
        <w:rPr>
          <w:color w:val="FF0000"/>
        </w:rPr>
        <w:t>SIGNIFICANT perspectives.</w:t>
      </w:r>
    </w:p>
    <w:p w14:paraId="02A9335E" w14:textId="77777777" w:rsidR="000708C5" w:rsidRDefault="00902604" w:rsidP="00902604">
      <w:pPr>
        <w:spacing w:after="0"/>
        <w:ind w:left="720" w:firstLine="720"/>
        <w:rPr>
          <w:color w:val="FF0000"/>
        </w:rPr>
      </w:pPr>
      <w:r w:rsidRPr="00902604">
        <w:rPr>
          <w:color w:val="FF0000"/>
        </w:rPr>
        <w:t xml:space="preserve">Examines why the Jews who were deported with Jehoiachin considered the time of 597 </w:t>
      </w:r>
    </w:p>
    <w:p w14:paraId="30244B88" w14:textId="77777777" w:rsidR="00902604" w:rsidRPr="00902604" w:rsidRDefault="00902604" w:rsidP="000708C5">
      <w:pPr>
        <w:spacing w:after="0"/>
        <w:ind w:left="720" w:firstLine="720"/>
        <w:rPr>
          <w:color w:val="FF0000"/>
        </w:rPr>
      </w:pPr>
      <w:r w:rsidRPr="00902604">
        <w:rPr>
          <w:color w:val="FF0000"/>
        </w:rPr>
        <w:t xml:space="preserve">BC as the main </w:t>
      </w:r>
      <w:r w:rsidR="00163CBE">
        <w:rPr>
          <w:color w:val="FF0000"/>
        </w:rPr>
        <w:t>t</w:t>
      </w:r>
      <w:r w:rsidRPr="00902604">
        <w:rPr>
          <w:color w:val="FF0000"/>
        </w:rPr>
        <w:t xml:space="preserve">ime when Jerusalem was destroyed. </w:t>
      </w:r>
    </w:p>
    <w:p w14:paraId="7B726497" w14:textId="77777777" w:rsidR="00041E21" w:rsidRDefault="00041E21" w:rsidP="00041E21">
      <w:pPr>
        <w:spacing w:after="0"/>
      </w:pPr>
    </w:p>
    <w:p w14:paraId="6E89F0EF" w14:textId="77777777" w:rsidR="000708C5" w:rsidRDefault="00F3371E" w:rsidP="00041E21">
      <w:pPr>
        <w:spacing w:after="0"/>
      </w:pPr>
      <w:r w:rsidRPr="002741F4">
        <w:rPr>
          <w:u w:val="single"/>
        </w:rPr>
        <w:t>2019</w:t>
      </w:r>
      <w:r>
        <w:tab/>
        <w:t xml:space="preserve">Ian P. Shears, “Re-interpreting the Scriptural Accounts of the Kings of Israel and Judah: A New </w:t>
      </w:r>
    </w:p>
    <w:p w14:paraId="3CECF93C" w14:textId="77777777" w:rsidR="00F3371E" w:rsidRDefault="00F3371E" w:rsidP="00F3371E">
      <w:pPr>
        <w:spacing w:after="0"/>
        <w:ind w:left="720" w:firstLine="720"/>
      </w:pPr>
      <w:r>
        <w:t>Chronology,”</w:t>
      </w:r>
      <w:r w:rsidR="000708C5">
        <w:t xml:space="preserve"> </w:t>
      </w:r>
      <w:r w:rsidRPr="002741F4">
        <w:t>August 7, 2019    [Academia.edu]</w:t>
      </w:r>
      <w:r w:rsidR="002741F4" w:rsidRPr="002741F4">
        <w:t xml:space="preserve">  (55 pages &amp; chart</w:t>
      </w:r>
      <w:r w:rsidR="002741F4">
        <w:t>s)</w:t>
      </w:r>
    </w:p>
    <w:p w14:paraId="6A2248BD" w14:textId="77777777" w:rsidR="000708C5" w:rsidRPr="002741F4" w:rsidRDefault="000708C5" w:rsidP="00F3371E">
      <w:pPr>
        <w:spacing w:after="0"/>
        <w:ind w:left="720" w:firstLine="720"/>
      </w:pPr>
    </w:p>
    <w:p w14:paraId="404D619D" w14:textId="77777777" w:rsidR="00F3371E" w:rsidRPr="002741F4" w:rsidRDefault="00F3371E" w:rsidP="00F3371E">
      <w:pPr>
        <w:spacing w:after="0"/>
        <w:ind w:left="720" w:firstLine="720"/>
        <w:rPr>
          <w:color w:val="FF0000"/>
        </w:rPr>
      </w:pPr>
      <w:r w:rsidRPr="002741F4">
        <w:rPr>
          <w:color w:val="FF0000"/>
        </w:rPr>
        <w:t xml:space="preserve">A radical proposal </w:t>
      </w:r>
      <w:r w:rsidR="002741F4" w:rsidRPr="002741F4">
        <w:rPr>
          <w:color w:val="FF0000"/>
        </w:rPr>
        <w:t>correlating the reign of Zedekiah with “-614”</w:t>
      </w:r>
    </w:p>
    <w:p w14:paraId="73A68D89" w14:textId="77777777" w:rsidR="00F3371E" w:rsidRPr="002741F4" w:rsidRDefault="00F3371E" w:rsidP="00041E21">
      <w:pPr>
        <w:spacing w:after="0"/>
      </w:pPr>
    </w:p>
    <w:p w14:paraId="5790C83D" w14:textId="77777777" w:rsidR="00041E21" w:rsidRDefault="00041E21" w:rsidP="00041E21">
      <w:pPr>
        <w:spacing w:after="0"/>
      </w:pPr>
      <w:r w:rsidRPr="00041E21">
        <w:rPr>
          <w:u w:val="single"/>
        </w:rPr>
        <w:t>2019</w:t>
      </w:r>
      <w:r>
        <w:tab/>
        <w:t>Gale Boyd, “Christ was Crucified on Thursday,” Third Hour, Apr. 18, 2019.</w:t>
      </w:r>
    </w:p>
    <w:p w14:paraId="685EB595" w14:textId="77777777" w:rsidR="002B730B" w:rsidRDefault="002B730B" w:rsidP="002B730B">
      <w:pPr>
        <w:spacing w:after="0"/>
        <w:rPr>
          <w:rFonts w:ascii="Calibri" w:eastAsia="Calibri" w:hAnsi="Calibri" w:cs="Times New Roman"/>
        </w:rPr>
      </w:pPr>
    </w:p>
    <w:p w14:paraId="146904C6" w14:textId="77777777" w:rsidR="002B730B" w:rsidRPr="004E4234" w:rsidRDefault="002B730B" w:rsidP="002B730B">
      <w:pPr>
        <w:spacing w:after="0"/>
        <w:rPr>
          <w:rFonts w:ascii="Calibri" w:eastAsia="Calibri" w:hAnsi="Calibri" w:cs="Times New Roman"/>
        </w:rPr>
      </w:pPr>
      <w:r w:rsidRPr="00965C00">
        <w:rPr>
          <w:rFonts w:ascii="Calibri" w:eastAsia="Calibri" w:hAnsi="Calibri" w:cs="Times New Roman"/>
          <w:b/>
          <w:bCs/>
          <w:u w:val="single"/>
        </w:rPr>
        <w:t>2019</w:t>
      </w:r>
      <w:r>
        <w:rPr>
          <w:rFonts w:ascii="Calibri" w:eastAsia="Calibri" w:hAnsi="Calibri" w:cs="Times New Roman"/>
        </w:rPr>
        <w:tab/>
      </w:r>
      <w:r w:rsidRPr="004E4234">
        <w:rPr>
          <w:rFonts w:ascii="Calibri" w:eastAsia="Calibri" w:hAnsi="Calibri" w:cs="Times New Roman"/>
        </w:rPr>
        <w:t xml:space="preserve">David J. Gibson, </w:t>
      </w:r>
      <w:r w:rsidR="003B086B">
        <w:rPr>
          <w:rFonts w:ascii="Calibri" w:eastAsia="Calibri" w:hAnsi="Calibri" w:cs="Times New Roman"/>
        </w:rPr>
        <w:t>“</w:t>
      </w:r>
      <w:r w:rsidRPr="004E4234">
        <w:rPr>
          <w:rFonts w:ascii="Calibri" w:eastAsia="Calibri" w:hAnsi="Calibri" w:cs="Times New Roman"/>
        </w:rPr>
        <w:t>The Chronology of Jeremiah (and the Lachish Letters),</w:t>
      </w:r>
      <w:r w:rsidR="003B086B">
        <w:rPr>
          <w:rFonts w:ascii="Calibri" w:eastAsia="Calibri" w:hAnsi="Calibri" w:cs="Times New Roman"/>
        </w:rPr>
        <w:t>”</w:t>
      </w:r>
      <w:r w:rsidRPr="004E4234">
        <w:rPr>
          <w:rFonts w:ascii="Calibri" w:eastAsia="Calibri" w:hAnsi="Calibri" w:cs="Times New Roman"/>
        </w:rPr>
        <w:t xml:space="preserve"> (2004/2019)***</w:t>
      </w:r>
    </w:p>
    <w:p w14:paraId="1BE8EC22" w14:textId="77777777" w:rsidR="002B730B" w:rsidRDefault="002B730B" w:rsidP="002B730B">
      <w:pPr>
        <w:spacing w:after="0"/>
        <w:rPr>
          <w:rFonts w:ascii="Calibri" w:eastAsia="Calibri" w:hAnsi="Calibri" w:cs="Times New Roman"/>
        </w:rPr>
      </w:pPr>
    </w:p>
    <w:p w14:paraId="51B7A3C6" w14:textId="77777777" w:rsidR="00AE49EC" w:rsidRDefault="00AE49EC" w:rsidP="00AE49EC">
      <w:pPr>
        <w:spacing w:after="0"/>
      </w:pPr>
      <w:r w:rsidRPr="00AE49EC">
        <w:rPr>
          <w:u w:val="single"/>
        </w:rPr>
        <w:t>2019</w:t>
      </w:r>
      <w:r>
        <w:tab/>
        <w:t xml:space="preserve">David J. Gibson, “The Date of Christ’s Birth,” Originally published in </w:t>
      </w:r>
      <w:r w:rsidRPr="000C6757">
        <w:rPr>
          <w:i/>
          <w:iCs/>
        </w:rPr>
        <w:t>Bible League Quarterly,</w:t>
      </w:r>
      <w:r>
        <w:t xml:space="preserve"> </w:t>
      </w:r>
    </w:p>
    <w:p w14:paraId="0D12D174" w14:textId="77777777" w:rsidR="00AE49EC" w:rsidRDefault="00AE49EC" w:rsidP="00AE49EC">
      <w:pPr>
        <w:spacing w:after="0"/>
        <w:ind w:left="720" w:firstLine="720"/>
      </w:pPr>
      <w:r>
        <w:t xml:space="preserve">October/December, 1965. Republished in Let the Stones Speak, CanBooks, 2004, 2019  </w:t>
      </w:r>
    </w:p>
    <w:p w14:paraId="25F9FF8C" w14:textId="77777777" w:rsidR="00AE49EC" w:rsidRDefault="00AE49EC" w:rsidP="00AE49EC">
      <w:pPr>
        <w:spacing w:after="0"/>
        <w:ind w:left="720" w:firstLine="720"/>
      </w:pPr>
      <w:r>
        <w:t>(NABATAEA.NET)</w:t>
      </w:r>
    </w:p>
    <w:p w14:paraId="02CD5E60" w14:textId="77777777" w:rsidR="00AE49EC" w:rsidRDefault="00AE49EC" w:rsidP="00AE49EC">
      <w:pPr>
        <w:spacing w:after="0"/>
        <w:rPr>
          <w:sz w:val="24"/>
          <w:szCs w:val="24"/>
          <w:lang w:val="en"/>
        </w:rPr>
      </w:pPr>
    </w:p>
    <w:p w14:paraId="1BAA4B6A" w14:textId="77777777" w:rsidR="00AE49EC" w:rsidRPr="00D31369" w:rsidRDefault="00AE49EC" w:rsidP="00AE49EC">
      <w:pPr>
        <w:spacing w:after="0"/>
        <w:ind w:left="1440"/>
        <w:rPr>
          <w:lang w:val="en"/>
        </w:rPr>
      </w:pPr>
      <w:r w:rsidRPr="000708C5">
        <w:rPr>
          <w:color w:val="FF0000"/>
          <w:lang w:val="en"/>
        </w:rPr>
        <w:t xml:space="preserve">Note*  </w:t>
      </w:r>
      <w:r w:rsidRPr="004B5AE9">
        <w:rPr>
          <w:lang w:val="en"/>
        </w:rPr>
        <w:t xml:space="preserve">This article advocates a late December </w:t>
      </w:r>
      <w:r>
        <w:rPr>
          <w:lang w:val="en"/>
        </w:rPr>
        <w:t xml:space="preserve">5 B.C. </w:t>
      </w:r>
      <w:r w:rsidRPr="004B5AE9">
        <w:rPr>
          <w:lang w:val="en"/>
        </w:rPr>
        <w:t>birthdate for Christ.  The arguments are worthy of reading</w:t>
      </w:r>
      <w:r>
        <w:rPr>
          <w:lang w:val="en"/>
        </w:rPr>
        <w:t>, especially in regard to Migdol Eder, and especially with regard to “His star” that the Wise Men followed to Bethlehem</w:t>
      </w:r>
      <w:r w:rsidRPr="004B5AE9">
        <w:rPr>
          <w:lang w:val="en"/>
        </w:rPr>
        <w:t>.</w:t>
      </w:r>
      <w:r>
        <w:rPr>
          <w:lang w:val="en"/>
        </w:rPr>
        <w:t xml:space="preserve">  The updated “Comments” are also worth reading.</w:t>
      </w:r>
    </w:p>
    <w:p w14:paraId="6F1BE05F" w14:textId="77777777" w:rsidR="00AE49EC" w:rsidRPr="004E4234" w:rsidRDefault="00AE49EC" w:rsidP="002B730B">
      <w:pPr>
        <w:spacing w:after="0"/>
        <w:rPr>
          <w:rFonts w:ascii="Calibri" w:eastAsia="Calibri" w:hAnsi="Calibri" w:cs="Times New Roman"/>
        </w:rPr>
      </w:pPr>
    </w:p>
    <w:p w14:paraId="1B7B9C91" w14:textId="77777777" w:rsidR="002B730B" w:rsidRDefault="002B730B" w:rsidP="002B730B">
      <w:pPr>
        <w:spacing w:after="0"/>
        <w:rPr>
          <w:rFonts w:ascii="Calibri" w:eastAsia="Calibri" w:hAnsi="Calibri" w:cs="Times New Roman"/>
        </w:rPr>
      </w:pPr>
    </w:p>
    <w:p w14:paraId="70322A7C" w14:textId="77777777" w:rsidR="000708C5" w:rsidRDefault="002B730B" w:rsidP="002B730B">
      <w:pPr>
        <w:spacing w:after="0"/>
        <w:rPr>
          <w:rFonts w:ascii="Calibri" w:eastAsia="Calibri" w:hAnsi="Calibri" w:cs="Times New Roman"/>
        </w:rPr>
      </w:pPr>
      <w:r w:rsidRPr="00965C00">
        <w:rPr>
          <w:rFonts w:ascii="Calibri" w:eastAsia="Calibri" w:hAnsi="Calibri" w:cs="Times New Roman"/>
          <w:b/>
          <w:bCs/>
          <w:u w:val="single"/>
        </w:rPr>
        <w:t>2019</w:t>
      </w:r>
      <w:r>
        <w:rPr>
          <w:rFonts w:ascii="Calibri" w:eastAsia="Calibri" w:hAnsi="Calibri" w:cs="Times New Roman"/>
        </w:rPr>
        <w:tab/>
      </w:r>
      <w:r w:rsidRPr="004E4234">
        <w:rPr>
          <w:rFonts w:ascii="Calibri" w:eastAsia="Calibri" w:hAnsi="Calibri" w:cs="Times New Roman"/>
        </w:rPr>
        <w:t>Rodger C. Young and Andrew E. Steinmann, “Caligula’s Statue For the Jerusalem Temple and Its</w:t>
      </w:r>
    </w:p>
    <w:p w14:paraId="4F94BFA5" w14:textId="77777777" w:rsidR="002B730B" w:rsidRPr="004E4234" w:rsidRDefault="002B730B" w:rsidP="002B730B">
      <w:pPr>
        <w:spacing w:after="0"/>
        <w:ind w:left="720" w:firstLine="720"/>
        <w:rPr>
          <w:rFonts w:ascii="Calibri" w:eastAsia="Calibri" w:hAnsi="Calibri" w:cs="Times New Roman"/>
        </w:rPr>
      </w:pPr>
      <w:r w:rsidRPr="004E4234">
        <w:rPr>
          <w:rFonts w:ascii="Calibri" w:eastAsia="Calibri" w:hAnsi="Calibri" w:cs="Times New Roman"/>
        </w:rPr>
        <w:t>Relation to the Chronology of Herod the Great,” (2019)</w:t>
      </w:r>
    </w:p>
    <w:p w14:paraId="18890CAA" w14:textId="77777777" w:rsidR="002B730B" w:rsidRDefault="002B730B" w:rsidP="002B730B">
      <w:pPr>
        <w:spacing w:after="0"/>
        <w:rPr>
          <w:rFonts w:ascii="Calibri" w:eastAsia="Calibri" w:hAnsi="Calibri" w:cs="Times New Roman"/>
        </w:rPr>
      </w:pPr>
    </w:p>
    <w:p w14:paraId="5CB78290" w14:textId="77777777" w:rsidR="000708C5" w:rsidRDefault="00E63BBC" w:rsidP="00E63BBC">
      <w:pPr>
        <w:spacing w:after="0"/>
        <w:rPr>
          <w:rFonts w:ascii="Calibri" w:eastAsia="Calibri" w:hAnsi="Calibri" w:cs="Times New Roman"/>
        </w:rPr>
      </w:pPr>
      <w:r w:rsidRPr="00F943E7">
        <w:rPr>
          <w:rFonts w:ascii="Calibri" w:eastAsia="Calibri" w:hAnsi="Calibri" w:cs="Times New Roman"/>
          <w:u w:val="single"/>
        </w:rPr>
        <w:t>2019</w:t>
      </w:r>
      <w:r>
        <w:rPr>
          <w:rFonts w:ascii="Calibri" w:eastAsia="Calibri" w:hAnsi="Calibri" w:cs="Times New Roman"/>
        </w:rPr>
        <w:tab/>
        <w:t xml:space="preserve">Ken Hanson, “The Last Supper, Paul and Qumran: The Tail that Wagged the Dog.”  (13 pages)  </w:t>
      </w:r>
    </w:p>
    <w:p w14:paraId="0718BFFC" w14:textId="77777777" w:rsidR="00E63BBC" w:rsidRDefault="00E63BBC" w:rsidP="00E63BBC">
      <w:pPr>
        <w:spacing w:after="0"/>
        <w:ind w:left="720" w:firstLine="720"/>
        <w:rPr>
          <w:rFonts w:ascii="Calibri" w:eastAsia="Calibri" w:hAnsi="Calibri" w:cs="Times New Roman"/>
        </w:rPr>
      </w:pPr>
      <w:r>
        <w:rPr>
          <w:rFonts w:ascii="Calibri" w:eastAsia="Calibri" w:hAnsi="Calibri" w:cs="Times New Roman"/>
        </w:rPr>
        <w:t>[The Bible and Interpretation  https://bibleinterp.arizona.edu/articles]</w:t>
      </w:r>
    </w:p>
    <w:p w14:paraId="5B89C8B6" w14:textId="77777777" w:rsidR="00E63BBC" w:rsidRDefault="00E63BBC" w:rsidP="00E63BBC">
      <w:pPr>
        <w:spacing w:after="0"/>
        <w:rPr>
          <w:rFonts w:ascii="Calibri" w:eastAsia="Calibri" w:hAnsi="Calibri" w:cs="Times New Roman"/>
        </w:rPr>
      </w:pPr>
    </w:p>
    <w:p w14:paraId="4FE5E7BA" w14:textId="77777777" w:rsidR="000708C5" w:rsidRDefault="00E63BBC" w:rsidP="00E63BBC">
      <w:pPr>
        <w:spacing w:after="0"/>
        <w:rPr>
          <w:rFonts w:ascii="Calibri" w:eastAsia="Calibri" w:hAnsi="Calibri" w:cs="Times New Roman"/>
        </w:rPr>
      </w:pPr>
      <w:bookmarkStart w:id="44" w:name="_Hlk177715542"/>
      <w:r w:rsidRPr="003B1413">
        <w:rPr>
          <w:rFonts w:ascii="Calibri" w:eastAsia="Calibri" w:hAnsi="Calibri" w:cs="Times New Roman"/>
          <w:u w:val="single"/>
        </w:rPr>
        <w:t>2019</w:t>
      </w:r>
      <w:r>
        <w:rPr>
          <w:rFonts w:ascii="Calibri" w:eastAsia="Calibri" w:hAnsi="Calibri" w:cs="Times New Roman"/>
        </w:rPr>
        <w:tab/>
        <w:t xml:space="preserve">“Jewish and Christian Passover: Origins and Differences,” Abrahamic Religions, Christianity, </w:t>
      </w:r>
    </w:p>
    <w:p w14:paraId="41F79CD7" w14:textId="77777777" w:rsidR="00E63BBC" w:rsidRDefault="00E63BBC" w:rsidP="00E63BBC">
      <w:pPr>
        <w:spacing w:after="0"/>
        <w:ind w:left="720" w:firstLine="720"/>
        <w:rPr>
          <w:rFonts w:ascii="Calibri" w:eastAsia="Calibri" w:hAnsi="Calibri" w:cs="Times New Roman"/>
        </w:rPr>
      </w:pPr>
      <w:r>
        <w:rPr>
          <w:rFonts w:ascii="Calibri" w:eastAsia="Calibri" w:hAnsi="Calibri" w:cs="Times New Roman"/>
        </w:rPr>
        <w:t>History, Judaism, April 21, 2019. (4 pages)</w:t>
      </w:r>
    </w:p>
    <w:bookmarkEnd w:id="44"/>
    <w:p w14:paraId="5348CEE1" w14:textId="77777777" w:rsidR="00351175" w:rsidRDefault="00351175" w:rsidP="00351175">
      <w:pPr>
        <w:spacing w:after="0"/>
        <w:rPr>
          <w:rFonts w:ascii="Calibri" w:eastAsia="Calibri" w:hAnsi="Calibri" w:cs="Times New Roman"/>
        </w:rPr>
      </w:pPr>
    </w:p>
    <w:p w14:paraId="2B35615C" w14:textId="77777777" w:rsidR="0046190A" w:rsidRDefault="00351175" w:rsidP="00351175">
      <w:pPr>
        <w:spacing w:after="0"/>
        <w:rPr>
          <w:rFonts w:ascii="Calibri" w:eastAsia="Calibri" w:hAnsi="Calibri" w:cs="Times New Roman"/>
        </w:rPr>
      </w:pPr>
      <w:r w:rsidRPr="00351175">
        <w:rPr>
          <w:rFonts w:ascii="Calibri" w:eastAsia="Calibri" w:hAnsi="Calibri" w:cs="Times New Roman"/>
          <w:u w:val="single"/>
        </w:rPr>
        <w:t>2019</w:t>
      </w:r>
      <w:r>
        <w:rPr>
          <w:rFonts w:ascii="Calibri" w:eastAsia="Calibri" w:hAnsi="Calibri" w:cs="Times New Roman"/>
        </w:rPr>
        <w:tab/>
        <w:t xml:space="preserve">Gary DeMar, “Was Jesus in the Grave for ‘Three Days and Three Nights’?,” The American Vision, </w:t>
      </w:r>
    </w:p>
    <w:p w14:paraId="39E4D52C" w14:textId="77777777" w:rsidR="00351175" w:rsidRDefault="00351175" w:rsidP="00351175">
      <w:pPr>
        <w:spacing w:after="0"/>
        <w:ind w:left="720" w:firstLine="720"/>
        <w:rPr>
          <w:rFonts w:ascii="Calibri" w:eastAsia="Calibri" w:hAnsi="Calibri" w:cs="Times New Roman"/>
        </w:rPr>
      </w:pPr>
      <w:r>
        <w:rPr>
          <w:rFonts w:ascii="Calibri" w:eastAsia="Calibri" w:hAnsi="Calibri" w:cs="Times New Roman"/>
        </w:rPr>
        <w:t>April 8, 2019. (4 pages)</w:t>
      </w:r>
    </w:p>
    <w:p w14:paraId="1AD2CF28" w14:textId="77777777" w:rsidR="00FE1466" w:rsidRDefault="00FE1466" w:rsidP="00FE1466">
      <w:pPr>
        <w:spacing w:after="0"/>
        <w:rPr>
          <w:rFonts w:ascii="Calibri" w:eastAsia="Calibri" w:hAnsi="Calibri" w:cs="Times New Roman"/>
        </w:rPr>
      </w:pPr>
    </w:p>
    <w:p w14:paraId="2461E0AA" w14:textId="77777777" w:rsidR="00FE1466" w:rsidRDefault="00FE1466" w:rsidP="00FE1466">
      <w:pPr>
        <w:spacing w:after="0"/>
      </w:pPr>
      <w:r>
        <w:t>[</w:t>
      </w:r>
      <w:r w:rsidRPr="00223400">
        <w:rPr>
          <w:u w:val="single"/>
        </w:rPr>
        <w:t>20</w:t>
      </w:r>
      <w:r>
        <w:rPr>
          <w:u w:val="single"/>
        </w:rPr>
        <w:t>19</w:t>
      </w:r>
      <w:r>
        <w:t>]</w:t>
      </w:r>
      <w:r>
        <w:tab/>
        <w:t>Rick Lanser, “What was the ‘Fifteenth Year of Tiberius’?,”</w:t>
      </w:r>
      <w:r w:rsidRPr="00E466E9">
        <w:t xml:space="preserve"> </w:t>
      </w:r>
      <w:r>
        <w:t>The Daniel 9:24-27 Project.   2019?</w:t>
      </w:r>
      <w:r>
        <w:tab/>
      </w:r>
    </w:p>
    <w:p w14:paraId="59F496E6" w14:textId="77777777" w:rsidR="00FE1466" w:rsidRDefault="00FE1466" w:rsidP="00FE1466">
      <w:pPr>
        <w:spacing w:after="0"/>
      </w:pPr>
    </w:p>
    <w:p w14:paraId="174DD7CA" w14:textId="77777777" w:rsidR="00FE1466" w:rsidRDefault="00FE1466" w:rsidP="00FE1466">
      <w:pPr>
        <w:spacing w:after="0"/>
      </w:pPr>
      <w:r w:rsidRPr="00154ACA">
        <w:rPr>
          <w:u w:val="single"/>
        </w:rPr>
        <w:t>2019</w:t>
      </w:r>
      <w:r>
        <w:tab/>
        <w:t>Rick Lanser, “John 2:12-21 and Herodian Chronology,” The Daniel 9:24-27 Project. 15 May 2019</w:t>
      </w:r>
      <w:r w:rsidR="00F275B9">
        <w:t>.</w:t>
      </w:r>
    </w:p>
    <w:p w14:paraId="205C18E2" w14:textId="77777777" w:rsidR="00FE1466" w:rsidRDefault="00FE1466" w:rsidP="00FE1466">
      <w:pPr>
        <w:spacing w:after="0"/>
        <w:rPr>
          <w:rFonts w:ascii="Calibri" w:eastAsia="Calibri" w:hAnsi="Calibri" w:cs="Times New Roman"/>
        </w:rPr>
      </w:pPr>
    </w:p>
    <w:p w14:paraId="083347EF" w14:textId="77777777" w:rsidR="004806E4" w:rsidRDefault="004806E4" w:rsidP="004806E4">
      <w:pPr>
        <w:spacing w:after="0"/>
      </w:pPr>
      <w:r w:rsidRPr="00154ACA">
        <w:rPr>
          <w:u w:val="single"/>
        </w:rPr>
        <w:t>2019</w:t>
      </w:r>
      <w:r>
        <w:tab/>
        <w:t>Rick Lanser, “Pinpointing the Date of Christ’s Birth,” The Daniel 9:24-27 Project. 15 May 2019</w:t>
      </w:r>
      <w:r w:rsidR="00F275B9">
        <w:t>.</w:t>
      </w:r>
    </w:p>
    <w:p w14:paraId="325B4749" w14:textId="77777777" w:rsidR="00F275B9" w:rsidRDefault="00F275B9" w:rsidP="004806E4">
      <w:pPr>
        <w:spacing w:after="0"/>
      </w:pPr>
    </w:p>
    <w:p w14:paraId="72CA7C7B" w14:textId="77777777" w:rsidR="00F275B9" w:rsidRDefault="00F275B9" w:rsidP="004806E4">
      <w:pPr>
        <w:spacing w:after="0"/>
      </w:pPr>
      <w:r>
        <w:t>2019</w:t>
      </w:r>
      <w:r>
        <w:tab/>
        <w:t xml:space="preserve">David Heilbron Price, “How modern historians got confused over the year of Christ’s birth,” </w:t>
      </w:r>
    </w:p>
    <w:p w14:paraId="5D166707" w14:textId="77777777" w:rsidR="00F275B9" w:rsidRDefault="00F275B9" w:rsidP="00F275B9">
      <w:pPr>
        <w:spacing w:after="0"/>
        <w:ind w:left="720" w:firstLine="720"/>
      </w:pPr>
      <w:r>
        <w:t xml:space="preserve">Nazarene Project   </w:t>
      </w:r>
      <w:bookmarkStart w:id="45" w:name="_Hlk183141200"/>
      <w:r>
        <w:t xml:space="preserve">  [PDF can be downloaded]  dec25th.info</w:t>
      </w:r>
      <w:bookmarkEnd w:id="45"/>
    </w:p>
    <w:p w14:paraId="3F7B6A8F" w14:textId="77777777" w:rsidR="00F275B9" w:rsidRDefault="00F275B9" w:rsidP="00F275B9">
      <w:pPr>
        <w:spacing w:after="0"/>
      </w:pPr>
    </w:p>
    <w:p w14:paraId="7CB3C2D1" w14:textId="77777777" w:rsidR="00F275B9" w:rsidRDefault="00F275B9" w:rsidP="00F275B9">
      <w:pPr>
        <w:spacing w:after="0"/>
      </w:pPr>
      <w:r>
        <w:t>2019</w:t>
      </w:r>
      <w:r>
        <w:tab/>
        <w:t>Jos Verhulst, “The three dates of Christmas,”</w:t>
      </w:r>
    </w:p>
    <w:p w14:paraId="1745C816" w14:textId="77777777" w:rsidR="00F275B9" w:rsidRDefault="00F275B9" w:rsidP="00F275B9">
      <w:pPr>
        <w:spacing w:after="0"/>
      </w:pPr>
      <w:r>
        <w:tab/>
      </w:r>
      <w:r>
        <w:tab/>
        <w:t xml:space="preserve">  [PDF can be downloaded]  dec25th.info</w:t>
      </w:r>
    </w:p>
    <w:p w14:paraId="6B19A6B7" w14:textId="77777777" w:rsidR="00DB5B3E" w:rsidRDefault="00DB5B3E" w:rsidP="004806E4">
      <w:pPr>
        <w:spacing w:after="0"/>
      </w:pPr>
    </w:p>
    <w:p w14:paraId="521DB98F" w14:textId="77777777" w:rsidR="00DB5B3E" w:rsidRDefault="00DB5B3E" w:rsidP="004806E4">
      <w:pPr>
        <w:spacing w:after="0"/>
      </w:pPr>
      <w:r w:rsidRPr="00DB5B3E">
        <w:rPr>
          <w:u w:val="single"/>
        </w:rPr>
        <w:t>2020</w:t>
      </w:r>
      <w:r>
        <w:tab/>
        <w:t xml:space="preserve">James A. Sanders, “Jubilee in the Bible,” </w:t>
      </w:r>
      <w:r w:rsidRPr="00DB5B3E">
        <w:rPr>
          <w:i/>
          <w:iCs/>
        </w:rPr>
        <w:t>Biblical Theology Bulletin</w:t>
      </w:r>
      <w:r>
        <w:t xml:space="preserve">  Vol. 50 Num. 1 (2020): 4-6.</w:t>
      </w:r>
    </w:p>
    <w:p w14:paraId="59647F2F" w14:textId="77777777" w:rsidR="00917000" w:rsidRDefault="00917000" w:rsidP="004806E4">
      <w:pPr>
        <w:spacing w:after="0"/>
      </w:pPr>
    </w:p>
    <w:p w14:paraId="7F701EEA" w14:textId="77777777" w:rsidR="00917000" w:rsidRDefault="00917000" w:rsidP="004806E4">
      <w:pPr>
        <w:spacing w:after="0"/>
      </w:pPr>
      <w:r w:rsidRPr="0017221C">
        <w:rPr>
          <w:u w:val="single"/>
        </w:rPr>
        <w:t>2020</w:t>
      </w:r>
      <w:r>
        <w:tab/>
        <w:t>Astronomy of Holidays, “What Was the Star of Bethlehem?” December 4, 2020.</w:t>
      </w:r>
    </w:p>
    <w:p w14:paraId="0B5EE5FB" w14:textId="77777777" w:rsidR="00041E21" w:rsidRDefault="00041E21" w:rsidP="004806E4">
      <w:pPr>
        <w:spacing w:after="0"/>
      </w:pPr>
    </w:p>
    <w:p w14:paraId="52A9821C" w14:textId="77777777" w:rsidR="00E819A8" w:rsidRDefault="00041E21" w:rsidP="004806E4">
      <w:pPr>
        <w:spacing w:after="0"/>
      </w:pPr>
      <w:r w:rsidRPr="00041E21">
        <w:rPr>
          <w:u w:val="single"/>
        </w:rPr>
        <w:t>2020</w:t>
      </w:r>
      <w:r>
        <w:tab/>
        <w:t xml:space="preserve">Biblical Hermeneutics Stack Exchange, “Luke 1 – What time of the year were John and Jesus </w:t>
      </w:r>
    </w:p>
    <w:p w14:paraId="4BF1414A" w14:textId="77777777" w:rsidR="00041E21" w:rsidRDefault="00041E21" w:rsidP="00E819A8">
      <w:pPr>
        <w:spacing w:after="0"/>
        <w:ind w:left="720" w:firstLine="720"/>
      </w:pPr>
      <w:r>
        <w:t>born?”</w:t>
      </w:r>
    </w:p>
    <w:p w14:paraId="01629AEA" w14:textId="77777777" w:rsidR="00E63BBC" w:rsidRDefault="00E63BBC" w:rsidP="002B730B">
      <w:pPr>
        <w:spacing w:after="0"/>
        <w:rPr>
          <w:rFonts w:ascii="Calibri" w:eastAsia="Calibri" w:hAnsi="Calibri" w:cs="Times New Roman"/>
        </w:rPr>
      </w:pPr>
    </w:p>
    <w:p w14:paraId="3EDDAD1E" w14:textId="77777777" w:rsidR="00E819A8" w:rsidRDefault="002B730B" w:rsidP="002B730B">
      <w:pPr>
        <w:spacing w:after="0"/>
        <w:rPr>
          <w:rFonts w:ascii="Calibri" w:eastAsia="Calibri" w:hAnsi="Calibri" w:cs="Times New Roman"/>
        </w:rPr>
      </w:pPr>
      <w:r w:rsidRPr="00965C00">
        <w:rPr>
          <w:rFonts w:ascii="Calibri" w:eastAsia="Calibri" w:hAnsi="Calibri" w:cs="Times New Roman"/>
          <w:b/>
          <w:bCs/>
          <w:u w:val="single"/>
        </w:rPr>
        <w:t>2020</w:t>
      </w:r>
      <w:r>
        <w:rPr>
          <w:rFonts w:ascii="Calibri" w:eastAsia="Calibri" w:hAnsi="Calibri" w:cs="Times New Roman"/>
        </w:rPr>
        <w:tab/>
      </w:r>
      <w:r w:rsidRPr="004E4234">
        <w:rPr>
          <w:rFonts w:ascii="Calibri" w:eastAsia="Calibri" w:hAnsi="Calibri" w:cs="Times New Roman"/>
        </w:rPr>
        <w:t xml:space="preserve">Andrew E. Steinmann and Rodger C. Young, “Evidences That Herod the Great’s Sons Antedated </w:t>
      </w:r>
    </w:p>
    <w:p w14:paraId="594734E2" w14:textId="77777777" w:rsidR="002B730B" w:rsidRPr="004E4234" w:rsidRDefault="002B730B" w:rsidP="002B730B">
      <w:pPr>
        <w:spacing w:after="0"/>
        <w:ind w:left="720" w:firstLine="720"/>
        <w:rPr>
          <w:rFonts w:ascii="Calibri" w:eastAsia="Calibri" w:hAnsi="Calibri" w:cs="Times New Roman"/>
        </w:rPr>
      </w:pPr>
      <w:r w:rsidRPr="004E4234">
        <w:rPr>
          <w:rFonts w:ascii="Calibri" w:eastAsia="Calibri" w:hAnsi="Calibri" w:cs="Times New Roman"/>
        </w:rPr>
        <w:t>Their Reigns to a Time before Herod’s Death” (2020)</w:t>
      </w:r>
    </w:p>
    <w:p w14:paraId="1BC4B75E" w14:textId="77777777" w:rsidR="002B730B" w:rsidRDefault="002B730B" w:rsidP="002B730B">
      <w:pPr>
        <w:spacing w:after="0"/>
        <w:rPr>
          <w:rFonts w:ascii="Calibri" w:eastAsia="Calibri" w:hAnsi="Calibri" w:cs="Times New Roman"/>
        </w:rPr>
      </w:pPr>
    </w:p>
    <w:p w14:paraId="64BB4EE3" w14:textId="77777777" w:rsidR="00E819A8" w:rsidRDefault="002B730B" w:rsidP="002B730B">
      <w:pPr>
        <w:spacing w:after="0"/>
        <w:rPr>
          <w:rFonts w:ascii="Calibri" w:eastAsia="Calibri" w:hAnsi="Calibri" w:cs="Times New Roman"/>
        </w:rPr>
      </w:pPr>
      <w:r w:rsidRPr="004E4234">
        <w:rPr>
          <w:rFonts w:ascii="Calibri" w:eastAsia="Calibri" w:hAnsi="Calibri" w:cs="Times New Roman"/>
          <w:b/>
          <w:bCs/>
          <w:u w:val="single"/>
        </w:rPr>
        <w:t>2020</w:t>
      </w:r>
      <w:r>
        <w:rPr>
          <w:rFonts w:ascii="Calibri" w:eastAsia="Calibri" w:hAnsi="Calibri" w:cs="Times New Roman"/>
        </w:rPr>
        <w:tab/>
      </w:r>
      <w:r w:rsidRPr="004E4234">
        <w:rPr>
          <w:rFonts w:ascii="Calibri" w:eastAsia="Calibri" w:hAnsi="Calibri" w:cs="Times New Roman"/>
        </w:rPr>
        <w:t xml:space="preserve">Andrew E. Steinmann and Rodger C. Young, “Elapsed Times for Herod the Great in Josephus,” </w:t>
      </w:r>
    </w:p>
    <w:p w14:paraId="00CE4E15" w14:textId="77777777" w:rsidR="002B730B" w:rsidRDefault="002B730B" w:rsidP="00E819A8">
      <w:pPr>
        <w:spacing w:after="0"/>
        <w:ind w:left="720" w:firstLine="720"/>
        <w:rPr>
          <w:rFonts w:ascii="Calibri" w:eastAsia="Calibri" w:hAnsi="Calibri" w:cs="Times New Roman"/>
        </w:rPr>
      </w:pPr>
      <w:r w:rsidRPr="004E4234">
        <w:rPr>
          <w:rFonts w:ascii="Calibri" w:eastAsia="Calibri" w:hAnsi="Calibri" w:cs="Times New Roman"/>
        </w:rPr>
        <w:t>(2020)</w:t>
      </w:r>
      <w:r w:rsidR="00E819A8">
        <w:rPr>
          <w:rFonts w:ascii="Calibri" w:eastAsia="Calibri" w:hAnsi="Calibri" w:cs="Times New Roman"/>
        </w:rPr>
        <w:t>.</w:t>
      </w:r>
    </w:p>
    <w:p w14:paraId="05963986" w14:textId="77777777" w:rsidR="00E819A8" w:rsidRDefault="00E819A8" w:rsidP="00E819A8">
      <w:pPr>
        <w:spacing w:after="0"/>
        <w:ind w:left="720" w:firstLine="720"/>
        <w:rPr>
          <w:rFonts w:ascii="Calibri" w:eastAsia="Calibri" w:hAnsi="Calibri" w:cs="Times New Roman"/>
        </w:rPr>
      </w:pPr>
    </w:p>
    <w:p w14:paraId="6F297E81" w14:textId="77777777" w:rsidR="00960FE7" w:rsidRDefault="00960FE7" w:rsidP="00960FE7">
      <w:pPr>
        <w:spacing w:after="0"/>
      </w:pPr>
      <w:r w:rsidRPr="00E422DF">
        <w:rPr>
          <w:u w:val="single"/>
        </w:rPr>
        <w:t>2020</w:t>
      </w:r>
      <w:r>
        <w:tab/>
        <w:t xml:space="preserve">Anthony T. Hopkins, “J. K. Fotheringham and the AD 30 Date of the Crucifixion,” 2000,  (4 pages)  </w:t>
      </w:r>
    </w:p>
    <w:p w14:paraId="25E70260" w14:textId="77777777" w:rsidR="00960FE7" w:rsidRDefault="00960FE7" w:rsidP="00960FE7">
      <w:pPr>
        <w:spacing w:after="0"/>
        <w:ind w:left="720" w:firstLine="720"/>
      </w:pPr>
      <w:r>
        <w:t>[Academia.edu]</w:t>
      </w:r>
    </w:p>
    <w:p w14:paraId="2A52D97E" w14:textId="77777777" w:rsidR="00960FE7" w:rsidRDefault="00960FE7" w:rsidP="00960FE7">
      <w:pPr>
        <w:spacing w:after="0"/>
      </w:pPr>
    </w:p>
    <w:p w14:paraId="476E8E97" w14:textId="77777777" w:rsidR="00E819A8" w:rsidRDefault="00960FE7" w:rsidP="00960FE7">
      <w:pPr>
        <w:spacing w:after="0"/>
      </w:pPr>
      <w:r w:rsidRPr="00FF64BB">
        <w:rPr>
          <w:u w:val="single"/>
        </w:rPr>
        <w:t>2020</w:t>
      </w:r>
      <w:r>
        <w:tab/>
        <w:t>Peter Arzt-Grabner, “How Old Was Jesus at the Start of His Mission?: The Papyrological Evidence</w:t>
      </w:r>
    </w:p>
    <w:p w14:paraId="77610C32" w14:textId="77777777" w:rsidR="00E819A8" w:rsidRDefault="00960FE7" w:rsidP="00E819A8">
      <w:pPr>
        <w:spacing w:after="0"/>
        <w:ind w:left="720" w:firstLine="720"/>
      </w:pPr>
      <w:r>
        <w:t>and Impacts</w:t>
      </w:r>
      <w:r w:rsidR="00E819A8">
        <w:t xml:space="preserve"> </w:t>
      </w:r>
      <w:r>
        <w:t xml:space="preserve">for the Calculation of Jesus’ Year of Birth,” in Ute E. Eisen/Heidrun E. Mader, </w:t>
      </w:r>
    </w:p>
    <w:p w14:paraId="611DD618" w14:textId="77777777" w:rsidR="00E819A8" w:rsidRDefault="00960FE7" w:rsidP="00E819A8">
      <w:pPr>
        <w:spacing w:after="0"/>
        <w:ind w:left="720" w:firstLine="720"/>
      </w:pPr>
      <w:r>
        <w:t xml:space="preserve">eds., Talking God in Society: Multidisciplinary (Re)constructions of Ancient (Con)texts, </w:t>
      </w:r>
    </w:p>
    <w:p w14:paraId="50AB4157" w14:textId="77777777" w:rsidR="00960FE7" w:rsidRDefault="00960FE7" w:rsidP="00E819A8">
      <w:pPr>
        <w:spacing w:after="0"/>
        <w:ind w:left="720" w:firstLine="720"/>
      </w:pPr>
      <w:r>
        <w:lastRenderedPageBreak/>
        <w:t>Vol. 1  (2020): 641-660.      [Academia.edu]</w:t>
      </w:r>
    </w:p>
    <w:p w14:paraId="54F692A7" w14:textId="77777777" w:rsidR="00BB26AC" w:rsidRDefault="00BB26AC" w:rsidP="00BB26AC">
      <w:pPr>
        <w:spacing w:after="0"/>
        <w:rPr>
          <w:rFonts w:ascii="Calibri" w:eastAsia="Calibri" w:hAnsi="Calibri" w:cs="Times New Roman"/>
        </w:rPr>
      </w:pPr>
    </w:p>
    <w:p w14:paraId="1264E7AA" w14:textId="77777777" w:rsidR="00E819A8" w:rsidRDefault="00BB26AC" w:rsidP="00BB26AC">
      <w:pPr>
        <w:spacing w:after="0"/>
        <w:rPr>
          <w:rFonts w:ascii="Calibri" w:eastAsia="Calibri" w:hAnsi="Calibri" w:cs="Times New Roman"/>
        </w:rPr>
      </w:pPr>
      <w:r w:rsidRPr="00965C00">
        <w:rPr>
          <w:rFonts w:ascii="Calibri" w:eastAsia="Calibri" w:hAnsi="Calibri" w:cs="Times New Roman"/>
          <w:b/>
          <w:bCs/>
          <w:u w:val="single"/>
        </w:rPr>
        <w:t>2020</w:t>
      </w:r>
      <w:r>
        <w:rPr>
          <w:rFonts w:ascii="Calibri" w:eastAsia="Calibri" w:hAnsi="Calibri" w:cs="Times New Roman"/>
        </w:rPr>
        <w:tab/>
      </w:r>
      <w:r w:rsidRPr="004E4234">
        <w:rPr>
          <w:rFonts w:ascii="Calibri" w:eastAsia="Calibri" w:hAnsi="Calibri" w:cs="Times New Roman"/>
        </w:rPr>
        <w:t xml:space="preserve">Andrew E. Steinmann and Rodger C. Young, “Consular and Sabbatical Years in Herod’s Life” </w:t>
      </w:r>
    </w:p>
    <w:p w14:paraId="441813D0" w14:textId="77777777" w:rsidR="00BB26AC" w:rsidRPr="004E4234" w:rsidRDefault="00BB26AC" w:rsidP="00E819A8">
      <w:pPr>
        <w:spacing w:after="0"/>
        <w:ind w:left="720" w:firstLine="720"/>
        <w:rPr>
          <w:rFonts w:ascii="Calibri" w:eastAsia="Calibri" w:hAnsi="Calibri" w:cs="Times New Roman"/>
        </w:rPr>
      </w:pPr>
      <w:r w:rsidRPr="004E4234">
        <w:rPr>
          <w:rFonts w:ascii="Calibri" w:eastAsia="Calibri" w:hAnsi="Calibri" w:cs="Times New Roman"/>
        </w:rPr>
        <w:t>(2020)</w:t>
      </w:r>
    </w:p>
    <w:p w14:paraId="6ABCEF19" w14:textId="77777777" w:rsidR="001C72EB" w:rsidRDefault="001C72EB" w:rsidP="001C72EB">
      <w:pPr>
        <w:spacing w:after="0"/>
      </w:pPr>
    </w:p>
    <w:p w14:paraId="6D2D786F" w14:textId="77777777" w:rsidR="00E819A8" w:rsidRDefault="001C72EB" w:rsidP="001C72EB">
      <w:pPr>
        <w:spacing w:after="0"/>
      </w:pPr>
      <w:r w:rsidRPr="001C72EB">
        <w:rPr>
          <w:u w:val="single"/>
        </w:rPr>
        <w:t>2020</w:t>
      </w:r>
      <w:r>
        <w:tab/>
        <w:t xml:space="preserve">Ashley Cowie, “Sir Isaac Newton’s Astronomical Dating of Christ’s Crucifixion,” 7 April, 2020.  </w:t>
      </w:r>
    </w:p>
    <w:p w14:paraId="047218D0" w14:textId="77777777" w:rsidR="001C72EB" w:rsidRDefault="001C72EB" w:rsidP="00E819A8">
      <w:pPr>
        <w:spacing w:after="0"/>
        <w:ind w:left="720" w:firstLine="720"/>
      </w:pPr>
      <w:r>
        <w:t>(4 pages)</w:t>
      </w:r>
    </w:p>
    <w:p w14:paraId="282E98FD" w14:textId="77777777" w:rsidR="00BA5B81" w:rsidRDefault="00BA5B81" w:rsidP="001C72EB">
      <w:pPr>
        <w:spacing w:after="0"/>
      </w:pPr>
    </w:p>
    <w:p w14:paraId="1EAFE8F2" w14:textId="77777777" w:rsidR="00BA5B81" w:rsidRDefault="00BA5B81" w:rsidP="001C72EB">
      <w:pPr>
        <w:spacing w:after="0"/>
      </w:pPr>
      <w:r w:rsidRPr="00BA5B81">
        <w:rPr>
          <w:u w:val="single"/>
        </w:rPr>
        <w:t>2020</w:t>
      </w:r>
      <w:r>
        <w:tab/>
        <w:t xml:space="preserve">Reuven Doron, “”YOREH” – The Early Teaching Rains,” </w:t>
      </w:r>
    </w:p>
    <w:p w14:paraId="5D8846E2" w14:textId="77777777" w:rsidR="00DB5B3E" w:rsidRDefault="00DB5B3E" w:rsidP="001C72EB">
      <w:pPr>
        <w:spacing w:after="0"/>
      </w:pPr>
    </w:p>
    <w:p w14:paraId="50142411" w14:textId="77777777" w:rsidR="00DB5B3E" w:rsidRDefault="00DB5B3E" w:rsidP="001C72EB">
      <w:pPr>
        <w:spacing w:after="0"/>
      </w:pPr>
      <w:r w:rsidRPr="00DB5B3E">
        <w:rPr>
          <w:u w:val="single"/>
        </w:rPr>
        <w:t>2020</w:t>
      </w:r>
      <w:r>
        <w:tab/>
        <w:t>Sonja Corbitt, “For the Last Days of Christmas: The Tower of the Flock,”  Jan. 10, 2020,  Ascension</w:t>
      </w:r>
    </w:p>
    <w:p w14:paraId="2FB88375" w14:textId="77777777" w:rsidR="00F240FA" w:rsidRDefault="00F240FA" w:rsidP="001C72EB">
      <w:pPr>
        <w:spacing w:after="0"/>
      </w:pPr>
    </w:p>
    <w:p w14:paraId="5497ECD4" w14:textId="77777777" w:rsidR="00F240FA" w:rsidRDefault="00F240FA" w:rsidP="001C72EB">
      <w:pPr>
        <w:spacing w:after="0"/>
      </w:pPr>
      <w:r>
        <w:t>2020</w:t>
      </w:r>
      <w:r>
        <w:tab/>
        <w:t xml:space="preserve">David William Koster, </w:t>
      </w:r>
      <w:r w:rsidRPr="00F240FA">
        <w:rPr>
          <w:i/>
          <w:iCs/>
        </w:rPr>
        <w:t>The Gospel in the Stars: A Treatise on the True Meaning of the Zodiac.</w:t>
      </w:r>
      <w:r>
        <w:t xml:space="preserve"> USA, </w:t>
      </w:r>
    </w:p>
    <w:p w14:paraId="63656C3C" w14:textId="77777777" w:rsidR="00F240FA" w:rsidRDefault="00F240FA" w:rsidP="00F240FA">
      <w:pPr>
        <w:spacing w:after="0"/>
        <w:ind w:left="720" w:firstLine="720"/>
      </w:pPr>
      <w:r>
        <w:t>January 13, 2020.</w:t>
      </w:r>
    </w:p>
    <w:p w14:paraId="44F6373A" w14:textId="77777777" w:rsidR="006020C4" w:rsidRDefault="006020C4" w:rsidP="001C72EB">
      <w:pPr>
        <w:spacing w:after="0"/>
      </w:pPr>
    </w:p>
    <w:p w14:paraId="34B18875" w14:textId="77777777" w:rsidR="006020C4" w:rsidRPr="00401736" w:rsidRDefault="006020C4" w:rsidP="006020C4">
      <w:pPr>
        <w:spacing w:after="0"/>
      </w:pPr>
      <w:r w:rsidRPr="00D67135">
        <w:rPr>
          <w:u w:val="single"/>
        </w:rPr>
        <w:t>2020</w:t>
      </w:r>
      <w:r w:rsidRPr="00401736">
        <w:tab/>
        <w:t xml:space="preserve">Dave Armstrong, “Star of Bethlehem, Astronomy, Wise Men, &amp; Josephus,” Biblical Evidence for </w:t>
      </w:r>
    </w:p>
    <w:p w14:paraId="19CCC8EC" w14:textId="77777777" w:rsidR="006020C4" w:rsidRPr="00401736" w:rsidRDefault="006020C4" w:rsidP="006020C4">
      <w:pPr>
        <w:spacing w:after="0"/>
        <w:ind w:left="720" w:firstLine="720"/>
      </w:pPr>
      <w:r w:rsidRPr="00401736">
        <w:t>Catholicism with Dave Armstrong, December 14, 2020.</w:t>
      </w:r>
    </w:p>
    <w:p w14:paraId="6044C619" w14:textId="77777777" w:rsidR="006020C4" w:rsidRPr="00401736" w:rsidRDefault="006020C4" w:rsidP="006020C4">
      <w:pPr>
        <w:spacing w:after="0"/>
        <w:ind w:left="720" w:firstLine="720"/>
      </w:pPr>
      <w:hyperlink r:id="rId46" w:history="1">
        <w:r w:rsidRPr="00401736">
          <w:rPr>
            <w:rStyle w:val="Hyperlink"/>
          </w:rPr>
          <w:t>https://www.patheos.com/blogs/davearmstrong/</w:t>
        </w:r>
      </w:hyperlink>
      <w:r w:rsidRPr="00401736">
        <w:t xml:space="preserve">. . . </w:t>
      </w:r>
    </w:p>
    <w:p w14:paraId="4970880B" w14:textId="77777777" w:rsidR="006020C4" w:rsidRPr="00401736" w:rsidRDefault="006020C4" w:rsidP="006020C4">
      <w:pPr>
        <w:spacing w:after="0"/>
      </w:pPr>
    </w:p>
    <w:p w14:paraId="7D1FFB77" w14:textId="77777777" w:rsidR="006020C4" w:rsidRPr="00401736" w:rsidRDefault="006020C4" w:rsidP="006020C4">
      <w:pPr>
        <w:spacing w:after="0"/>
      </w:pPr>
      <w:r w:rsidRPr="00D67135">
        <w:rPr>
          <w:u w:val="single"/>
        </w:rPr>
        <w:t>2020</w:t>
      </w:r>
      <w:r w:rsidRPr="00401736">
        <w:tab/>
        <w:t xml:space="preserve">Dave Armstrong, “Timeline: Star of Bethlehem, Herod’s Death, &amp; Jesus’ Birth (Chronology of </w:t>
      </w:r>
    </w:p>
    <w:p w14:paraId="4EFEEC88" w14:textId="77777777" w:rsidR="006020C4" w:rsidRPr="00401736" w:rsidRDefault="006020C4" w:rsidP="006020C4">
      <w:pPr>
        <w:spacing w:after="0"/>
        <w:ind w:left="720" w:firstLine="720"/>
      </w:pPr>
      <w:r w:rsidRPr="00401736">
        <w:t xml:space="preserve">Harmonious Data from History, Archaeology, the Bible, and Astronomy,” Biblical </w:t>
      </w:r>
    </w:p>
    <w:p w14:paraId="24C4F141" w14:textId="77777777" w:rsidR="006020C4" w:rsidRPr="00401736" w:rsidRDefault="006020C4" w:rsidP="006020C4">
      <w:pPr>
        <w:spacing w:after="0"/>
        <w:ind w:left="720" w:firstLine="720"/>
      </w:pPr>
      <w:r w:rsidRPr="00401736">
        <w:t>Evidence for Catholicism with Dave Armstrong, December 15, 2020.</w:t>
      </w:r>
    </w:p>
    <w:p w14:paraId="326807E8" w14:textId="77777777" w:rsidR="006020C4" w:rsidRPr="00401736" w:rsidRDefault="006020C4" w:rsidP="006020C4">
      <w:pPr>
        <w:spacing w:after="0"/>
        <w:ind w:left="720" w:firstLine="720"/>
      </w:pPr>
      <w:hyperlink r:id="rId47" w:history="1">
        <w:r w:rsidRPr="00401736">
          <w:rPr>
            <w:rStyle w:val="Hyperlink"/>
          </w:rPr>
          <w:t>https://www.patheos.com/blogs/davearmstrong/</w:t>
        </w:r>
      </w:hyperlink>
      <w:r w:rsidRPr="00401736">
        <w:t xml:space="preserve">. . . </w:t>
      </w:r>
    </w:p>
    <w:p w14:paraId="5C041916" w14:textId="77777777" w:rsidR="006020C4" w:rsidRPr="00401736" w:rsidRDefault="006020C4" w:rsidP="006020C4">
      <w:pPr>
        <w:spacing w:after="0"/>
        <w:ind w:left="720" w:firstLine="720"/>
      </w:pPr>
    </w:p>
    <w:p w14:paraId="2443379C" w14:textId="77777777" w:rsidR="006020C4" w:rsidRPr="00401736" w:rsidRDefault="006020C4" w:rsidP="006020C4">
      <w:pPr>
        <w:spacing w:after="0"/>
      </w:pPr>
      <w:r w:rsidRPr="00D67135">
        <w:rPr>
          <w:u w:val="single"/>
        </w:rPr>
        <w:t>2020</w:t>
      </w:r>
      <w:r w:rsidRPr="00401736">
        <w:tab/>
        <w:t xml:space="preserve">Dave Armstrong, “’Conjunctions, the Star of Bethlehem and Astronomy’ (National Catholic </w:t>
      </w:r>
    </w:p>
    <w:p w14:paraId="41B9349D" w14:textId="77777777" w:rsidR="006020C4" w:rsidRPr="00401736" w:rsidRDefault="006020C4" w:rsidP="006020C4">
      <w:pPr>
        <w:spacing w:after="0"/>
        <w:ind w:left="720" w:firstLine="720"/>
      </w:pPr>
      <w:r w:rsidRPr="00401736">
        <w:t>Register), Biblical Evidence for Catholicism with Dave Armstrong, December 21, 2020.</w:t>
      </w:r>
    </w:p>
    <w:p w14:paraId="792435CF" w14:textId="77777777" w:rsidR="006020C4" w:rsidRPr="00401736" w:rsidRDefault="006020C4" w:rsidP="006020C4">
      <w:pPr>
        <w:spacing w:after="0"/>
        <w:ind w:left="720" w:firstLine="720"/>
      </w:pPr>
      <w:hyperlink r:id="rId48" w:history="1">
        <w:r w:rsidRPr="00401736">
          <w:rPr>
            <w:rStyle w:val="Hyperlink"/>
          </w:rPr>
          <w:t>https://www.patheos.com/blogs/davearmstrong/</w:t>
        </w:r>
      </w:hyperlink>
      <w:r w:rsidRPr="00401736">
        <w:t xml:space="preserve">. . . </w:t>
      </w:r>
    </w:p>
    <w:p w14:paraId="7D31510A" w14:textId="77777777" w:rsidR="006020C4" w:rsidRPr="00401736" w:rsidRDefault="006020C4" w:rsidP="006020C4">
      <w:pPr>
        <w:spacing w:after="0"/>
        <w:ind w:left="720" w:firstLine="720"/>
      </w:pPr>
    </w:p>
    <w:p w14:paraId="67FEDCCC" w14:textId="77777777" w:rsidR="006020C4" w:rsidRPr="00401736" w:rsidRDefault="006020C4" w:rsidP="006020C4">
      <w:pPr>
        <w:spacing w:after="0"/>
      </w:pPr>
      <w:r w:rsidRPr="00D67135">
        <w:rPr>
          <w:u w:val="single"/>
        </w:rPr>
        <w:t>2020</w:t>
      </w:r>
      <w:r w:rsidRPr="00401736">
        <w:tab/>
        <w:t xml:space="preserve">Dave Armstrong, “Star of Bethlehem: Refuting Silly Atheist Objections,” Biblical Evidence for </w:t>
      </w:r>
    </w:p>
    <w:p w14:paraId="37697B2A" w14:textId="77777777" w:rsidR="006020C4" w:rsidRPr="00401736" w:rsidRDefault="006020C4" w:rsidP="006020C4">
      <w:pPr>
        <w:spacing w:after="0"/>
        <w:ind w:left="720" w:firstLine="720"/>
      </w:pPr>
      <w:r w:rsidRPr="00401736">
        <w:t>Catholicism with Dave Armstrong, December 26, 2020.</w:t>
      </w:r>
    </w:p>
    <w:p w14:paraId="64A6DA2A" w14:textId="77777777" w:rsidR="006020C4" w:rsidRPr="00401736" w:rsidRDefault="006020C4" w:rsidP="006020C4">
      <w:pPr>
        <w:spacing w:after="0"/>
        <w:ind w:left="720" w:firstLine="720"/>
      </w:pPr>
      <w:hyperlink r:id="rId49" w:history="1">
        <w:r w:rsidRPr="00401736">
          <w:rPr>
            <w:rStyle w:val="Hyperlink"/>
          </w:rPr>
          <w:t>https://www.patheos.com/blogs/davearmstrong/</w:t>
        </w:r>
      </w:hyperlink>
      <w:r w:rsidRPr="00401736">
        <w:t xml:space="preserve">. . . </w:t>
      </w:r>
    </w:p>
    <w:p w14:paraId="700C6A47" w14:textId="77777777" w:rsidR="006020C4" w:rsidRPr="00401736" w:rsidRDefault="006020C4" w:rsidP="006020C4">
      <w:pPr>
        <w:spacing w:after="0"/>
        <w:ind w:left="720" w:firstLine="720"/>
      </w:pPr>
    </w:p>
    <w:p w14:paraId="27560AA6" w14:textId="77777777" w:rsidR="006020C4" w:rsidRPr="00401736" w:rsidRDefault="006020C4" w:rsidP="006020C4">
      <w:pPr>
        <w:spacing w:after="0"/>
      </w:pPr>
      <w:r w:rsidRPr="00D67135">
        <w:rPr>
          <w:u w:val="single"/>
        </w:rPr>
        <w:t>2020</w:t>
      </w:r>
      <w:r w:rsidRPr="00401736">
        <w:tab/>
        <w:t xml:space="preserve">Dave Armstrong, “Star of Bethlehem: More Silly Atheist ‘Objections’,” Biblical Evidence for </w:t>
      </w:r>
    </w:p>
    <w:p w14:paraId="2AE348AA" w14:textId="77777777" w:rsidR="006020C4" w:rsidRPr="00401736" w:rsidRDefault="006020C4" w:rsidP="006020C4">
      <w:pPr>
        <w:spacing w:after="0"/>
        <w:ind w:left="720" w:firstLine="720"/>
      </w:pPr>
      <w:r w:rsidRPr="00401736">
        <w:t>Catholicism with Dave Armstrong, December 29, 2020.</w:t>
      </w:r>
    </w:p>
    <w:p w14:paraId="6C676ABC" w14:textId="77777777" w:rsidR="006020C4" w:rsidRPr="00401736" w:rsidRDefault="006020C4" w:rsidP="006020C4">
      <w:pPr>
        <w:spacing w:after="0"/>
        <w:ind w:left="720" w:firstLine="720"/>
      </w:pPr>
      <w:hyperlink r:id="rId50" w:history="1">
        <w:r w:rsidRPr="00401736">
          <w:rPr>
            <w:rStyle w:val="Hyperlink"/>
          </w:rPr>
          <w:t>https://www.patheos.com/blogs/davearmstrong/</w:t>
        </w:r>
      </w:hyperlink>
      <w:r w:rsidRPr="00401736">
        <w:t xml:space="preserve">. . . </w:t>
      </w:r>
    </w:p>
    <w:p w14:paraId="5676AB5A" w14:textId="77777777" w:rsidR="006020C4" w:rsidRPr="00401736" w:rsidRDefault="006020C4" w:rsidP="006020C4">
      <w:pPr>
        <w:spacing w:after="0"/>
        <w:ind w:left="720" w:firstLine="720"/>
      </w:pPr>
    </w:p>
    <w:p w14:paraId="21987BAE" w14:textId="77777777" w:rsidR="006020C4" w:rsidRPr="00401736" w:rsidRDefault="006020C4" w:rsidP="006020C4">
      <w:pPr>
        <w:spacing w:after="0"/>
      </w:pPr>
      <w:r w:rsidRPr="00D67135">
        <w:rPr>
          <w:u w:val="single"/>
        </w:rPr>
        <w:t>2020</w:t>
      </w:r>
      <w:r w:rsidRPr="00401736">
        <w:tab/>
        <w:t xml:space="preserve">Dave Armstrong, “Astronomy, Exegesis and the Star of Bethlehem (National Catholic Register), </w:t>
      </w:r>
    </w:p>
    <w:p w14:paraId="71CD8FD5" w14:textId="77777777" w:rsidR="006020C4" w:rsidRPr="00401736" w:rsidRDefault="006020C4" w:rsidP="006020C4">
      <w:pPr>
        <w:spacing w:after="0"/>
        <w:ind w:left="720" w:firstLine="720"/>
      </w:pPr>
      <w:r w:rsidRPr="00401736">
        <w:t>Biblical Evidence for Catholicism with Dave Armstrong, December 31, 2020.</w:t>
      </w:r>
    </w:p>
    <w:p w14:paraId="7613E579" w14:textId="77777777" w:rsidR="006020C4" w:rsidRPr="00401736" w:rsidRDefault="006020C4" w:rsidP="006020C4">
      <w:pPr>
        <w:spacing w:after="0"/>
        <w:ind w:left="720" w:firstLine="720"/>
      </w:pPr>
      <w:hyperlink r:id="rId51" w:history="1">
        <w:r w:rsidRPr="00401736">
          <w:rPr>
            <w:rStyle w:val="Hyperlink"/>
          </w:rPr>
          <w:t>https://www.patheos.com/blogs/davearmstrong/</w:t>
        </w:r>
      </w:hyperlink>
      <w:r w:rsidRPr="00401736">
        <w:t xml:space="preserve">. . . </w:t>
      </w:r>
    </w:p>
    <w:p w14:paraId="74573FFA" w14:textId="77777777" w:rsidR="006020C4" w:rsidRPr="00401736" w:rsidRDefault="006020C4" w:rsidP="006020C4">
      <w:pPr>
        <w:spacing w:after="0"/>
        <w:ind w:left="720" w:firstLine="720"/>
      </w:pPr>
    </w:p>
    <w:p w14:paraId="523E3EBF" w14:textId="77777777" w:rsidR="006020C4" w:rsidRPr="00401736" w:rsidRDefault="006020C4" w:rsidP="006020C4">
      <w:pPr>
        <w:spacing w:after="0"/>
      </w:pPr>
      <w:r w:rsidRPr="00D67135">
        <w:rPr>
          <w:u w:val="single"/>
        </w:rPr>
        <w:t>2021</w:t>
      </w:r>
      <w:r w:rsidRPr="00401736">
        <w:tab/>
        <w:t xml:space="preserve">Dave Armstrong, “Pearce’s Potshots #12: Supernatural Star of Bethlehem? (Biblical View of </w:t>
      </w:r>
    </w:p>
    <w:p w14:paraId="38FA1900" w14:textId="77777777" w:rsidR="006020C4" w:rsidRPr="00401736" w:rsidRDefault="006020C4" w:rsidP="006020C4">
      <w:pPr>
        <w:spacing w:after="0"/>
        <w:ind w:left="720" w:firstLine="720"/>
      </w:pPr>
      <w:r w:rsidRPr="00401736">
        <w:t xml:space="preserve">Astronomy, Laws of Nature, and the Natural World),” Biblical Evidence for Catholicism </w:t>
      </w:r>
    </w:p>
    <w:p w14:paraId="6D9DF940" w14:textId="77777777" w:rsidR="006020C4" w:rsidRPr="00401736" w:rsidRDefault="006020C4" w:rsidP="006020C4">
      <w:pPr>
        <w:spacing w:after="0"/>
        <w:ind w:left="720" w:firstLine="720"/>
      </w:pPr>
      <w:r w:rsidRPr="00401736">
        <w:t>with Dave Armstrong, January 11, 2021.</w:t>
      </w:r>
    </w:p>
    <w:p w14:paraId="60700DCD" w14:textId="77777777" w:rsidR="006020C4" w:rsidRPr="00401736" w:rsidRDefault="006020C4" w:rsidP="006020C4">
      <w:pPr>
        <w:spacing w:after="0"/>
        <w:ind w:left="720" w:firstLine="720"/>
      </w:pPr>
      <w:hyperlink r:id="rId52" w:history="1">
        <w:r w:rsidRPr="00401736">
          <w:rPr>
            <w:rStyle w:val="Hyperlink"/>
          </w:rPr>
          <w:t>https://www.patheos.com/blogs/davearmstrong/</w:t>
        </w:r>
      </w:hyperlink>
      <w:r w:rsidRPr="00401736">
        <w:t xml:space="preserve">. . . </w:t>
      </w:r>
    </w:p>
    <w:p w14:paraId="45CE4D8F" w14:textId="77777777" w:rsidR="006020C4" w:rsidRPr="00401736" w:rsidRDefault="006020C4" w:rsidP="006020C4">
      <w:pPr>
        <w:spacing w:after="0"/>
        <w:ind w:left="720" w:firstLine="720"/>
      </w:pPr>
    </w:p>
    <w:p w14:paraId="168249DB" w14:textId="77777777" w:rsidR="006020C4" w:rsidRPr="00401736" w:rsidRDefault="006020C4" w:rsidP="006020C4">
      <w:pPr>
        <w:spacing w:after="0"/>
      </w:pPr>
      <w:r w:rsidRPr="00D67135">
        <w:rPr>
          <w:u w:val="single"/>
        </w:rPr>
        <w:t>2021</w:t>
      </w:r>
      <w:r w:rsidRPr="00401736">
        <w:tab/>
        <w:t xml:space="preserve">Dave Armstrong, “Star of Bethlehem: Natural or Supernatural?,” Biblical Evidence for </w:t>
      </w:r>
    </w:p>
    <w:p w14:paraId="1F582769" w14:textId="77777777" w:rsidR="006020C4" w:rsidRPr="00401736" w:rsidRDefault="006020C4" w:rsidP="006020C4">
      <w:pPr>
        <w:spacing w:after="0"/>
        <w:ind w:left="720" w:firstLine="720"/>
      </w:pPr>
      <w:r w:rsidRPr="00401736">
        <w:t>Catholicism with Dave Armstrong, January 13, 2021.</w:t>
      </w:r>
    </w:p>
    <w:p w14:paraId="13EC9A40" w14:textId="77777777" w:rsidR="006020C4" w:rsidRPr="00401736" w:rsidRDefault="006020C4" w:rsidP="006020C4">
      <w:pPr>
        <w:spacing w:after="0"/>
        <w:ind w:left="720" w:firstLine="720"/>
      </w:pPr>
      <w:hyperlink r:id="rId53" w:history="1">
        <w:r w:rsidRPr="00401736">
          <w:rPr>
            <w:rStyle w:val="Hyperlink"/>
          </w:rPr>
          <w:t>https://www.patheos.com/blogs/davearmstrong/</w:t>
        </w:r>
      </w:hyperlink>
      <w:r w:rsidRPr="00401736">
        <w:t xml:space="preserve">. . . </w:t>
      </w:r>
    </w:p>
    <w:p w14:paraId="76E63814" w14:textId="77777777" w:rsidR="006020C4" w:rsidRPr="00401736" w:rsidRDefault="006020C4" w:rsidP="006020C4">
      <w:pPr>
        <w:spacing w:after="0"/>
        <w:ind w:left="720" w:firstLine="720"/>
      </w:pPr>
    </w:p>
    <w:p w14:paraId="79024542" w14:textId="77777777" w:rsidR="006020C4" w:rsidRPr="00401736" w:rsidRDefault="006020C4" w:rsidP="006020C4">
      <w:pPr>
        <w:spacing w:after="0"/>
      </w:pPr>
      <w:r w:rsidRPr="00D67135">
        <w:rPr>
          <w:u w:val="single"/>
        </w:rPr>
        <w:t>2021</w:t>
      </w:r>
      <w:r w:rsidRPr="00401736">
        <w:tab/>
        <w:t xml:space="preserve">Dave Armstrong, “Bible Commentaries &amp; Matthew 2:9 (Star of Bethlehem),” Biblical Evidence </w:t>
      </w:r>
    </w:p>
    <w:p w14:paraId="6727E7B1" w14:textId="77777777" w:rsidR="006020C4" w:rsidRPr="00401736" w:rsidRDefault="006020C4" w:rsidP="006020C4">
      <w:pPr>
        <w:spacing w:after="0"/>
        <w:ind w:left="720" w:firstLine="720"/>
      </w:pPr>
      <w:r w:rsidRPr="00401736">
        <w:t>for Catholicism with Dave Armstrong, January 13, 2021.</w:t>
      </w:r>
    </w:p>
    <w:p w14:paraId="00F04EBE" w14:textId="77777777" w:rsidR="006020C4" w:rsidRPr="00401736" w:rsidRDefault="006020C4" w:rsidP="006020C4">
      <w:pPr>
        <w:spacing w:after="0"/>
        <w:ind w:left="720" w:firstLine="720"/>
      </w:pPr>
      <w:hyperlink r:id="rId54" w:history="1">
        <w:r w:rsidRPr="00401736">
          <w:rPr>
            <w:rStyle w:val="Hyperlink"/>
          </w:rPr>
          <w:t>https://www.patheos.com/blogs/davearmstrong/</w:t>
        </w:r>
      </w:hyperlink>
      <w:r w:rsidRPr="00401736">
        <w:t xml:space="preserve">. . . </w:t>
      </w:r>
    </w:p>
    <w:p w14:paraId="1E096F8B" w14:textId="77777777" w:rsidR="006020C4" w:rsidRPr="00401736" w:rsidRDefault="006020C4" w:rsidP="006020C4">
      <w:pPr>
        <w:spacing w:after="0"/>
        <w:ind w:left="720" w:firstLine="720"/>
      </w:pPr>
    </w:p>
    <w:p w14:paraId="6B08FAE4" w14:textId="77777777" w:rsidR="006020C4" w:rsidRPr="00401736" w:rsidRDefault="006020C4" w:rsidP="006020C4">
      <w:pPr>
        <w:spacing w:after="0"/>
      </w:pPr>
      <w:r w:rsidRPr="00D67135">
        <w:rPr>
          <w:u w:val="single"/>
        </w:rPr>
        <w:t>2021</w:t>
      </w:r>
      <w:r w:rsidRPr="00401736">
        <w:tab/>
        <w:t xml:space="preserve">Dave Armstrong, “Stars of Bethlehem: Reply to Arrogant Aaron Adair,” Biblical </w:t>
      </w:r>
    </w:p>
    <w:p w14:paraId="528DE889" w14:textId="77777777" w:rsidR="006020C4" w:rsidRPr="00401736" w:rsidRDefault="006020C4" w:rsidP="006020C4">
      <w:pPr>
        <w:spacing w:after="0"/>
        <w:ind w:left="720" w:firstLine="720"/>
      </w:pPr>
      <w:r w:rsidRPr="00401736">
        <w:t xml:space="preserve">Evidence for Catholicism with Dave Armstrong, January 18, 2021. </w:t>
      </w:r>
    </w:p>
    <w:p w14:paraId="291EC0FD" w14:textId="77777777" w:rsidR="006020C4" w:rsidRPr="00401736" w:rsidRDefault="006020C4" w:rsidP="006020C4">
      <w:pPr>
        <w:spacing w:after="0"/>
        <w:ind w:left="720" w:firstLine="720"/>
      </w:pPr>
      <w:hyperlink r:id="rId55" w:history="1">
        <w:r w:rsidRPr="00401736">
          <w:rPr>
            <w:rStyle w:val="Hyperlink"/>
          </w:rPr>
          <w:t>https://www.patheos.com/blogs/davearmstrong/</w:t>
        </w:r>
      </w:hyperlink>
      <w:r w:rsidRPr="00401736">
        <w:t xml:space="preserve">. . . </w:t>
      </w:r>
    </w:p>
    <w:p w14:paraId="1BDE6EFF" w14:textId="77777777" w:rsidR="006020C4" w:rsidRPr="00401736" w:rsidRDefault="006020C4" w:rsidP="006020C4">
      <w:pPr>
        <w:spacing w:after="0"/>
        <w:ind w:left="720" w:firstLine="720"/>
      </w:pPr>
    </w:p>
    <w:p w14:paraId="3F54F23F" w14:textId="77777777" w:rsidR="006020C4" w:rsidRPr="00401736" w:rsidRDefault="006020C4" w:rsidP="006020C4">
      <w:pPr>
        <w:spacing w:after="0"/>
      </w:pPr>
      <w:r w:rsidRPr="00D67135">
        <w:rPr>
          <w:u w:val="single"/>
        </w:rPr>
        <w:t>2021</w:t>
      </w:r>
      <w:r w:rsidRPr="00401736">
        <w:tab/>
        <w:t>Dave Armstrong, “Stars of Bethlehem: 2</w:t>
      </w:r>
      <w:r w:rsidRPr="00401736">
        <w:rPr>
          <w:vertAlign w:val="superscript"/>
        </w:rPr>
        <w:t>nd</w:t>
      </w:r>
      <w:r w:rsidRPr="00401736">
        <w:t xml:space="preserve"> Reply to Obnoxious Atheist Aaron Adair,” Biblical </w:t>
      </w:r>
    </w:p>
    <w:p w14:paraId="38DE2AE9" w14:textId="77777777" w:rsidR="006020C4" w:rsidRPr="00401736" w:rsidRDefault="006020C4" w:rsidP="006020C4">
      <w:pPr>
        <w:spacing w:after="0"/>
        <w:ind w:left="720" w:firstLine="720"/>
      </w:pPr>
      <w:r w:rsidRPr="00401736">
        <w:t xml:space="preserve">Evidence for Catholicism with Dave Armstrong, January 15, 2021. </w:t>
      </w:r>
    </w:p>
    <w:p w14:paraId="3E21062F" w14:textId="77777777" w:rsidR="006020C4" w:rsidRPr="00401736" w:rsidRDefault="006020C4" w:rsidP="006020C4">
      <w:pPr>
        <w:spacing w:after="0"/>
        <w:ind w:left="720" w:firstLine="720"/>
      </w:pPr>
      <w:hyperlink r:id="rId56" w:history="1">
        <w:r w:rsidRPr="00401736">
          <w:rPr>
            <w:rStyle w:val="Hyperlink"/>
          </w:rPr>
          <w:t>https://www.patheos.com/blogs/davearmstrong/</w:t>
        </w:r>
      </w:hyperlink>
      <w:r w:rsidRPr="00401736">
        <w:t xml:space="preserve">. . . </w:t>
      </w:r>
    </w:p>
    <w:p w14:paraId="13F7153D" w14:textId="77777777" w:rsidR="006020C4" w:rsidRDefault="006020C4" w:rsidP="006020C4">
      <w:pPr>
        <w:spacing w:after="0"/>
      </w:pPr>
    </w:p>
    <w:p w14:paraId="08F688AD" w14:textId="77777777" w:rsidR="00E819A8" w:rsidRDefault="00960FE7" w:rsidP="00960FE7">
      <w:pPr>
        <w:spacing w:after="0"/>
      </w:pPr>
      <w:r w:rsidRPr="00FF64BB">
        <w:rPr>
          <w:u w:val="single"/>
        </w:rPr>
        <w:t>2021</w:t>
      </w:r>
      <w:r w:rsidRPr="00FF64BB">
        <w:tab/>
        <w:t>Pierfancesco La Mura, Astronomical Dating of the Chri</w:t>
      </w:r>
      <w:r>
        <w:t xml:space="preserve">stian Nativity,” September 16, 2021. </w:t>
      </w:r>
    </w:p>
    <w:p w14:paraId="74E5FB35" w14:textId="77777777" w:rsidR="00960FE7" w:rsidRDefault="00960FE7" w:rsidP="00960FE7">
      <w:pPr>
        <w:spacing w:after="0"/>
        <w:ind w:left="720" w:firstLine="720"/>
      </w:pPr>
      <w:r>
        <w:t>(3 pages)</w:t>
      </w:r>
      <w:r w:rsidR="00E819A8">
        <w:tab/>
      </w:r>
      <w:r>
        <w:t>[Academia.edu]</w:t>
      </w:r>
    </w:p>
    <w:p w14:paraId="35E32075" w14:textId="77777777" w:rsidR="006A1190" w:rsidRDefault="006A1190" w:rsidP="006A1190">
      <w:pPr>
        <w:spacing w:after="0"/>
      </w:pPr>
    </w:p>
    <w:p w14:paraId="6560FA40" w14:textId="77777777" w:rsidR="00E819A8" w:rsidRDefault="006A1190" w:rsidP="006A1190">
      <w:pPr>
        <w:spacing w:after="0"/>
      </w:pPr>
      <w:r>
        <w:t>2021</w:t>
      </w:r>
      <w:r w:rsidR="00A46B4B">
        <w:tab/>
        <w:t xml:space="preserve">Gary Byers, “Away in a Manger, But Not in a Barn: An Archaeological Look At the Nativity,” </w:t>
      </w:r>
    </w:p>
    <w:p w14:paraId="546D499B" w14:textId="77777777" w:rsidR="006A1190" w:rsidRPr="00FF64BB" w:rsidRDefault="00A46B4B" w:rsidP="00E819A8">
      <w:pPr>
        <w:spacing w:after="0"/>
        <w:ind w:left="720" w:firstLine="720"/>
      </w:pPr>
      <w:r>
        <w:t>15 November 2021</w:t>
      </w:r>
    </w:p>
    <w:p w14:paraId="7FADAFC6" w14:textId="77777777" w:rsidR="00960FE7" w:rsidRDefault="00960FE7" w:rsidP="002B730B">
      <w:pPr>
        <w:spacing w:after="0"/>
        <w:rPr>
          <w:rFonts w:ascii="Calibri" w:eastAsia="Calibri" w:hAnsi="Calibri" w:cs="Times New Roman"/>
        </w:rPr>
      </w:pPr>
    </w:p>
    <w:p w14:paraId="453D316C" w14:textId="77777777" w:rsidR="00E819A8" w:rsidRDefault="002B730B" w:rsidP="002B730B">
      <w:pPr>
        <w:spacing w:after="0"/>
        <w:rPr>
          <w:rFonts w:ascii="Calibri" w:eastAsia="Calibri" w:hAnsi="Calibri" w:cs="Times New Roman"/>
        </w:rPr>
      </w:pPr>
      <w:r w:rsidRPr="00965C00">
        <w:rPr>
          <w:rFonts w:ascii="Calibri" w:eastAsia="Calibri" w:hAnsi="Calibri" w:cs="Times New Roman"/>
          <w:b/>
          <w:bCs/>
          <w:u w:val="single"/>
        </w:rPr>
        <w:t>2021</w:t>
      </w:r>
      <w:r>
        <w:rPr>
          <w:rFonts w:ascii="Calibri" w:eastAsia="Calibri" w:hAnsi="Calibri" w:cs="Times New Roman"/>
        </w:rPr>
        <w:tab/>
      </w:r>
      <w:r w:rsidRPr="004E4234">
        <w:rPr>
          <w:rFonts w:ascii="Calibri" w:eastAsia="Calibri" w:hAnsi="Calibri" w:cs="Times New Roman"/>
        </w:rPr>
        <w:t xml:space="preserve">Andrew E. Steinmann and Rodger C. Young, “Dating the Death of Herod and the Reigns of His </w:t>
      </w:r>
    </w:p>
    <w:p w14:paraId="579DC4B0" w14:textId="77777777" w:rsidR="002B730B" w:rsidRDefault="002B730B" w:rsidP="00E819A8">
      <w:pPr>
        <w:spacing w:after="0"/>
        <w:ind w:left="720" w:firstLine="720"/>
        <w:rPr>
          <w:rFonts w:ascii="Calibri" w:eastAsia="Calibri" w:hAnsi="Calibri" w:cs="Times New Roman"/>
        </w:rPr>
      </w:pPr>
      <w:r w:rsidRPr="004E4234">
        <w:rPr>
          <w:rFonts w:ascii="Calibri" w:eastAsia="Calibri" w:hAnsi="Calibri" w:cs="Times New Roman"/>
        </w:rPr>
        <w:t>Sons,” (2021)</w:t>
      </w:r>
    </w:p>
    <w:p w14:paraId="5A8F8694" w14:textId="77777777" w:rsidR="00E620C3" w:rsidRDefault="00E620C3" w:rsidP="00E819A8">
      <w:pPr>
        <w:spacing w:after="0"/>
        <w:ind w:left="720" w:firstLine="720"/>
        <w:rPr>
          <w:rFonts w:ascii="Calibri" w:eastAsia="Calibri" w:hAnsi="Calibri" w:cs="Times New Roman"/>
        </w:rPr>
      </w:pPr>
    </w:p>
    <w:p w14:paraId="4F2AB228" w14:textId="77777777" w:rsidR="00547DEA" w:rsidRDefault="00547DEA" w:rsidP="002B730B">
      <w:pPr>
        <w:spacing w:after="0"/>
        <w:rPr>
          <w:rFonts w:ascii="Calibri" w:eastAsia="Calibri" w:hAnsi="Calibri" w:cs="Times New Roman"/>
        </w:rPr>
      </w:pPr>
    </w:p>
    <w:p w14:paraId="340192EE" w14:textId="77777777" w:rsidR="00E620C3" w:rsidRDefault="00547DEA" w:rsidP="002B730B">
      <w:pPr>
        <w:spacing w:after="0"/>
        <w:rPr>
          <w:rFonts w:ascii="Calibri" w:eastAsia="Calibri" w:hAnsi="Calibri" w:cs="Times New Roman"/>
        </w:rPr>
      </w:pPr>
      <w:r w:rsidRPr="00547DEA">
        <w:rPr>
          <w:rFonts w:ascii="Calibri" w:eastAsia="Calibri" w:hAnsi="Calibri" w:cs="Times New Roman"/>
          <w:u w:val="single"/>
        </w:rPr>
        <w:t>2021</w:t>
      </w:r>
      <w:r>
        <w:rPr>
          <w:rFonts w:ascii="Calibri" w:eastAsia="Calibri" w:hAnsi="Calibri" w:cs="Times New Roman"/>
        </w:rPr>
        <w:tab/>
        <w:t xml:space="preserve">Talk Genesis, “What did Jesus mean by 3 days and 3 nights in the heart of the earth?,” August 2, </w:t>
      </w:r>
    </w:p>
    <w:p w14:paraId="3B6E8B9A" w14:textId="77777777" w:rsidR="00547DEA" w:rsidRPr="004E4234" w:rsidRDefault="00547DEA" w:rsidP="00E620C3">
      <w:pPr>
        <w:spacing w:after="0"/>
        <w:ind w:left="720" w:firstLine="720"/>
        <w:rPr>
          <w:rFonts w:ascii="Calibri" w:eastAsia="Calibri" w:hAnsi="Calibri" w:cs="Times New Roman"/>
        </w:rPr>
      </w:pPr>
      <w:r>
        <w:rPr>
          <w:rFonts w:ascii="Calibri" w:eastAsia="Calibri" w:hAnsi="Calibri" w:cs="Times New Roman"/>
        </w:rPr>
        <w:t>2021.</w:t>
      </w:r>
    </w:p>
    <w:p w14:paraId="1AEE764E" w14:textId="77777777" w:rsidR="002B730B" w:rsidRDefault="002B730B" w:rsidP="002B730B">
      <w:pPr>
        <w:spacing w:after="0"/>
        <w:rPr>
          <w:rFonts w:ascii="Calibri" w:eastAsia="Calibri" w:hAnsi="Calibri" w:cs="Times New Roman"/>
        </w:rPr>
      </w:pPr>
    </w:p>
    <w:p w14:paraId="493D3C44" w14:textId="77777777" w:rsidR="002B730B" w:rsidRPr="009F715D" w:rsidRDefault="009F715D" w:rsidP="002B730B">
      <w:pPr>
        <w:spacing w:after="0"/>
        <w:rPr>
          <w:rFonts w:ascii="Calibri" w:eastAsia="Calibri" w:hAnsi="Calibri" w:cs="Times New Roman"/>
        </w:rPr>
      </w:pPr>
      <w:r w:rsidRPr="009F715D">
        <w:rPr>
          <w:rFonts w:ascii="Calibri" w:eastAsia="Calibri" w:hAnsi="Calibri" w:cs="Times New Roman"/>
          <w:u w:val="single"/>
        </w:rPr>
        <w:t>2021</w:t>
      </w:r>
      <w:r w:rsidRPr="009F715D">
        <w:rPr>
          <w:rFonts w:ascii="Calibri" w:eastAsia="Calibri" w:hAnsi="Calibri" w:cs="Times New Roman"/>
        </w:rPr>
        <w:tab/>
        <w:t>Charles A. Sullivan, “Dionysius and t</w:t>
      </w:r>
      <w:r>
        <w:rPr>
          <w:rFonts w:ascii="Calibri" w:eastAsia="Calibri" w:hAnsi="Calibri" w:cs="Times New Roman"/>
        </w:rPr>
        <w:t>he AD Calendar System,”  April 4, 2021</w:t>
      </w:r>
    </w:p>
    <w:p w14:paraId="4D3DE3CE" w14:textId="77777777" w:rsidR="009F715D" w:rsidRPr="009F715D" w:rsidRDefault="009F715D" w:rsidP="002B730B">
      <w:pPr>
        <w:spacing w:after="0"/>
        <w:rPr>
          <w:rFonts w:ascii="Calibri" w:eastAsia="Calibri" w:hAnsi="Calibri" w:cs="Times New Roman"/>
        </w:rPr>
      </w:pPr>
    </w:p>
    <w:p w14:paraId="5A592D47" w14:textId="77777777" w:rsidR="002B730B" w:rsidRPr="004E4234" w:rsidRDefault="002B730B" w:rsidP="002B730B">
      <w:pPr>
        <w:spacing w:after="0"/>
        <w:rPr>
          <w:rFonts w:ascii="Calibri" w:eastAsia="Calibri" w:hAnsi="Calibri" w:cs="Times New Roman"/>
        </w:rPr>
      </w:pPr>
      <w:r>
        <w:rPr>
          <w:rFonts w:ascii="Calibri" w:eastAsia="Calibri" w:hAnsi="Calibri" w:cs="Times New Roman"/>
        </w:rPr>
        <w:t>2021</w:t>
      </w:r>
      <w:r>
        <w:rPr>
          <w:rFonts w:ascii="Calibri" w:eastAsia="Calibri" w:hAnsi="Calibri" w:cs="Times New Roman"/>
        </w:rPr>
        <w:tab/>
      </w:r>
      <w:r w:rsidRPr="004E4234">
        <w:rPr>
          <w:rFonts w:ascii="Calibri" w:eastAsia="Calibri" w:hAnsi="Calibri" w:cs="Times New Roman"/>
        </w:rPr>
        <w:t xml:space="preserve">Charles Dike, “Reconciling Time: A Wednesday Crucifixion,” May 16, 2021, unpublished </w:t>
      </w:r>
    </w:p>
    <w:p w14:paraId="2A2AD5A9" w14:textId="77777777" w:rsidR="002B730B" w:rsidRDefault="002B730B" w:rsidP="002B730B">
      <w:pPr>
        <w:spacing w:after="0"/>
        <w:rPr>
          <w:rFonts w:ascii="Calibri" w:eastAsia="Calibri" w:hAnsi="Calibri" w:cs="Times New Roman"/>
        </w:rPr>
      </w:pPr>
    </w:p>
    <w:p w14:paraId="48537834" w14:textId="77777777" w:rsidR="00E620C3" w:rsidRDefault="00271213" w:rsidP="00271213">
      <w:pPr>
        <w:spacing w:after="0"/>
        <w:rPr>
          <w:rFonts w:ascii="Calibri" w:eastAsia="Calibri" w:hAnsi="Calibri" w:cs="Times New Roman"/>
        </w:rPr>
      </w:pPr>
      <w:r w:rsidRPr="00B84A35">
        <w:rPr>
          <w:rFonts w:ascii="Calibri" w:eastAsia="Calibri" w:hAnsi="Calibri" w:cs="Times New Roman"/>
          <w:u w:val="single"/>
        </w:rPr>
        <w:t>2021</w:t>
      </w:r>
      <w:r>
        <w:rPr>
          <w:rFonts w:ascii="Calibri" w:eastAsia="Calibri" w:hAnsi="Calibri" w:cs="Times New Roman"/>
        </w:rPr>
        <w:tab/>
        <w:t xml:space="preserve">Dean Coombs, “Prophecy in Charts: Jesus is our Sabbath Rest,” September 25, 2021, Exploring </w:t>
      </w:r>
    </w:p>
    <w:p w14:paraId="45374B7E" w14:textId="77777777" w:rsidR="00271213" w:rsidRDefault="00271213" w:rsidP="00271213">
      <w:pPr>
        <w:spacing w:after="0"/>
        <w:ind w:left="720" w:firstLine="720"/>
        <w:rPr>
          <w:rFonts w:ascii="Calibri" w:eastAsia="Calibri" w:hAnsi="Calibri" w:cs="Times New Roman"/>
        </w:rPr>
      </w:pPr>
      <w:r>
        <w:rPr>
          <w:rFonts w:ascii="Calibri" w:eastAsia="Calibri" w:hAnsi="Calibri" w:cs="Times New Roman"/>
        </w:rPr>
        <w:t>God’s</w:t>
      </w:r>
      <w:r w:rsidR="00E620C3">
        <w:rPr>
          <w:rFonts w:ascii="Calibri" w:eastAsia="Calibri" w:hAnsi="Calibri" w:cs="Times New Roman"/>
        </w:rPr>
        <w:t xml:space="preserve"> </w:t>
      </w:r>
      <w:r>
        <w:rPr>
          <w:rFonts w:ascii="Calibri" w:eastAsia="Calibri" w:hAnsi="Calibri" w:cs="Times New Roman"/>
        </w:rPr>
        <w:t>sovereignty, 1260d.com</w:t>
      </w:r>
    </w:p>
    <w:p w14:paraId="7557EA20" w14:textId="77777777" w:rsidR="00271213" w:rsidRDefault="00271213" w:rsidP="00271213">
      <w:pPr>
        <w:spacing w:after="0"/>
        <w:rPr>
          <w:rFonts w:ascii="Calibri" w:eastAsia="Calibri" w:hAnsi="Calibri" w:cs="Times New Roman"/>
        </w:rPr>
      </w:pPr>
    </w:p>
    <w:p w14:paraId="48BDC729" w14:textId="77777777" w:rsidR="00E620C3" w:rsidRDefault="00271213" w:rsidP="00271213">
      <w:pPr>
        <w:spacing w:after="0"/>
        <w:rPr>
          <w:rFonts w:ascii="Calibri" w:eastAsia="Calibri" w:hAnsi="Calibri" w:cs="Times New Roman"/>
        </w:rPr>
      </w:pPr>
      <w:r w:rsidRPr="00627F4B">
        <w:rPr>
          <w:rFonts w:ascii="Calibri" w:eastAsia="Calibri" w:hAnsi="Calibri" w:cs="Times New Roman"/>
          <w:u w:val="single"/>
        </w:rPr>
        <w:t>2021</w:t>
      </w:r>
      <w:r>
        <w:rPr>
          <w:rFonts w:ascii="Calibri" w:eastAsia="Calibri" w:hAnsi="Calibri" w:cs="Times New Roman"/>
        </w:rPr>
        <w:tab/>
        <w:t xml:space="preserve">Jefrey Breshears, “The Birth of Jesus: The Best Historical Evidence,” The Areopagus, December </w:t>
      </w:r>
    </w:p>
    <w:p w14:paraId="338E3B59" w14:textId="77777777" w:rsidR="00271213" w:rsidRDefault="00271213" w:rsidP="00E620C3">
      <w:pPr>
        <w:spacing w:after="0"/>
        <w:ind w:left="720" w:firstLine="720"/>
        <w:rPr>
          <w:rFonts w:ascii="Calibri" w:eastAsia="Calibri" w:hAnsi="Calibri" w:cs="Times New Roman"/>
        </w:rPr>
      </w:pPr>
      <w:r>
        <w:rPr>
          <w:rFonts w:ascii="Calibri" w:eastAsia="Calibri" w:hAnsi="Calibri" w:cs="Times New Roman"/>
        </w:rPr>
        <w:t xml:space="preserve">20, 2021, </w:t>
      </w:r>
    </w:p>
    <w:p w14:paraId="72879BCC" w14:textId="77777777" w:rsidR="00D63FB9" w:rsidRDefault="00D63FB9" w:rsidP="00271213">
      <w:pPr>
        <w:spacing w:after="0"/>
        <w:rPr>
          <w:rFonts w:ascii="Calibri" w:eastAsia="Calibri" w:hAnsi="Calibri" w:cs="Times New Roman"/>
        </w:rPr>
      </w:pPr>
    </w:p>
    <w:p w14:paraId="5770D27A" w14:textId="77777777" w:rsidR="00E620C3" w:rsidRDefault="00D63FB9" w:rsidP="00271213">
      <w:pPr>
        <w:spacing w:after="0"/>
        <w:rPr>
          <w:rFonts w:ascii="Calibri" w:eastAsia="Calibri" w:hAnsi="Calibri" w:cs="Times New Roman"/>
        </w:rPr>
      </w:pPr>
      <w:r w:rsidRPr="0001367E">
        <w:rPr>
          <w:rFonts w:ascii="Calibri" w:eastAsia="Calibri" w:hAnsi="Calibri" w:cs="Times New Roman"/>
          <w:u w:val="single"/>
        </w:rPr>
        <w:t>2021</w:t>
      </w:r>
      <w:r>
        <w:rPr>
          <w:rFonts w:ascii="Calibri" w:eastAsia="Calibri" w:hAnsi="Calibri" w:cs="Times New Roman"/>
        </w:rPr>
        <w:tab/>
        <w:t xml:space="preserve">From The Berean Call, “Jesus Was Crucified on a Thursday,”  Apr. 3, 2021  </w:t>
      </w:r>
    </w:p>
    <w:p w14:paraId="1E47656B" w14:textId="77777777" w:rsidR="00D63FB9" w:rsidRDefault="00D63FB9" w:rsidP="00E620C3">
      <w:pPr>
        <w:spacing w:after="0"/>
        <w:ind w:left="720" w:firstLine="720"/>
        <w:rPr>
          <w:rFonts w:ascii="Calibri" w:eastAsia="Calibri" w:hAnsi="Calibri" w:cs="Times New Roman"/>
        </w:rPr>
      </w:pPr>
      <w:r>
        <w:rPr>
          <w:rFonts w:ascii="Calibri" w:eastAsia="Calibri" w:hAnsi="Calibri" w:cs="Times New Roman"/>
        </w:rPr>
        <w:t>(</w:t>
      </w:r>
      <w:hyperlink r:id="rId57" w:history="1">
        <w:r w:rsidRPr="00081D6C">
          <w:rPr>
            <w:rStyle w:val="Hyperlink"/>
            <w:rFonts w:ascii="Calibri" w:eastAsia="Calibri" w:hAnsi="Calibri" w:cs="Times New Roman"/>
          </w:rPr>
          <w:t>www.titusmin.com/post</w:t>
        </w:r>
      </w:hyperlink>
      <w:r>
        <w:rPr>
          <w:rFonts w:ascii="Calibri" w:eastAsia="Calibri" w:hAnsi="Calibri" w:cs="Times New Roman"/>
        </w:rPr>
        <w:t>) (3 pages)</w:t>
      </w:r>
    </w:p>
    <w:p w14:paraId="340A7E35" w14:textId="77777777" w:rsidR="00D63FB9" w:rsidRDefault="00D63FB9" w:rsidP="00271213">
      <w:pPr>
        <w:spacing w:after="0"/>
        <w:rPr>
          <w:rFonts w:ascii="Calibri" w:eastAsia="Calibri" w:hAnsi="Calibri" w:cs="Times New Roman"/>
        </w:rPr>
      </w:pPr>
      <w:r>
        <w:rPr>
          <w:rFonts w:ascii="Calibri" w:eastAsia="Calibri" w:hAnsi="Calibri" w:cs="Times New Roman"/>
        </w:rPr>
        <w:tab/>
      </w:r>
      <w:r>
        <w:rPr>
          <w:rFonts w:ascii="Calibri" w:eastAsia="Calibri" w:hAnsi="Calibri" w:cs="Times New Roman"/>
        </w:rPr>
        <w:tab/>
        <w:t xml:space="preserve">Source: </w:t>
      </w:r>
      <w:hyperlink r:id="rId58" w:history="1">
        <w:r w:rsidR="00BB26AC" w:rsidRPr="00081D6C">
          <w:rPr>
            <w:rStyle w:val="Hyperlink"/>
            <w:rFonts w:ascii="Calibri" w:eastAsia="Calibri" w:hAnsi="Calibri" w:cs="Times New Roman"/>
          </w:rPr>
          <w:t>www.thebereancall.org/content/march-2013-q-and-a</w:t>
        </w:r>
      </w:hyperlink>
    </w:p>
    <w:p w14:paraId="119883E9" w14:textId="77777777" w:rsidR="00BB26AC" w:rsidRDefault="00BB26AC" w:rsidP="00271213">
      <w:pPr>
        <w:spacing w:after="0"/>
        <w:rPr>
          <w:rFonts w:ascii="Calibri" w:eastAsia="Calibri" w:hAnsi="Calibri" w:cs="Times New Roman"/>
        </w:rPr>
      </w:pPr>
    </w:p>
    <w:p w14:paraId="23092E27" w14:textId="77777777" w:rsidR="00BB26AC" w:rsidRDefault="00BB26AC" w:rsidP="00271213">
      <w:pPr>
        <w:spacing w:after="0"/>
        <w:rPr>
          <w:rFonts w:ascii="Calibri" w:eastAsia="Calibri" w:hAnsi="Calibri" w:cs="Times New Roman"/>
        </w:rPr>
      </w:pPr>
      <w:r w:rsidRPr="00BB26AC">
        <w:rPr>
          <w:rFonts w:ascii="Calibri" w:eastAsia="Calibri" w:hAnsi="Calibri" w:cs="Times New Roman"/>
          <w:u w:val="single"/>
        </w:rPr>
        <w:lastRenderedPageBreak/>
        <w:t>2021</w:t>
      </w:r>
      <w:r>
        <w:rPr>
          <w:rFonts w:ascii="Calibri" w:eastAsia="Calibri" w:hAnsi="Calibri" w:cs="Times New Roman"/>
        </w:rPr>
        <w:tab/>
        <w:t>Ed Rickard, “The Crucifixion of Christ: Lesson 4: Calendar Date,” The Moorings, June 27, 2021</w:t>
      </w:r>
    </w:p>
    <w:p w14:paraId="323C63F6" w14:textId="77777777" w:rsidR="008307E1" w:rsidRDefault="008307E1" w:rsidP="00271213">
      <w:pPr>
        <w:spacing w:after="0"/>
        <w:rPr>
          <w:rFonts w:ascii="Calibri" w:eastAsia="Calibri" w:hAnsi="Calibri" w:cs="Times New Roman"/>
        </w:rPr>
      </w:pPr>
    </w:p>
    <w:p w14:paraId="51D3AD62" w14:textId="77777777" w:rsidR="00E620C3" w:rsidRDefault="008307E1" w:rsidP="00271213">
      <w:pPr>
        <w:spacing w:after="0"/>
        <w:rPr>
          <w:rFonts w:ascii="Calibri" w:eastAsia="Calibri" w:hAnsi="Calibri" w:cs="Times New Roman"/>
        </w:rPr>
      </w:pPr>
      <w:r w:rsidRPr="008307E1">
        <w:rPr>
          <w:rFonts w:ascii="Calibri" w:eastAsia="Calibri" w:hAnsi="Calibri" w:cs="Times New Roman"/>
          <w:u w:val="single"/>
        </w:rPr>
        <w:t>2021</w:t>
      </w:r>
      <w:r>
        <w:rPr>
          <w:rFonts w:ascii="Calibri" w:eastAsia="Calibri" w:hAnsi="Calibri" w:cs="Times New Roman"/>
        </w:rPr>
        <w:tab/>
        <w:t xml:space="preserve">Kurt M Simmons, “Revisiting the Fathers: An Examination of the Christmas Date in Several Early </w:t>
      </w:r>
    </w:p>
    <w:p w14:paraId="40AF5A59" w14:textId="77777777" w:rsidR="008307E1" w:rsidRDefault="008307E1" w:rsidP="008307E1">
      <w:pPr>
        <w:spacing w:after="0"/>
        <w:ind w:left="720" w:firstLine="720"/>
        <w:rPr>
          <w:rFonts w:ascii="Calibri" w:eastAsia="Calibri" w:hAnsi="Calibri" w:cs="Times New Roman"/>
        </w:rPr>
      </w:pPr>
      <w:r>
        <w:rPr>
          <w:rFonts w:ascii="Calibri" w:eastAsia="Calibri" w:hAnsi="Calibri" w:cs="Times New Roman"/>
        </w:rPr>
        <w:t>Patristic Writers,” May 2021.</w:t>
      </w:r>
    </w:p>
    <w:p w14:paraId="2229E8B1" w14:textId="77777777" w:rsidR="00E620C3" w:rsidRDefault="00E620C3" w:rsidP="008307E1">
      <w:pPr>
        <w:spacing w:after="0"/>
        <w:ind w:left="720" w:firstLine="720"/>
        <w:rPr>
          <w:rFonts w:ascii="Calibri" w:eastAsia="Calibri" w:hAnsi="Calibri" w:cs="Times New Roman"/>
        </w:rPr>
      </w:pPr>
    </w:p>
    <w:p w14:paraId="3CD09868" w14:textId="77777777" w:rsidR="008307E1" w:rsidRDefault="008307E1" w:rsidP="008307E1">
      <w:pPr>
        <w:spacing w:after="0"/>
        <w:ind w:left="1440"/>
        <w:rPr>
          <w:rFonts w:ascii="Calibri" w:eastAsia="Calibri" w:hAnsi="Calibri" w:cs="Times New Roman"/>
          <w:color w:val="FF0000"/>
        </w:rPr>
      </w:pPr>
      <w:r w:rsidRPr="008307E1">
        <w:rPr>
          <w:rFonts w:ascii="Calibri" w:eastAsia="Calibri" w:hAnsi="Calibri" w:cs="Times New Roman"/>
        </w:rPr>
        <w:t xml:space="preserve"> </w:t>
      </w:r>
      <w:r w:rsidRPr="008307E1">
        <w:rPr>
          <w:rFonts w:ascii="Calibri" w:eastAsia="Calibri" w:hAnsi="Calibri" w:cs="Times New Roman"/>
          <w:color w:val="FF0000"/>
        </w:rPr>
        <w:t xml:space="preserve">Note*  </w:t>
      </w:r>
      <w:r w:rsidRPr="00EF56BD">
        <w:rPr>
          <w:rFonts w:ascii="Calibri" w:eastAsia="Calibri" w:hAnsi="Calibri" w:cs="Times New Roman"/>
          <w:u w:val="single"/>
        </w:rPr>
        <w:t>Dec25th.info</w:t>
      </w:r>
      <w:r w:rsidRPr="00EF56BD">
        <w:rPr>
          <w:rFonts w:ascii="Calibri" w:eastAsia="Calibri" w:hAnsi="Calibri" w:cs="Times New Roman"/>
        </w:rPr>
        <w:t xml:space="preserve"> is, according to them, “The Web’s only site dedicated to proof of Christ’s December 25</w:t>
      </w:r>
      <w:r w:rsidRPr="00EF56BD">
        <w:rPr>
          <w:rFonts w:ascii="Calibri" w:eastAsia="Calibri" w:hAnsi="Calibri" w:cs="Times New Roman"/>
          <w:vertAlign w:val="superscript"/>
        </w:rPr>
        <w:t>th</w:t>
      </w:r>
      <w:r w:rsidRPr="00EF56BD">
        <w:rPr>
          <w:rFonts w:ascii="Calibri" w:eastAsia="Calibri" w:hAnsi="Calibri" w:cs="Times New Roman"/>
        </w:rPr>
        <w:t xml:space="preserve"> birth.”  As such, they have a multitude of articles</w:t>
      </w:r>
      <w:r w:rsidR="001D517A" w:rsidRPr="00EF56BD">
        <w:rPr>
          <w:rFonts w:ascii="Calibri" w:eastAsia="Calibri" w:hAnsi="Calibri" w:cs="Times New Roman"/>
        </w:rPr>
        <w:t xml:space="preserve"> reaching back historically</w:t>
      </w:r>
      <w:r w:rsidRPr="00EF56BD">
        <w:rPr>
          <w:rFonts w:ascii="Calibri" w:eastAsia="Calibri" w:hAnsi="Calibri" w:cs="Times New Roman"/>
        </w:rPr>
        <w:t xml:space="preserve"> that can be copied </w:t>
      </w:r>
      <w:r w:rsidR="001D517A" w:rsidRPr="00EF56BD">
        <w:rPr>
          <w:rFonts w:ascii="Calibri" w:eastAsia="Calibri" w:hAnsi="Calibri" w:cs="Times New Roman"/>
        </w:rPr>
        <w:t xml:space="preserve">and </w:t>
      </w:r>
      <w:r w:rsidRPr="00EF56BD">
        <w:rPr>
          <w:rFonts w:ascii="Calibri" w:eastAsia="Calibri" w:hAnsi="Calibri" w:cs="Times New Roman"/>
        </w:rPr>
        <w:t xml:space="preserve">which </w:t>
      </w:r>
      <w:r w:rsidR="001D517A" w:rsidRPr="00EF56BD">
        <w:rPr>
          <w:rFonts w:ascii="Calibri" w:eastAsia="Calibri" w:hAnsi="Calibri" w:cs="Times New Roman"/>
        </w:rPr>
        <w:t xml:space="preserve">title </w:t>
      </w:r>
      <w:r w:rsidRPr="00EF56BD">
        <w:rPr>
          <w:rFonts w:ascii="Calibri" w:eastAsia="Calibri" w:hAnsi="Calibri" w:cs="Times New Roman"/>
        </w:rPr>
        <w:t>links I have listed and put with this article.</w:t>
      </w:r>
    </w:p>
    <w:p w14:paraId="297399E9" w14:textId="77777777" w:rsidR="008307E1" w:rsidRDefault="008307E1" w:rsidP="00047ECB">
      <w:pPr>
        <w:spacing w:after="0"/>
        <w:rPr>
          <w:rFonts w:ascii="Calibri" w:eastAsia="Calibri" w:hAnsi="Calibri" w:cs="Times New Roman"/>
        </w:rPr>
      </w:pPr>
    </w:p>
    <w:p w14:paraId="52E44819" w14:textId="77777777" w:rsidR="00E620C3" w:rsidRDefault="00ED15C1" w:rsidP="00047ECB">
      <w:pPr>
        <w:spacing w:after="0"/>
        <w:rPr>
          <w:rFonts w:ascii="Calibri" w:eastAsia="Calibri" w:hAnsi="Calibri" w:cs="Times New Roman"/>
        </w:rPr>
      </w:pPr>
      <w:r w:rsidRPr="00ED15C1">
        <w:rPr>
          <w:rFonts w:ascii="Calibri" w:eastAsia="Calibri" w:hAnsi="Calibri" w:cs="Times New Roman"/>
          <w:u w:val="single"/>
        </w:rPr>
        <w:t>2021</w:t>
      </w:r>
      <w:r>
        <w:rPr>
          <w:rFonts w:ascii="Calibri" w:eastAsia="Calibri" w:hAnsi="Calibri" w:cs="Times New Roman"/>
        </w:rPr>
        <w:tab/>
        <w:t xml:space="preserve">David C. Mitchell, Jesus: The Incarnation of the Word. Glascow, Scotland: Campbell Publishers, </w:t>
      </w:r>
    </w:p>
    <w:p w14:paraId="1AAED9BA" w14:textId="77777777" w:rsidR="00ED15C1" w:rsidRDefault="00ED15C1" w:rsidP="00ED15C1">
      <w:pPr>
        <w:spacing w:after="0"/>
        <w:ind w:left="720" w:firstLine="720"/>
        <w:rPr>
          <w:rFonts w:ascii="Calibri" w:eastAsia="Calibri" w:hAnsi="Calibri" w:cs="Times New Roman"/>
        </w:rPr>
      </w:pPr>
      <w:r>
        <w:rPr>
          <w:rFonts w:ascii="Calibri" w:eastAsia="Calibri" w:hAnsi="Calibri" w:cs="Times New Roman"/>
        </w:rPr>
        <w:t>2021. (275 pages)</w:t>
      </w:r>
    </w:p>
    <w:p w14:paraId="40E3649A" w14:textId="77777777" w:rsidR="00ED15C1" w:rsidRDefault="00ED15C1" w:rsidP="00047ECB">
      <w:pPr>
        <w:spacing w:after="0"/>
        <w:rPr>
          <w:rFonts w:ascii="Calibri" w:eastAsia="Calibri" w:hAnsi="Calibri" w:cs="Times New Roman"/>
        </w:rPr>
      </w:pPr>
    </w:p>
    <w:p w14:paraId="6E972BFA" w14:textId="77777777" w:rsidR="009D4BDE" w:rsidRDefault="00764C6F" w:rsidP="00764C6F">
      <w:pPr>
        <w:spacing w:after="0"/>
        <w:rPr>
          <w:rFonts w:ascii="Calibri" w:eastAsia="Calibri" w:hAnsi="Calibri" w:cs="Times New Roman"/>
          <w:i/>
          <w:iCs/>
          <w:lang w:val="en"/>
        </w:rPr>
      </w:pPr>
      <w:r>
        <w:rPr>
          <w:rFonts w:ascii="Calibri" w:eastAsia="Calibri" w:hAnsi="Calibri" w:cs="Times New Roman"/>
          <w:lang w:val="en"/>
        </w:rPr>
        <w:t>2022</w:t>
      </w:r>
      <w:r>
        <w:rPr>
          <w:rFonts w:ascii="Calibri" w:eastAsia="Calibri" w:hAnsi="Calibri" w:cs="Times New Roman"/>
          <w:lang w:val="en"/>
        </w:rPr>
        <w:tab/>
        <w:t xml:space="preserve">Gary J. Goldberg, “Josephus’s Paraphrase Style and the </w:t>
      </w:r>
      <w:r w:rsidRPr="006A6FBD">
        <w:rPr>
          <w:rFonts w:ascii="Calibri" w:eastAsia="Calibri" w:hAnsi="Calibri" w:cs="Times New Roman"/>
          <w:i/>
          <w:iCs/>
          <w:lang w:val="en"/>
        </w:rPr>
        <w:t>Testimonium Flavianum</w:t>
      </w:r>
      <w:r>
        <w:rPr>
          <w:rFonts w:ascii="Calibri" w:eastAsia="Calibri" w:hAnsi="Calibri" w:cs="Times New Roman"/>
          <w:lang w:val="en"/>
        </w:rPr>
        <w:t xml:space="preserve">, </w:t>
      </w:r>
      <w:r w:rsidRPr="006A6FBD">
        <w:rPr>
          <w:rFonts w:ascii="Calibri" w:eastAsia="Calibri" w:hAnsi="Calibri" w:cs="Times New Roman"/>
          <w:i/>
          <w:iCs/>
          <w:lang w:val="en"/>
        </w:rPr>
        <w:t xml:space="preserve">Journal for the </w:t>
      </w:r>
    </w:p>
    <w:p w14:paraId="387F1353" w14:textId="77777777" w:rsidR="00764C6F" w:rsidRDefault="00764C6F" w:rsidP="00764C6F">
      <w:pPr>
        <w:spacing w:after="0"/>
        <w:ind w:left="720" w:firstLine="720"/>
        <w:rPr>
          <w:rFonts w:ascii="Calibri" w:eastAsia="Calibri" w:hAnsi="Calibri" w:cs="Times New Roman"/>
          <w:lang w:val="en"/>
        </w:rPr>
      </w:pPr>
      <w:r w:rsidRPr="006A6FBD">
        <w:rPr>
          <w:rFonts w:ascii="Calibri" w:eastAsia="Calibri" w:hAnsi="Calibri" w:cs="Times New Roman"/>
          <w:i/>
          <w:iCs/>
          <w:lang w:val="en"/>
        </w:rPr>
        <w:t>Study of the Historical Jesus</w:t>
      </w:r>
      <w:r>
        <w:rPr>
          <w:rFonts w:ascii="Calibri" w:eastAsia="Calibri" w:hAnsi="Calibri" w:cs="Times New Roman"/>
          <w:lang w:val="en"/>
        </w:rPr>
        <w:t xml:space="preserve">  Vol. 20, Issue 1 (Feb. 2022)</w:t>
      </w:r>
    </w:p>
    <w:p w14:paraId="7E153A94" w14:textId="77777777" w:rsidR="009D4BDE" w:rsidRDefault="009D4BDE" w:rsidP="00764C6F">
      <w:pPr>
        <w:spacing w:after="0"/>
        <w:ind w:left="720" w:firstLine="720"/>
        <w:rPr>
          <w:rFonts w:ascii="Calibri" w:eastAsia="Calibri" w:hAnsi="Calibri" w:cs="Times New Roman"/>
          <w:lang w:val="en"/>
        </w:rPr>
      </w:pPr>
    </w:p>
    <w:p w14:paraId="0F754165" w14:textId="77777777" w:rsidR="00764C6F" w:rsidRPr="006A6FBD" w:rsidRDefault="00764C6F" w:rsidP="00764C6F">
      <w:pPr>
        <w:spacing w:after="0"/>
        <w:ind w:left="1440"/>
        <w:rPr>
          <w:rFonts w:ascii="Calibri" w:eastAsia="Calibri" w:hAnsi="Calibri" w:cs="Times New Roman"/>
          <w:lang w:val="en"/>
        </w:rPr>
      </w:pPr>
      <w:r>
        <w:rPr>
          <w:rFonts w:ascii="Calibri" w:eastAsia="Calibri" w:hAnsi="Calibri" w:cs="Times New Roman"/>
          <w:lang w:val="en"/>
        </w:rPr>
        <w:t xml:space="preserve">ABSTRACT:  The controversial account of Jesus found in Josephus’s </w:t>
      </w:r>
      <w:r w:rsidRPr="006A6FBD">
        <w:rPr>
          <w:rFonts w:ascii="Calibri" w:eastAsia="Calibri" w:hAnsi="Calibri" w:cs="Times New Roman"/>
          <w:i/>
          <w:iCs/>
          <w:lang w:val="en"/>
        </w:rPr>
        <w:t>Jewish Antiquities</w:t>
      </w:r>
      <w:r>
        <w:rPr>
          <w:rFonts w:ascii="Calibri" w:eastAsia="Calibri" w:hAnsi="Calibri" w:cs="Times New Roman"/>
          <w:lang w:val="en"/>
        </w:rPr>
        <w:t xml:space="preserve"> 18.63-64, known as the Testimonium Flavianum, has puzzling similarities to Luke 24.18-24, a portion of the Emmaus narrative.  This article proposes an explanation based on established research into Josephus’s methods of composition</w:t>
      </w:r>
    </w:p>
    <w:p w14:paraId="205A7C76" w14:textId="77777777" w:rsidR="00047ECB" w:rsidRPr="00764C6F" w:rsidRDefault="00047ECB" w:rsidP="00047ECB">
      <w:pPr>
        <w:spacing w:after="0"/>
        <w:rPr>
          <w:rFonts w:ascii="Calibri" w:eastAsia="Calibri" w:hAnsi="Calibri" w:cs="Times New Roman"/>
          <w:lang w:val="en"/>
        </w:rPr>
      </w:pPr>
    </w:p>
    <w:p w14:paraId="4A657A42" w14:textId="77777777" w:rsidR="009D4BDE" w:rsidRDefault="0001367E" w:rsidP="00271213">
      <w:pPr>
        <w:spacing w:after="0"/>
        <w:rPr>
          <w:rFonts w:ascii="Calibri" w:eastAsia="Calibri" w:hAnsi="Calibri" w:cs="Times New Roman"/>
        </w:rPr>
      </w:pPr>
      <w:r w:rsidRPr="00BB26AC">
        <w:rPr>
          <w:rFonts w:ascii="Calibri" w:eastAsia="Calibri" w:hAnsi="Calibri" w:cs="Times New Roman"/>
          <w:u w:val="single"/>
        </w:rPr>
        <w:t>2022</w:t>
      </w:r>
      <w:r>
        <w:rPr>
          <w:rFonts w:ascii="Calibri" w:eastAsia="Calibri" w:hAnsi="Calibri" w:cs="Times New Roman"/>
        </w:rPr>
        <w:tab/>
        <w:t xml:space="preserve">Got Questions Ministries, “How many prophecies did Jesus fulfill,” January 4, 2022  </w:t>
      </w:r>
    </w:p>
    <w:p w14:paraId="32100314" w14:textId="77777777" w:rsidR="009D4BDE" w:rsidRDefault="009D4BDE" w:rsidP="00271213">
      <w:pPr>
        <w:spacing w:after="0"/>
        <w:rPr>
          <w:rFonts w:ascii="Calibri" w:eastAsia="Calibri" w:hAnsi="Calibri" w:cs="Times New Roman"/>
        </w:rPr>
      </w:pPr>
    </w:p>
    <w:p w14:paraId="2B52EC96" w14:textId="77777777" w:rsidR="00D63FB9" w:rsidRDefault="0001367E" w:rsidP="0001367E">
      <w:pPr>
        <w:spacing w:after="0"/>
        <w:ind w:left="720" w:firstLine="720"/>
        <w:rPr>
          <w:rFonts w:ascii="Calibri" w:eastAsia="Calibri" w:hAnsi="Calibri" w:cs="Times New Roman"/>
        </w:rPr>
      </w:pPr>
      <w:r>
        <w:rPr>
          <w:rFonts w:ascii="Calibri" w:eastAsia="Calibri" w:hAnsi="Calibri" w:cs="Times New Roman"/>
        </w:rPr>
        <w:t>[10-page list with scriptural citations]</w:t>
      </w:r>
    </w:p>
    <w:p w14:paraId="274AF390" w14:textId="77777777" w:rsidR="00271213" w:rsidRDefault="00271213" w:rsidP="00271213">
      <w:pPr>
        <w:spacing w:after="0"/>
        <w:rPr>
          <w:rFonts w:ascii="Calibri" w:eastAsia="Calibri" w:hAnsi="Calibri" w:cs="Times New Roman"/>
        </w:rPr>
      </w:pPr>
    </w:p>
    <w:p w14:paraId="016E9037" w14:textId="77777777" w:rsidR="006D7DBB" w:rsidRDefault="002B730B" w:rsidP="002B730B">
      <w:pPr>
        <w:spacing w:after="0"/>
        <w:rPr>
          <w:rFonts w:ascii="Calibri" w:eastAsia="Calibri" w:hAnsi="Calibri" w:cs="Times New Roman"/>
        </w:rPr>
      </w:pPr>
      <w:r>
        <w:rPr>
          <w:rFonts w:ascii="Calibri" w:eastAsia="Calibri" w:hAnsi="Calibri" w:cs="Times New Roman"/>
        </w:rPr>
        <w:t>2022</w:t>
      </w:r>
      <w:r>
        <w:rPr>
          <w:rFonts w:ascii="Calibri" w:eastAsia="Calibri" w:hAnsi="Calibri" w:cs="Times New Roman"/>
        </w:rPr>
        <w:tab/>
      </w:r>
      <w:r w:rsidRPr="004E4234">
        <w:rPr>
          <w:rFonts w:ascii="Calibri" w:eastAsia="Calibri" w:hAnsi="Calibri" w:cs="Times New Roman"/>
        </w:rPr>
        <w:t>Charles Dike, “A Comet, Christ’s Birth, and Josephus’s Lunar Eclipse.” (2022)</w:t>
      </w:r>
    </w:p>
    <w:p w14:paraId="099F4A9A" w14:textId="77777777" w:rsidR="006D7DBB" w:rsidRDefault="006D7DBB" w:rsidP="002B730B">
      <w:pPr>
        <w:spacing w:after="0"/>
        <w:rPr>
          <w:rFonts w:ascii="Calibri" w:eastAsia="Calibri" w:hAnsi="Calibri" w:cs="Times New Roman"/>
        </w:rPr>
      </w:pPr>
    </w:p>
    <w:p w14:paraId="3EFDA766" w14:textId="77777777" w:rsidR="009D4BDE" w:rsidRDefault="006D7DBB" w:rsidP="002B730B">
      <w:pPr>
        <w:spacing w:after="0"/>
        <w:rPr>
          <w:rFonts w:ascii="Calibri" w:eastAsia="Calibri" w:hAnsi="Calibri" w:cs="Times New Roman"/>
        </w:rPr>
      </w:pPr>
      <w:r w:rsidRPr="006D7DBB">
        <w:rPr>
          <w:rFonts w:ascii="Calibri" w:eastAsia="Calibri" w:hAnsi="Calibri" w:cs="Times New Roman"/>
          <w:u w:val="single"/>
        </w:rPr>
        <w:t>2022</w:t>
      </w:r>
      <w:r>
        <w:rPr>
          <w:rFonts w:ascii="Calibri" w:eastAsia="Calibri" w:hAnsi="Calibri" w:cs="Times New Roman"/>
        </w:rPr>
        <w:tab/>
        <w:t xml:space="preserve">John A. Cramer, “Herod’s Death, Jesus’ Birth and a Lunar Eclipse,” Biblical Archaeology Society, </w:t>
      </w:r>
    </w:p>
    <w:p w14:paraId="240BD4E7" w14:textId="77777777" w:rsidR="009D4BDE" w:rsidRDefault="006D7DBB" w:rsidP="006D7DBB">
      <w:pPr>
        <w:spacing w:after="0"/>
        <w:ind w:left="720" w:firstLine="720"/>
        <w:rPr>
          <w:rFonts w:ascii="Calibri" w:eastAsia="Calibri" w:hAnsi="Calibri" w:cs="Times New Roman"/>
        </w:rPr>
      </w:pPr>
      <w:r>
        <w:rPr>
          <w:rFonts w:ascii="Calibri" w:eastAsia="Calibri" w:hAnsi="Calibri" w:cs="Times New Roman"/>
        </w:rPr>
        <w:t>December 15,</w:t>
      </w:r>
      <w:r w:rsidR="009D4BDE">
        <w:rPr>
          <w:rFonts w:ascii="Calibri" w:eastAsia="Calibri" w:hAnsi="Calibri" w:cs="Times New Roman"/>
        </w:rPr>
        <w:t xml:space="preserve"> </w:t>
      </w:r>
      <w:r>
        <w:rPr>
          <w:rFonts w:ascii="Calibri" w:eastAsia="Calibri" w:hAnsi="Calibri" w:cs="Times New Roman"/>
        </w:rPr>
        <w:t xml:space="preserve">2022.  </w:t>
      </w:r>
    </w:p>
    <w:p w14:paraId="74F35FCE" w14:textId="77777777" w:rsidR="009D4BDE" w:rsidRDefault="009D4BDE" w:rsidP="006D7DBB">
      <w:pPr>
        <w:spacing w:after="0"/>
        <w:ind w:left="720" w:firstLine="720"/>
        <w:rPr>
          <w:rFonts w:ascii="Calibri" w:eastAsia="Calibri" w:hAnsi="Calibri" w:cs="Times New Roman"/>
        </w:rPr>
      </w:pPr>
    </w:p>
    <w:p w14:paraId="37AF6363" w14:textId="77777777" w:rsidR="006D7DBB" w:rsidRDefault="006D7DBB" w:rsidP="006D7DBB">
      <w:pPr>
        <w:spacing w:after="0"/>
        <w:ind w:left="720" w:firstLine="720"/>
        <w:rPr>
          <w:rFonts w:ascii="Calibri" w:eastAsia="Calibri" w:hAnsi="Calibri" w:cs="Times New Roman"/>
        </w:rPr>
      </w:pPr>
      <w:r>
        <w:rPr>
          <w:rFonts w:ascii="Calibri" w:eastAsia="Calibri" w:hAnsi="Calibri" w:cs="Times New Roman"/>
        </w:rPr>
        <w:t>[Also addresses: “When Was Jesus Born?]</w:t>
      </w:r>
      <w:r w:rsidR="004D7A49">
        <w:rPr>
          <w:rFonts w:ascii="Calibri" w:eastAsia="Calibri" w:hAnsi="Calibri" w:cs="Times New Roman"/>
        </w:rPr>
        <w:t xml:space="preserve">  [Also some pages of comments]</w:t>
      </w:r>
    </w:p>
    <w:p w14:paraId="5E84A90D" w14:textId="77777777" w:rsidR="00046643" w:rsidRDefault="00046643" w:rsidP="00046643">
      <w:pPr>
        <w:spacing w:after="0"/>
        <w:rPr>
          <w:rFonts w:ascii="Calibri" w:eastAsia="Calibri" w:hAnsi="Calibri" w:cs="Times New Roman"/>
        </w:rPr>
      </w:pPr>
    </w:p>
    <w:p w14:paraId="22563AA1" w14:textId="77777777" w:rsidR="00046643" w:rsidRDefault="00046643" w:rsidP="00046643">
      <w:pPr>
        <w:spacing w:after="0"/>
        <w:rPr>
          <w:rFonts w:ascii="Calibri" w:eastAsia="Calibri" w:hAnsi="Calibri" w:cs="Times New Roman"/>
        </w:rPr>
      </w:pPr>
      <w:r w:rsidRPr="00046643">
        <w:rPr>
          <w:rFonts w:ascii="Calibri" w:eastAsia="Calibri" w:hAnsi="Calibri" w:cs="Times New Roman"/>
          <w:u w:val="single"/>
        </w:rPr>
        <w:t>2022</w:t>
      </w:r>
      <w:r>
        <w:rPr>
          <w:rFonts w:ascii="Calibri" w:eastAsia="Calibri" w:hAnsi="Calibri" w:cs="Times New Roman"/>
        </w:rPr>
        <w:tab/>
        <w:t>Staff, “When Is Easter? Christian Holiday Timeline and Dates,”  Christianity, March 16, 2022.</w:t>
      </w:r>
    </w:p>
    <w:p w14:paraId="61140356" w14:textId="77777777" w:rsidR="003E5640" w:rsidRDefault="003E5640" w:rsidP="00046643">
      <w:pPr>
        <w:spacing w:after="0"/>
        <w:rPr>
          <w:rFonts w:ascii="Calibri" w:eastAsia="Calibri" w:hAnsi="Calibri" w:cs="Times New Roman"/>
        </w:rPr>
      </w:pPr>
    </w:p>
    <w:p w14:paraId="57D0D3B5" w14:textId="77777777" w:rsidR="003E5640" w:rsidRDefault="003E5640" w:rsidP="00046643">
      <w:pPr>
        <w:spacing w:after="0"/>
        <w:rPr>
          <w:rFonts w:ascii="Calibri" w:eastAsia="Calibri" w:hAnsi="Calibri" w:cs="Times New Roman"/>
        </w:rPr>
      </w:pPr>
      <w:r w:rsidRPr="003E5640">
        <w:rPr>
          <w:rFonts w:ascii="Calibri" w:eastAsia="Calibri" w:hAnsi="Calibri" w:cs="Times New Roman"/>
          <w:u w:val="single"/>
        </w:rPr>
        <w:t>2022</w:t>
      </w:r>
      <w:r>
        <w:rPr>
          <w:rFonts w:ascii="Calibri" w:eastAsia="Calibri" w:hAnsi="Calibri" w:cs="Times New Roman"/>
        </w:rPr>
        <w:tab/>
        <w:t>Joe Rao, “What is a ‘morning star,’ and what is an ‘evening star’?,” Space.com</w:t>
      </w:r>
    </w:p>
    <w:p w14:paraId="01569BF4" w14:textId="77777777" w:rsidR="000C7A61" w:rsidRDefault="000C7A61" w:rsidP="00046643">
      <w:pPr>
        <w:spacing w:after="0"/>
        <w:rPr>
          <w:rFonts w:ascii="Calibri" w:eastAsia="Calibri" w:hAnsi="Calibri" w:cs="Times New Roman"/>
        </w:rPr>
      </w:pPr>
    </w:p>
    <w:p w14:paraId="72A980E8" w14:textId="77777777" w:rsidR="000C7A61" w:rsidRDefault="000C7A61" w:rsidP="00046643">
      <w:pPr>
        <w:spacing w:after="0"/>
        <w:rPr>
          <w:rFonts w:ascii="Calibri" w:eastAsia="Calibri" w:hAnsi="Calibri" w:cs="Times New Roman"/>
        </w:rPr>
      </w:pPr>
      <w:r w:rsidRPr="000C7A61">
        <w:rPr>
          <w:rFonts w:ascii="Calibri" w:eastAsia="Calibri" w:hAnsi="Calibri" w:cs="Times New Roman"/>
          <w:u w:val="single"/>
        </w:rPr>
        <w:t>2022</w:t>
      </w:r>
      <w:r>
        <w:rPr>
          <w:rFonts w:ascii="Calibri" w:eastAsia="Calibri" w:hAnsi="Calibri" w:cs="Times New Roman"/>
        </w:rPr>
        <w:tab/>
        <w:t>T. C. Schmidt, “Calculating Christmas,” Biblical Archaeological Review Winter 2022</w:t>
      </w:r>
    </w:p>
    <w:p w14:paraId="6BC336FF" w14:textId="77777777" w:rsidR="00AE49EC" w:rsidRDefault="00AE49EC" w:rsidP="00046643">
      <w:pPr>
        <w:spacing w:after="0"/>
        <w:rPr>
          <w:rFonts w:ascii="Calibri" w:eastAsia="Calibri" w:hAnsi="Calibri" w:cs="Times New Roman"/>
        </w:rPr>
      </w:pPr>
    </w:p>
    <w:p w14:paraId="3B21BD9D" w14:textId="77777777" w:rsidR="00AE49EC" w:rsidRDefault="00AE49EC" w:rsidP="00AE49EC">
      <w:pPr>
        <w:spacing w:after="0"/>
      </w:pPr>
      <w:r w:rsidRPr="00AE49EC">
        <w:rPr>
          <w:b/>
          <w:bCs/>
          <w:u w:val="single"/>
        </w:rPr>
        <w:t>2022</w:t>
      </w:r>
      <w:r>
        <w:tab/>
        <w:t>Biblical Archaeology Society Staff, “</w:t>
      </w:r>
      <w:r w:rsidRPr="004A329F">
        <w:rPr>
          <w:b/>
          <w:bCs/>
        </w:rPr>
        <w:t>Herod’s Death, Jesus’ Birth and a Lunar Eclipse</w:t>
      </w:r>
      <w:r>
        <w:t xml:space="preserve">,” (Letters to </w:t>
      </w:r>
    </w:p>
    <w:p w14:paraId="1873F5F2" w14:textId="77777777" w:rsidR="00AE49EC" w:rsidRDefault="00AE49EC" w:rsidP="00AE49EC">
      <w:pPr>
        <w:spacing w:after="0"/>
        <w:ind w:left="720" w:firstLine="720"/>
      </w:pPr>
      <w:r>
        <w:t>the Editor debate dates of Herod’s death and Jesus’ birth), December 15, 2022</w:t>
      </w:r>
    </w:p>
    <w:p w14:paraId="33AF0A73" w14:textId="77777777" w:rsidR="00AE49EC" w:rsidRDefault="00AE49EC" w:rsidP="00AE49EC">
      <w:pPr>
        <w:spacing w:after="0"/>
      </w:pPr>
    </w:p>
    <w:p w14:paraId="5D30A6D5" w14:textId="77777777" w:rsidR="00AE49EC" w:rsidRPr="004A329F" w:rsidRDefault="00AE49EC" w:rsidP="00930AB3">
      <w:pPr>
        <w:spacing w:after="0"/>
        <w:rPr>
          <w:color w:val="FF0000"/>
        </w:rPr>
      </w:pPr>
      <w:r>
        <w:tab/>
      </w:r>
      <w:r>
        <w:tab/>
      </w:r>
      <w:r w:rsidRPr="004A329F">
        <w:rPr>
          <w:color w:val="FF0000"/>
        </w:rPr>
        <w:t xml:space="preserve">Note* This is a very authoritative publication with important relevance.  </w:t>
      </w:r>
    </w:p>
    <w:p w14:paraId="2E7D170A" w14:textId="77777777" w:rsidR="00AE49EC" w:rsidRDefault="00AE49EC" w:rsidP="00AE49EC">
      <w:pPr>
        <w:spacing w:after="0"/>
      </w:pPr>
    </w:p>
    <w:p w14:paraId="0FE9B66C" w14:textId="77777777" w:rsidR="00AE49EC" w:rsidRPr="00B70E7F" w:rsidRDefault="00AE49EC" w:rsidP="00AE49EC">
      <w:pPr>
        <w:ind w:left="1440"/>
        <w:rPr>
          <w:lang w:val="en"/>
        </w:rPr>
      </w:pPr>
      <w:r w:rsidRPr="00B70E7F">
        <w:rPr>
          <w:lang w:val="en"/>
        </w:rPr>
        <w:t>BIBLICAL ARCHAEOLOGY SOCIETY</w:t>
      </w:r>
    </w:p>
    <w:p w14:paraId="14081445" w14:textId="77777777" w:rsidR="00AE49EC" w:rsidRPr="00B70E7F" w:rsidRDefault="00AE49EC" w:rsidP="00AE49EC">
      <w:pPr>
        <w:ind w:left="1440"/>
        <w:rPr>
          <w:lang w:val="en"/>
        </w:rPr>
      </w:pPr>
      <w:r w:rsidRPr="00B70E7F">
        <w:rPr>
          <w:lang w:val="en"/>
        </w:rPr>
        <w:t>BIBLE HISTORY DAILY</w:t>
      </w:r>
    </w:p>
    <w:p w14:paraId="14FE560A" w14:textId="77777777" w:rsidR="00AE49EC" w:rsidRPr="00B70E7F" w:rsidRDefault="00AE49EC" w:rsidP="00AE49EC">
      <w:pPr>
        <w:ind w:left="1440"/>
        <w:rPr>
          <w:lang w:val="en"/>
        </w:rPr>
      </w:pPr>
      <w:r w:rsidRPr="00B70E7F">
        <w:rPr>
          <w:lang w:val="en"/>
        </w:rPr>
        <w:lastRenderedPageBreak/>
        <w:t>Herod’s Death, Jesus’ Birth and a Lunar Eclipse</w:t>
      </w:r>
    </w:p>
    <w:p w14:paraId="7C376F3B" w14:textId="77777777" w:rsidR="00AE49EC" w:rsidRPr="00B70E7F" w:rsidRDefault="00AE49EC" w:rsidP="00AE49EC">
      <w:pPr>
        <w:ind w:left="1440"/>
        <w:rPr>
          <w:lang w:val="en"/>
        </w:rPr>
      </w:pPr>
      <w:r w:rsidRPr="00B70E7F">
        <w:rPr>
          <w:lang w:val="en"/>
        </w:rPr>
        <w:t>Letters to the Editor debate dates of Herod’s death and Jesus’ birth</w:t>
      </w:r>
    </w:p>
    <w:p w14:paraId="75B33413" w14:textId="77777777" w:rsidR="00AE49EC" w:rsidRPr="00B70E7F" w:rsidRDefault="00AE49EC" w:rsidP="00AE49EC">
      <w:pPr>
        <w:ind w:left="1440"/>
        <w:rPr>
          <w:lang w:val="en"/>
        </w:rPr>
      </w:pPr>
    </w:p>
    <w:p w14:paraId="76E1B0AA" w14:textId="77777777" w:rsidR="00AE49EC" w:rsidRPr="00B70E7F" w:rsidRDefault="00AE49EC" w:rsidP="00AE49EC">
      <w:pPr>
        <w:ind w:left="1440"/>
        <w:rPr>
          <w:lang w:val="en"/>
        </w:rPr>
      </w:pPr>
      <w:r w:rsidRPr="005D404B">
        <w:rPr>
          <w:b/>
          <w:bCs/>
          <w:lang w:val="en"/>
        </w:rPr>
        <w:t>Biblical Archaeology Society Staff  December 15, 2022</w:t>
      </w:r>
      <w:r w:rsidRPr="00B70E7F">
        <w:rPr>
          <w:lang w:val="en"/>
        </w:rPr>
        <w:t xml:space="preserve">  109 Comments  161191 views  </w:t>
      </w:r>
    </w:p>
    <w:p w14:paraId="4B435C06" w14:textId="77777777" w:rsidR="00AE49EC" w:rsidRPr="00B70E7F" w:rsidRDefault="00AE49EC" w:rsidP="00AE49EC">
      <w:pPr>
        <w:ind w:left="1440"/>
        <w:rPr>
          <w:lang w:val="en"/>
        </w:rPr>
      </w:pPr>
      <w:r w:rsidRPr="00B70E7F">
        <w:rPr>
          <w:lang w:val="en"/>
        </w:rPr>
        <w:t>Both Luke and Matthew mention Jesus’ birth as occurring during Herod’s reign (Luke 1:5; Matthew 2:1). Josephus relates Herod’s death to a lunar eclipse. This is generally regarded as a reference to a lunar eclipse in 4 B.C. Therefore it is often said that Jesus was born in 4 B.C.</w:t>
      </w:r>
    </w:p>
    <w:p w14:paraId="722E2C2A" w14:textId="77777777" w:rsidR="00AE49EC" w:rsidRPr="005D404B" w:rsidRDefault="00AE49EC" w:rsidP="00AE49EC">
      <w:pPr>
        <w:ind w:left="1440"/>
        <w:rPr>
          <w:u w:val="single"/>
          <w:lang w:val="en"/>
        </w:rPr>
      </w:pPr>
      <w:r w:rsidRPr="00B70E7F">
        <w:rPr>
          <w:lang w:val="en"/>
        </w:rPr>
        <w:t xml:space="preserve">But physics professor John A. Cramer, in a letter to BAR, has pointed out that there was another lunar eclipse visible in Judea—in fact, two—in 1 B.C., which would place Herod’s death—and Jesus’ birth—at the turn of the era. </w:t>
      </w:r>
      <w:r w:rsidRPr="005D404B">
        <w:rPr>
          <w:u w:val="single"/>
          <w:lang w:val="en"/>
        </w:rPr>
        <w:t>Below, read letters published in the Q&amp;C section of BAR debating the dates of Herod’s death, Jesus’ birth and to which lunar eclipse Josephus was referring.</w:t>
      </w:r>
    </w:p>
    <w:p w14:paraId="70614D3A" w14:textId="77777777" w:rsidR="00AE49EC" w:rsidRPr="00B70E7F" w:rsidRDefault="00AE49EC" w:rsidP="00AE49EC">
      <w:pPr>
        <w:ind w:left="1440"/>
        <w:rPr>
          <w:lang w:val="en"/>
        </w:rPr>
      </w:pPr>
    </w:p>
    <w:p w14:paraId="5FDCA194" w14:textId="77777777" w:rsidR="00AE49EC" w:rsidRPr="005D404B" w:rsidRDefault="00AE49EC" w:rsidP="00AE49EC">
      <w:pPr>
        <w:spacing w:after="0"/>
        <w:ind w:left="1440"/>
        <w:rPr>
          <w:b/>
          <w:bCs/>
          <w:lang w:val="en"/>
        </w:rPr>
      </w:pPr>
      <w:r w:rsidRPr="005D404B">
        <w:rPr>
          <w:b/>
          <w:bCs/>
          <w:lang w:val="en"/>
        </w:rPr>
        <w:t>When Was Jesus Born?</w:t>
      </w:r>
    </w:p>
    <w:p w14:paraId="2E2FA02E" w14:textId="77777777" w:rsidR="00AE49EC" w:rsidRDefault="00AE49EC" w:rsidP="00AE49EC">
      <w:pPr>
        <w:spacing w:after="0"/>
        <w:ind w:left="1440"/>
        <w:rPr>
          <w:b/>
          <w:bCs/>
          <w:lang w:val="en"/>
        </w:rPr>
      </w:pPr>
      <w:r w:rsidRPr="005D404B">
        <w:rPr>
          <w:b/>
          <w:bCs/>
          <w:lang w:val="en"/>
        </w:rPr>
        <w:t>Q&amp;C, BAR, July/August 2013</w:t>
      </w:r>
    </w:p>
    <w:p w14:paraId="7420D063" w14:textId="77777777" w:rsidR="00AE49EC" w:rsidRPr="005D404B" w:rsidRDefault="00AE49EC" w:rsidP="00AE49EC">
      <w:pPr>
        <w:spacing w:after="0"/>
        <w:ind w:left="1440"/>
        <w:rPr>
          <w:b/>
          <w:bCs/>
          <w:lang w:val="en"/>
        </w:rPr>
      </w:pPr>
    </w:p>
    <w:p w14:paraId="29E75157" w14:textId="77777777" w:rsidR="00AE49EC" w:rsidRPr="00B70E7F" w:rsidRDefault="00AE49EC" w:rsidP="00AE49EC">
      <w:pPr>
        <w:ind w:left="1440"/>
        <w:rPr>
          <w:lang w:val="en"/>
        </w:rPr>
      </w:pPr>
      <w:r w:rsidRPr="00B70E7F">
        <w:rPr>
          <w:lang w:val="en"/>
        </w:rPr>
        <w:t>Let me add a footnote to Suzanne Singer’s report on the final journey of Herod the Great (Strata, BAR, March/April 2013): She gives the standard date of his death as 4 B.C. [Jesus’ birth is often dated to 4 B.C. based on the fact that both Luke and Matthew associate Jesus’ birth with Herod’s reign—Ed.] Readers may be interested to learn there is reason to reconsider the date of Herod’s death.</w:t>
      </w:r>
    </w:p>
    <w:p w14:paraId="2A283552" w14:textId="77777777" w:rsidR="00AE49EC" w:rsidRPr="00B70E7F" w:rsidRDefault="00AE49EC" w:rsidP="00AE49EC">
      <w:pPr>
        <w:ind w:left="1440"/>
        <w:rPr>
          <w:lang w:val="en"/>
        </w:rPr>
      </w:pPr>
      <w:r w:rsidRPr="00B70E7F">
        <w:rPr>
          <w:lang w:val="en"/>
        </w:rPr>
        <w:t>This date is based on Josephus’s remark in Antiquities 17.6.4 that there was a lunar eclipse shortly before Herod died. This is traditionally ascribed to the eclipse of March 13, 4 B.C.</w:t>
      </w:r>
    </w:p>
    <w:p w14:paraId="639265E6" w14:textId="77777777" w:rsidR="00AE49EC" w:rsidRPr="00B70E7F" w:rsidRDefault="00AE49EC" w:rsidP="00AE49EC">
      <w:pPr>
        <w:ind w:left="1440"/>
        <w:rPr>
          <w:lang w:val="en"/>
        </w:rPr>
      </w:pPr>
      <w:r w:rsidRPr="00B70E7F">
        <w:rPr>
          <w:lang w:val="en"/>
        </w:rPr>
        <w:t>Unfortunately, this eclipse was visible only very late that night in Judea and was additionally a minor and only partial eclipse.</w:t>
      </w:r>
    </w:p>
    <w:p w14:paraId="025C23F7" w14:textId="77777777" w:rsidR="00AE49EC" w:rsidRPr="00B70E7F" w:rsidRDefault="00AE49EC" w:rsidP="00AE49EC">
      <w:pPr>
        <w:ind w:left="1440"/>
        <w:rPr>
          <w:lang w:val="en"/>
        </w:rPr>
      </w:pPr>
      <w:r w:rsidRPr="00B70E7F">
        <w:rPr>
          <w:lang w:val="en"/>
        </w:rPr>
        <w:t>There were no lunar eclipses visible in Judea thereafter until two occurred in the year 1 B.C. Of these two, the one on December 29, just two days before the change of eras, gets my vote since it was the one most likely to be seen and remembered. That then dates the death of Herod the Great into the first year of the current era, four years after the usual date.</w:t>
      </w:r>
    </w:p>
    <w:p w14:paraId="23DC746D" w14:textId="77777777" w:rsidR="00AE49EC" w:rsidRPr="00B70E7F" w:rsidRDefault="00AE49EC" w:rsidP="00AE49EC">
      <w:pPr>
        <w:ind w:left="1440"/>
        <w:rPr>
          <w:lang w:val="en"/>
        </w:rPr>
      </w:pPr>
      <w:r w:rsidRPr="00B70E7F">
        <w:rPr>
          <w:lang w:val="en"/>
        </w:rPr>
        <w:t>Perhaps the much-maligned monk who calculated the change of era was not quite so far off as has been supposed.</w:t>
      </w:r>
    </w:p>
    <w:p w14:paraId="5B6B4E31" w14:textId="77777777" w:rsidR="00AE49EC" w:rsidRPr="00B70E7F" w:rsidRDefault="00AE49EC" w:rsidP="00AE49EC">
      <w:pPr>
        <w:spacing w:after="0"/>
        <w:ind w:left="1440"/>
        <w:rPr>
          <w:lang w:val="en"/>
        </w:rPr>
      </w:pPr>
      <w:r w:rsidRPr="00B70E7F">
        <w:rPr>
          <w:lang w:val="en"/>
        </w:rPr>
        <w:t>John A. Cramer</w:t>
      </w:r>
    </w:p>
    <w:p w14:paraId="3EA3A16A" w14:textId="77777777" w:rsidR="00AE49EC" w:rsidRPr="00B70E7F" w:rsidRDefault="00AE49EC" w:rsidP="00AE49EC">
      <w:pPr>
        <w:spacing w:after="0"/>
        <w:ind w:left="1440"/>
        <w:rPr>
          <w:lang w:val="en"/>
        </w:rPr>
      </w:pPr>
      <w:r w:rsidRPr="00B70E7F">
        <w:rPr>
          <w:lang w:val="en"/>
        </w:rPr>
        <w:t>Professor of Physics</w:t>
      </w:r>
    </w:p>
    <w:p w14:paraId="267443C4" w14:textId="77777777" w:rsidR="00AE49EC" w:rsidRPr="00B70E7F" w:rsidRDefault="00AE49EC" w:rsidP="00AE49EC">
      <w:pPr>
        <w:spacing w:after="0"/>
        <w:ind w:left="1440"/>
        <w:rPr>
          <w:lang w:val="en"/>
        </w:rPr>
      </w:pPr>
      <w:r w:rsidRPr="00B70E7F">
        <w:rPr>
          <w:lang w:val="en"/>
        </w:rPr>
        <w:t>Oglethorpe University</w:t>
      </w:r>
    </w:p>
    <w:p w14:paraId="55586B07" w14:textId="77777777" w:rsidR="00AE49EC" w:rsidRPr="00B70E7F" w:rsidRDefault="00AE49EC" w:rsidP="00AE49EC">
      <w:pPr>
        <w:spacing w:after="0"/>
        <w:ind w:left="1440"/>
        <w:rPr>
          <w:lang w:val="en"/>
        </w:rPr>
      </w:pPr>
      <w:r w:rsidRPr="00B70E7F">
        <w:rPr>
          <w:lang w:val="en"/>
        </w:rPr>
        <w:t>Atlanta, Georgia</w:t>
      </w:r>
    </w:p>
    <w:p w14:paraId="3C0EC78E" w14:textId="77777777" w:rsidR="00AE49EC" w:rsidRDefault="00AE49EC" w:rsidP="00AE49EC">
      <w:pPr>
        <w:spacing w:after="0"/>
        <w:ind w:left="1440"/>
        <w:rPr>
          <w:lang w:val="en"/>
        </w:rPr>
      </w:pPr>
    </w:p>
    <w:p w14:paraId="1E0A6E86" w14:textId="77777777" w:rsidR="00AE49EC" w:rsidRPr="00257EAB" w:rsidRDefault="00AE49EC" w:rsidP="00AE49EC">
      <w:pPr>
        <w:spacing w:after="0"/>
        <w:ind w:left="1440"/>
        <w:rPr>
          <w:b/>
          <w:bCs/>
          <w:lang w:val="en"/>
        </w:rPr>
      </w:pPr>
      <w:r w:rsidRPr="00257EAB">
        <w:rPr>
          <w:b/>
          <w:bCs/>
          <w:lang w:val="en"/>
        </w:rPr>
        <w:t>When Was Jesus Born? When Did Herod Die?</w:t>
      </w:r>
    </w:p>
    <w:p w14:paraId="113EDFA7" w14:textId="77777777" w:rsidR="00AE49EC" w:rsidRPr="00257EAB" w:rsidRDefault="00AE49EC" w:rsidP="00AE49EC">
      <w:pPr>
        <w:spacing w:after="0"/>
        <w:ind w:left="1440"/>
        <w:rPr>
          <w:b/>
          <w:bCs/>
          <w:lang w:val="en"/>
        </w:rPr>
      </w:pPr>
      <w:r w:rsidRPr="00257EAB">
        <w:rPr>
          <w:b/>
          <w:bCs/>
          <w:lang w:val="en"/>
        </w:rPr>
        <w:t>Q&amp;C, BAR, January/February 2014</w:t>
      </w:r>
    </w:p>
    <w:p w14:paraId="3416BC65" w14:textId="77777777" w:rsidR="00AE49EC" w:rsidRPr="00B70E7F" w:rsidRDefault="00AE49EC" w:rsidP="00AE49EC">
      <w:pPr>
        <w:spacing w:after="0"/>
        <w:ind w:left="1440"/>
        <w:rPr>
          <w:lang w:val="en"/>
        </w:rPr>
      </w:pPr>
    </w:p>
    <w:p w14:paraId="67464768" w14:textId="77777777" w:rsidR="00AE49EC" w:rsidRPr="00B70E7F" w:rsidRDefault="00AE49EC" w:rsidP="00AE49EC">
      <w:pPr>
        <w:ind w:left="1440"/>
        <w:rPr>
          <w:lang w:val="en"/>
        </w:rPr>
      </w:pPr>
      <w:r w:rsidRPr="00B70E7F">
        <w:rPr>
          <w:lang w:val="en"/>
        </w:rPr>
        <w:t xml:space="preserve">Professor John A. Cramer argues that Herod the Great most likely died shortly after the lunar eclipse of December 29, 1 B.C., rather than that of March 13, 4 B.C., which, as Cramer points out, is the eclipse traditionally associated with Josephus’s description in </w:t>
      </w:r>
      <w:r w:rsidRPr="00257EAB">
        <w:rPr>
          <w:i/>
          <w:iCs/>
          <w:u w:val="single"/>
          <w:lang w:val="en"/>
        </w:rPr>
        <w:t>Jewish Antiquities</w:t>
      </w:r>
      <w:r w:rsidRPr="00B70E7F">
        <w:rPr>
          <w:lang w:val="en"/>
        </w:rPr>
        <w:t xml:space="preserve"> 17.6.4 (Queries &amp; Comments, “When Was Jesus Born?” BAR, July/August 2013) and which is used as a basis to reckon Jesus’ birth shortly before 4 B.C. Professor Cramer’s argument was made in the 19th century by scholars such as Édouard Caspari and Florian Riess.</w:t>
      </w:r>
    </w:p>
    <w:p w14:paraId="0E2E3D05" w14:textId="77777777" w:rsidR="00AE49EC" w:rsidRDefault="00AE49EC" w:rsidP="00AE49EC">
      <w:pPr>
        <w:ind w:left="1440"/>
        <w:rPr>
          <w:lang w:val="en"/>
        </w:rPr>
      </w:pPr>
      <w:r w:rsidRPr="00B70E7F">
        <w:rPr>
          <w:lang w:val="en"/>
        </w:rPr>
        <w:t xml:space="preserve">There are three principal reasons why the 4 B.C. date has prevailed over 1 B.C. These reasons were articulated by Emil Schürer in </w:t>
      </w:r>
      <w:r w:rsidRPr="00257EAB">
        <w:rPr>
          <w:i/>
          <w:iCs/>
          <w:u w:val="single"/>
          <w:lang w:val="en"/>
        </w:rPr>
        <w:t>A History of the Jewish People in the Time of Jesus Christ,</w:t>
      </w:r>
      <w:r w:rsidRPr="00B70E7F">
        <w:rPr>
          <w:lang w:val="en"/>
        </w:rPr>
        <w:t xml:space="preserve"> also published in the 19th century. </w:t>
      </w:r>
    </w:p>
    <w:p w14:paraId="1EE7B34C" w14:textId="77777777" w:rsidR="00AE49EC" w:rsidRPr="00B70E7F" w:rsidRDefault="00AE49EC" w:rsidP="00AE49EC">
      <w:pPr>
        <w:ind w:left="1440"/>
        <w:rPr>
          <w:lang w:val="en"/>
        </w:rPr>
      </w:pPr>
      <w:r w:rsidRPr="00257EAB">
        <w:rPr>
          <w:b/>
          <w:bCs/>
          <w:lang w:val="en"/>
        </w:rPr>
        <w:t>First</w:t>
      </w:r>
      <w:r w:rsidRPr="00B70E7F">
        <w:rPr>
          <w:lang w:val="en"/>
        </w:rPr>
        <w:t>, Josephus informs us that Herod died shortly before a Passover (</w:t>
      </w:r>
      <w:r w:rsidRPr="00257EAB">
        <w:rPr>
          <w:i/>
          <w:iCs/>
          <w:u w:val="single"/>
          <w:lang w:val="en"/>
        </w:rPr>
        <w:t>Antiquities</w:t>
      </w:r>
      <w:r w:rsidRPr="00B70E7F">
        <w:rPr>
          <w:lang w:val="en"/>
        </w:rPr>
        <w:t xml:space="preserve"> 17.9.3, </w:t>
      </w:r>
      <w:r w:rsidRPr="00257EAB">
        <w:rPr>
          <w:i/>
          <w:iCs/>
          <w:u w:val="single"/>
          <w:lang w:val="en"/>
        </w:rPr>
        <w:t>The Jewish War</w:t>
      </w:r>
      <w:r w:rsidRPr="00B70E7F">
        <w:rPr>
          <w:lang w:val="en"/>
        </w:rPr>
        <w:t xml:space="preserve"> 2.1.3), making a lunar eclipse in March (the time of the 4 B.C. eclipse) much more likely than one in December.</w:t>
      </w:r>
    </w:p>
    <w:p w14:paraId="39D63337" w14:textId="77777777" w:rsidR="00AE49EC" w:rsidRPr="00B70E7F" w:rsidRDefault="00AE49EC" w:rsidP="00AE49EC">
      <w:pPr>
        <w:ind w:left="1440"/>
        <w:rPr>
          <w:lang w:val="en"/>
        </w:rPr>
      </w:pPr>
      <w:r w:rsidRPr="00257EAB">
        <w:rPr>
          <w:b/>
          <w:bCs/>
          <w:lang w:val="en"/>
        </w:rPr>
        <w:t>Second</w:t>
      </w:r>
      <w:r w:rsidRPr="00B70E7F">
        <w:rPr>
          <w:lang w:val="en"/>
        </w:rPr>
        <w:t>, Josephus writes that Herod reigned for 37 years from the time of his appointment in 40 B.C. and 34 years from his conquest of Jerusalem in 37 B.C. (</w:t>
      </w:r>
      <w:r w:rsidRPr="00257EAB">
        <w:rPr>
          <w:i/>
          <w:iCs/>
          <w:u w:val="single"/>
          <w:lang w:val="en"/>
        </w:rPr>
        <w:t>Antiquities</w:t>
      </w:r>
      <w:r w:rsidRPr="00B70E7F">
        <w:rPr>
          <w:lang w:val="en"/>
        </w:rPr>
        <w:t xml:space="preserve"> 17.8.1, </w:t>
      </w:r>
      <w:r w:rsidRPr="00257EAB">
        <w:rPr>
          <w:i/>
          <w:iCs/>
          <w:u w:val="single"/>
          <w:lang w:val="en"/>
        </w:rPr>
        <w:t>War</w:t>
      </w:r>
      <w:r w:rsidRPr="00B70E7F">
        <w:rPr>
          <w:lang w:val="en"/>
        </w:rPr>
        <w:t xml:space="preserve"> 1.33.8). Using so-called inclusive counting, this, too, places Herod’s death in 4 B.C.</w:t>
      </w:r>
    </w:p>
    <w:p w14:paraId="69779F31" w14:textId="77777777" w:rsidR="00AE49EC" w:rsidRPr="00B70E7F" w:rsidRDefault="00AE49EC" w:rsidP="00AE49EC">
      <w:pPr>
        <w:ind w:left="1440"/>
        <w:rPr>
          <w:lang w:val="en"/>
        </w:rPr>
      </w:pPr>
      <w:r w:rsidRPr="00257EAB">
        <w:rPr>
          <w:b/>
          <w:bCs/>
          <w:lang w:val="en"/>
        </w:rPr>
        <w:t>Third</w:t>
      </w:r>
      <w:r w:rsidRPr="00B70E7F">
        <w:rPr>
          <w:lang w:val="en"/>
        </w:rPr>
        <w:t>, we know that the reign over Samaria and Judea of Herod’s son and successor Archelaus began in 4 B.C., based on the fact that he was deposed by Caesar in A.U.C. (Anno Urbis Conditae [in the year the city was founded]) 759, or A.D. 6, in the tenth year of his reign (Dio Cassius, Roman History 55.27.6; Josephus, Antiquities 17.13.2). Counting backward his reign began in 4 B.C. In addition, from Herod the Great’s son and successor Herod Antipas, who ruled over Galilee until 39 B.C., who ordered the execution of John the Baptist (Mark 6:14–29) and who had a supporting role in Jesus’ trial (Luke 23:7–12), we have coins that make reference to the 43rd year of his rule, placing its beginning in 4 B.C. at the latest (see Morten Hørning Jensen, “Antipas—The Herod Jesus Knew,” BAR, September/October 2012).</w:t>
      </w:r>
    </w:p>
    <w:p w14:paraId="2D230F51" w14:textId="77777777" w:rsidR="00AE49EC" w:rsidRPr="00B70E7F" w:rsidRDefault="00AE49EC" w:rsidP="00AE49EC">
      <w:pPr>
        <w:ind w:left="1440"/>
        <w:rPr>
          <w:lang w:val="en"/>
        </w:rPr>
      </w:pPr>
      <w:r w:rsidRPr="00B70E7F">
        <w:rPr>
          <w:lang w:val="en"/>
        </w:rPr>
        <w:t>Thus, Schürer concluded that “Herod died at Jericho in B.C. 4, unwept by those of his own house, and hated by all the people.”</w:t>
      </w:r>
    </w:p>
    <w:p w14:paraId="350F5B36" w14:textId="77777777" w:rsidR="00AE49EC" w:rsidRPr="00B70E7F" w:rsidRDefault="00AE49EC" w:rsidP="00AE49EC">
      <w:pPr>
        <w:spacing w:after="0"/>
        <w:ind w:left="1440"/>
        <w:rPr>
          <w:lang w:val="en"/>
        </w:rPr>
      </w:pPr>
      <w:r w:rsidRPr="00B70E7F">
        <w:rPr>
          <w:lang w:val="en"/>
        </w:rPr>
        <w:t>Jeroen H.C. Tempelman</w:t>
      </w:r>
    </w:p>
    <w:p w14:paraId="292AF6B8" w14:textId="77777777" w:rsidR="00AE49EC" w:rsidRPr="00B70E7F" w:rsidRDefault="00AE49EC" w:rsidP="00AE49EC">
      <w:pPr>
        <w:spacing w:after="0"/>
        <w:ind w:left="1440"/>
        <w:rPr>
          <w:lang w:val="en"/>
        </w:rPr>
      </w:pPr>
      <w:r w:rsidRPr="00B70E7F">
        <w:rPr>
          <w:lang w:val="en"/>
        </w:rPr>
        <w:t>New York, New York</w:t>
      </w:r>
    </w:p>
    <w:p w14:paraId="7047AAFC" w14:textId="77777777" w:rsidR="00AE49EC" w:rsidRPr="00B70E7F" w:rsidRDefault="00AE49EC" w:rsidP="00AE49EC">
      <w:pPr>
        <w:ind w:left="1440"/>
        <w:rPr>
          <w:lang w:val="en"/>
        </w:rPr>
      </w:pPr>
      <w:r w:rsidRPr="00B70E7F">
        <w:rPr>
          <w:lang w:val="en"/>
        </w:rPr>
        <w:t>——————</w:t>
      </w:r>
    </w:p>
    <w:p w14:paraId="087783F4" w14:textId="77777777" w:rsidR="00AE49EC" w:rsidRPr="00B70E7F" w:rsidRDefault="00AE49EC" w:rsidP="00AE49EC">
      <w:pPr>
        <w:ind w:left="1440"/>
        <w:rPr>
          <w:lang w:val="en"/>
        </w:rPr>
      </w:pPr>
      <w:r w:rsidRPr="00B70E7F">
        <w:rPr>
          <w:lang w:val="en"/>
        </w:rPr>
        <w:t>John A. Cramer responds:</w:t>
      </w:r>
    </w:p>
    <w:p w14:paraId="6C0DEB99" w14:textId="77777777" w:rsidR="00AE49EC" w:rsidRPr="00B70E7F" w:rsidRDefault="00AE49EC" w:rsidP="00AE49EC">
      <w:pPr>
        <w:ind w:left="1440"/>
        <w:rPr>
          <w:lang w:val="en"/>
        </w:rPr>
      </w:pPr>
      <w:r w:rsidRPr="00B70E7F">
        <w:rPr>
          <w:lang w:val="en"/>
        </w:rPr>
        <w:t xml:space="preserve">Trying to date the death of Herod the Great is attended by considerable uncertainty, and I do not mean to claim I know the right answer. Mr. Tempelman does a good job of pointing out arguments in favor of a 4 B.C. date following the arguments advanced long </w:t>
      </w:r>
      <w:r w:rsidRPr="00B70E7F">
        <w:rPr>
          <w:lang w:val="en"/>
        </w:rPr>
        <w:lastRenderedPageBreak/>
        <w:t>ago by Emil Schürer. The difficulty is that we have a fair amount of information, but it is equivocal.</w:t>
      </w:r>
    </w:p>
    <w:p w14:paraId="6D14431E" w14:textId="77777777" w:rsidR="00AE49EC" w:rsidRPr="00B70E7F" w:rsidRDefault="00AE49EC" w:rsidP="00AE49EC">
      <w:pPr>
        <w:ind w:left="1440"/>
        <w:rPr>
          <w:lang w:val="en"/>
        </w:rPr>
      </w:pPr>
      <w:r w:rsidRPr="00B70E7F">
        <w:rPr>
          <w:lang w:val="en"/>
        </w:rPr>
        <w:t>The key information comes, of course, from Josephus who brackets the death by “a fast” and the Passover. He says that on the night of the fast there was a lunar eclipse—the only eclipse mentioned in the entire corpus of his work. Correlation of Josephus with the Talmud and Mishnah indicate the fast was probably Yom Kippur. Yom Kippur occurs on the tenth day of the seventh month (mid-September to mid-October) and Passover on the 15th day of the first month (March or April) of the religious calendar. Josephus does not indicate when within that time interval the death occurred.</w:t>
      </w:r>
    </w:p>
    <w:p w14:paraId="3D5FBD86" w14:textId="77777777" w:rsidR="00AE49EC" w:rsidRPr="00B70E7F" w:rsidRDefault="00AE49EC" w:rsidP="00AE49EC">
      <w:pPr>
        <w:ind w:left="1440"/>
        <w:rPr>
          <w:lang w:val="en"/>
        </w:rPr>
      </w:pPr>
      <w:r w:rsidRPr="00B70E7F">
        <w:rPr>
          <w:lang w:val="en"/>
        </w:rPr>
        <w:t>Only four lunar eclipses occurred in the likely time frame: September 15, 5 B.C., March 12–13, 4 B.C., January 10, 1 B.C. and December 29, 1 B.C. The first eclipse fits Yom Kippur, almost too early, but possible. It was a total eclipse that became noticeable several hours after sundown, but it is widely regarded as too early to fit other information on the date. The favorite 4 B.C. eclipse seems too far from Yom Kippur and much too close to Passover. This was a partial eclipse that commenced after midnight. It hardly seems a candidate for being remembered and noted by Josephus. The 1 B.C. dates require either that the fast was not Yom Kippur or that the calendar was rejiggered for some reason. The January 10 eclipse was total but commenced shortly before midnight on a winter night. Lastly, in the December 29 eclipse the moon rose at 53 percent eclipse and its most visible aspect was over by 6 p.m. It is the most likely of the four to have been noted and commented on.</w:t>
      </w:r>
    </w:p>
    <w:p w14:paraId="1CF69F9D" w14:textId="77777777" w:rsidR="00AE49EC" w:rsidRPr="00B70E7F" w:rsidRDefault="00AE49EC" w:rsidP="00AE49EC">
      <w:pPr>
        <w:ind w:left="1440"/>
        <w:rPr>
          <w:lang w:val="en"/>
        </w:rPr>
      </w:pPr>
      <w:r w:rsidRPr="00B70E7F">
        <w:rPr>
          <w:lang w:val="en"/>
        </w:rPr>
        <w:t>None of the four candidates fits perfectly to all the requirements. I like the earliest and the latest of them as the most likely. The most often preferred candidate, the 4 B.C. eclipse, is, in my view, far and away the least likely one.</w:t>
      </w:r>
    </w:p>
    <w:p w14:paraId="3C560D06" w14:textId="77777777" w:rsidR="00AE49EC" w:rsidRPr="00B70E7F" w:rsidRDefault="00AE49EC" w:rsidP="00AE49EC">
      <w:pPr>
        <w:ind w:left="1440"/>
        <w:rPr>
          <w:lang w:val="en"/>
        </w:rPr>
      </w:pPr>
      <w:r w:rsidRPr="00B70E7F">
        <w:rPr>
          <w:lang w:val="en"/>
        </w:rPr>
        <w:t>If Jesus was born in Bethlehem, why is he called a Nazorean and a Galilean throughout the New Testament? Learn more &gt;&gt;</w:t>
      </w:r>
    </w:p>
    <w:p w14:paraId="4C3E617E" w14:textId="77777777" w:rsidR="00AE49EC" w:rsidRDefault="00AE49EC" w:rsidP="00AE49EC">
      <w:pPr>
        <w:spacing w:after="0"/>
        <w:ind w:left="1440"/>
        <w:rPr>
          <w:b/>
          <w:bCs/>
          <w:lang w:val="en"/>
        </w:rPr>
      </w:pPr>
    </w:p>
    <w:p w14:paraId="102EEF1A" w14:textId="77777777" w:rsidR="00AE49EC" w:rsidRPr="00257EAB" w:rsidRDefault="00AE49EC" w:rsidP="00AE49EC">
      <w:pPr>
        <w:spacing w:after="0"/>
        <w:ind w:left="1440"/>
        <w:rPr>
          <w:b/>
          <w:bCs/>
          <w:lang w:val="en"/>
        </w:rPr>
      </w:pPr>
      <w:r w:rsidRPr="00257EAB">
        <w:rPr>
          <w:b/>
          <w:bCs/>
          <w:lang w:val="en"/>
        </w:rPr>
        <w:t>A Different Fast</w:t>
      </w:r>
    </w:p>
    <w:p w14:paraId="73976121" w14:textId="77777777" w:rsidR="00AE49EC" w:rsidRPr="00257EAB" w:rsidRDefault="00AE49EC" w:rsidP="00AE49EC">
      <w:pPr>
        <w:spacing w:after="0"/>
        <w:ind w:left="1440"/>
        <w:rPr>
          <w:b/>
          <w:bCs/>
          <w:lang w:val="en"/>
        </w:rPr>
      </w:pPr>
      <w:r w:rsidRPr="00257EAB">
        <w:rPr>
          <w:b/>
          <w:bCs/>
          <w:lang w:val="en"/>
        </w:rPr>
        <w:t>Q&amp;C, BAR, May/June 2014</w:t>
      </w:r>
    </w:p>
    <w:p w14:paraId="11762108" w14:textId="77777777" w:rsidR="00AE49EC" w:rsidRPr="00B70E7F" w:rsidRDefault="00AE49EC" w:rsidP="00AE49EC">
      <w:pPr>
        <w:spacing w:after="0"/>
        <w:ind w:left="1440"/>
        <w:rPr>
          <w:lang w:val="en"/>
        </w:rPr>
      </w:pPr>
    </w:p>
    <w:p w14:paraId="7BDDF510" w14:textId="77777777" w:rsidR="00AE49EC" w:rsidRPr="00B70E7F" w:rsidRDefault="00AE49EC" w:rsidP="00AE49EC">
      <w:pPr>
        <w:ind w:left="1440"/>
        <w:rPr>
          <w:lang w:val="en"/>
        </w:rPr>
      </w:pPr>
      <w:r w:rsidRPr="00B70E7F">
        <w:rPr>
          <w:lang w:val="en"/>
        </w:rPr>
        <w:t>John Cramer responds to Mr. Tempelman’s letter to the editor (“Queries and Comments,” BAR, January/February 2014) that Herod’s death occurred between a “fast” and Passover. Mr. Cramer acknowledges that the fast of Yom Kippur fits the eclipse but doesn’t fit the time frame of occurring near Passover. There is, however, another fast that occurs exactly one month before Passover: the Fast of Esther! The day before Purim is a fast day commemorating Queen Esther’s command for all Jews to fast before she approached the king. Purim fell on March 12–13, 4 B.C. So there was an eclipse and a fast on March 12–13, 4 B.C., one month before Passover, which would fit Josephus’s statement bracketing Herod’s death by a fast and Passover.</w:t>
      </w:r>
    </w:p>
    <w:p w14:paraId="0D0F59C2" w14:textId="77777777" w:rsidR="00AE49EC" w:rsidRPr="00B70E7F" w:rsidRDefault="00AE49EC" w:rsidP="00AE49EC">
      <w:pPr>
        <w:spacing w:after="0"/>
        <w:ind w:left="1440"/>
        <w:rPr>
          <w:lang w:val="en"/>
        </w:rPr>
      </w:pPr>
      <w:r w:rsidRPr="00B70E7F">
        <w:rPr>
          <w:lang w:val="en"/>
        </w:rPr>
        <w:t>Suzanne Nadaf</w:t>
      </w:r>
    </w:p>
    <w:p w14:paraId="20F30D2B" w14:textId="77777777" w:rsidR="00AE49EC" w:rsidRPr="00B70E7F" w:rsidRDefault="00AE49EC" w:rsidP="00AE49EC">
      <w:pPr>
        <w:spacing w:after="0"/>
        <w:ind w:left="1440"/>
        <w:rPr>
          <w:lang w:val="en"/>
        </w:rPr>
      </w:pPr>
      <w:r w:rsidRPr="00B70E7F">
        <w:rPr>
          <w:lang w:val="en"/>
        </w:rPr>
        <w:t>Brooklyn, New York</w:t>
      </w:r>
    </w:p>
    <w:p w14:paraId="274CEC1C" w14:textId="77777777" w:rsidR="00AE49EC" w:rsidRPr="00B70E7F" w:rsidRDefault="00AE49EC" w:rsidP="00AE49EC">
      <w:pPr>
        <w:ind w:left="1440"/>
        <w:rPr>
          <w:lang w:val="en"/>
        </w:rPr>
      </w:pPr>
      <w:r w:rsidRPr="00B70E7F">
        <w:rPr>
          <w:lang w:val="en"/>
        </w:rPr>
        <w:lastRenderedPageBreak/>
        <w:t>——————</w:t>
      </w:r>
    </w:p>
    <w:p w14:paraId="4D0ABE92" w14:textId="77777777" w:rsidR="00AE49EC" w:rsidRPr="00B70E7F" w:rsidRDefault="00AE49EC" w:rsidP="00AE49EC">
      <w:pPr>
        <w:ind w:left="1440"/>
        <w:rPr>
          <w:lang w:val="en"/>
        </w:rPr>
      </w:pPr>
      <w:r w:rsidRPr="00B70E7F">
        <w:rPr>
          <w:lang w:val="en"/>
        </w:rPr>
        <w:t>John A. Cramer responds:</w:t>
      </w:r>
    </w:p>
    <w:p w14:paraId="303DBD0F" w14:textId="77777777" w:rsidR="00AE49EC" w:rsidRPr="00B70E7F" w:rsidRDefault="00AE49EC" w:rsidP="00AE49EC">
      <w:pPr>
        <w:spacing w:after="0"/>
        <w:ind w:left="1440"/>
        <w:rPr>
          <w:lang w:val="en"/>
        </w:rPr>
      </w:pPr>
      <w:r w:rsidRPr="00B70E7F">
        <w:rPr>
          <w:lang w:val="en"/>
        </w:rPr>
        <w:t xml:space="preserve">This suggestion seems plausible and, if I recall correctly, someone has already raised it. The consensus, if such exists, seems, however, to be that the fast really should be the fast of Yom Kippur, but resolving that issue requires expertise to which I make no claim. </w:t>
      </w:r>
      <w:r w:rsidRPr="00AB2689">
        <w:rPr>
          <w:b/>
          <w:bCs/>
          <w:u w:val="single"/>
          <w:lang w:val="en"/>
        </w:rPr>
        <w:t>Too many possibilities and too little hard information probably leave the precise date forever open</w:t>
      </w:r>
      <w:r w:rsidRPr="00B70E7F">
        <w:rPr>
          <w:lang w:val="en"/>
        </w:rPr>
        <w:t>.</w:t>
      </w:r>
    </w:p>
    <w:p w14:paraId="4B8AB001" w14:textId="77777777" w:rsidR="00AE49EC" w:rsidRDefault="00AE49EC" w:rsidP="00AE49EC">
      <w:pPr>
        <w:spacing w:after="0"/>
        <w:ind w:left="1440"/>
        <w:rPr>
          <w:lang w:val="en"/>
        </w:rPr>
      </w:pPr>
    </w:p>
    <w:p w14:paraId="228F021D" w14:textId="77777777" w:rsidR="00AE49EC" w:rsidRPr="00257EAB" w:rsidRDefault="00AE49EC" w:rsidP="00AE49EC">
      <w:pPr>
        <w:spacing w:after="0"/>
        <w:ind w:left="1440"/>
        <w:rPr>
          <w:b/>
          <w:bCs/>
          <w:lang w:val="en"/>
        </w:rPr>
      </w:pPr>
      <w:r w:rsidRPr="00257EAB">
        <w:rPr>
          <w:b/>
          <w:bCs/>
          <w:lang w:val="en"/>
        </w:rPr>
        <w:t>When Did Herod Die? And When Was Jesus Born?</w:t>
      </w:r>
    </w:p>
    <w:p w14:paraId="6350CDA7" w14:textId="77777777" w:rsidR="00AE49EC" w:rsidRPr="00257EAB" w:rsidRDefault="00AE49EC" w:rsidP="00AE49EC">
      <w:pPr>
        <w:spacing w:after="0"/>
        <w:ind w:left="1440"/>
        <w:rPr>
          <w:b/>
          <w:bCs/>
          <w:lang w:val="en"/>
        </w:rPr>
      </w:pPr>
      <w:r w:rsidRPr="00257EAB">
        <w:rPr>
          <w:b/>
          <w:bCs/>
          <w:lang w:val="en"/>
        </w:rPr>
        <w:t>Q&amp;C, BAR, September/October 2014</w:t>
      </w:r>
    </w:p>
    <w:p w14:paraId="2DEE6592" w14:textId="77777777" w:rsidR="00AE49EC" w:rsidRDefault="00AE49EC" w:rsidP="00AE49EC">
      <w:pPr>
        <w:spacing w:after="0"/>
        <w:ind w:left="1440"/>
        <w:rPr>
          <w:lang w:val="en"/>
        </w:rPr>
      </w:pPr>
    </w:p>
    <w:p w14:paraId="2DBB6D14" w14:textId="77777777" w:rsidR="00AE49EC" w:rsidRDefault="00AE49EC" w:rsidP="00AE49EC">
      <w:pPr>
        <w:spacing w:after="0"/>
        <w:ind w:left="1440"/>
        <w:rPr>
          <w:lang w:val="en"/>
        </w:rPr>
      </w:pPr>
      <w:r w:rsidRPr="00B70E7F">
        <w:rPr>
          <w:lang w:val="en"/>
        </w:rPr>
        <w:t>Regarding the date of the death of Herod the Great, the question of which lunar eclipse and which Jewish fast the historian Josephus was referring to must be considered in light of other data that Josephus reported. Professor John Cramer’s suggestion that an eclipse in 1 B.C.E. would place Herod’s death in that year, rather than the generally accepted 4 B.C.E., cannot be reconciled with other historical facts recorded by Josephus.</w:t>
      </w:r>
    </w:p>
    <w:p w14:paraId="0A546658" w14:textId="77777777" w:rsidR="00AE49EC" w:rsidRPr="00B70E7F" w:rsidRDefault="00AE49EC" w:rsidP="00AE49EC">
      <w:pPr>
        <w:spacing w:after="0"/>
        <w:ind w:left="1440"/>
        <w:rPr>
          <w:lang w:val="en"/>
        </w:rPr>
      </w:pPr>
    </w:p>
    <w:p w14:paraId="62E6FBC8" w14:textId="77777777" w:rsidR="00AE49EC" w:rsidRPr="00B70E7F" w:rsidRDefault="00AE49EC" w:rsidP="00AE49EC">
      <w:pPr>
        <w:ind w:left="1440"/>
        <w:rPr>
          <w:lang w:val="en"/>
        </w:rPr>
      </w:pPr>
      <w:r w:rsidRPr="00B70E7F">
        <w:rPr>
          <w:lang w:val="en"/>
        </w:rPr>
        <w:t>As is well known, Herod’s son Archelaus succeeded him as the ruler of Judea, as reported by Josephus (Antiquities 8:459). Josephus also recorded that Archelaus reigned over Judea and Samaria for ten years, and that in his tenth year, due to complaints against him from both Jews and Samaritans, he was deposed by Caesar Augustus and banished to Vienna (Antiquities 8:531). Quirinius, the legate or governor of Syria, was assigned by the emperor to travel to Jerusalem and liquidate the estate of Archelaus, as well as to conduct a registration of persons and property in Archelaus’s former realm. This occurred immediately after Archelaus was deposed and was specifically dated by Josephus to the 37th year after Caesar’s victory over Mark Anthony at Actium (Antiquities 9:23). The Battle of Actium is a well-known event in Roman history that took place in the Ionian Sea off the shore of Greece on September 2 of the year 31 B.C.E. Counting 37 years forward from 31 B.C.E. yields a date of 6 C.E. for the tenth year of Archelaus, at which time he was deposed and Quirinus came to Judea. And counting back ten years from that event yields a date of 4 B.C.E. for the year in which Herod died. (The beginning and ending years are both included in this count, since regnal years for both Augustus and the Herodians were so figured.)</w:t>
      </w:r>
    </w:p>
    <w:p w14:paraId="5256223D" w14:textId="77777777" w:rsidR="00AE49EC" w:rsidRPr="00B70E7F" w:rsidRDefault="00AE49EC" w:rsidP="00AE49EC">
      <w:pPr>
        <w:ind w:left="1440"/>
        <w:rPr>
          <w:lang w:val="en"/>
        </w:rPr>
      </w:pPr>
      <w:r w:rsidRPr="00B70E7F">
        <w:rPr>
          <w:lang w:val="en"/>
        </w:rPr>
        <w:t>These reports, and the chronology derived from them, provide compelling evidence for the generally accepted date of Herod’s death in the spring of 4 B.C.E., shortly after the lunar eclipse of March 13, regardless of the fact that eclipses also occurred in other years.</w:t>
      </w:r>
    </w:p>
    <w:p w14:paraId="4D6C5E4B" w14:textId="77777777" w:rsidR="00AE49EC" w:rsidRPr="00B70E7F" w:rsidRDefault="00AE49EC" w:rsidP="00AE49EC">
      <w:pPr>
        <w:spacing w:after="0"/>
        <w:ind w:left="1440"/>
        <w:rPr>
          <w:lang w:val="en"/>
        </w:rPr>
      </w:pPr>
      <w:r w:rsidRPr="00B70E7F">
        <w:rPr>
          <w:lang w:val="en"/>
        </w:rPr>
        <w:t>Jeffrey R. Chadwick</w:t>
      </w:r>
    </w:p>
    <w:p w14:paraId="516A3ECF" w14:textId="77777777" w:rsidR="00AE49EC" w:rsidRPr="00B70E7F" w:rsidRDefault="00AE49EC" w:rsidP="00AE49EC">
      <w:pPr>
        <w:spacing w:after="0"/>
        <w:ind w:left="1440"/>
        <w:rPr>
          <w:lang w:val="en"/>
        </w:rPr>
      </w:pPr>
      <w:r w:rsidRPr="00B70E7F">
        <w:rPr>
          <w:lang w:val="en"/>
        </w:rPr>
        <w:t>Jerusalem Center Professor of Archaeology and Near Eastern Studies</w:t>
      </w:r>
    </w:p>
    <w:p w14:paraId="73F863B0" w14:textId="77777777" w:rsidR="00AE49EC" w:rsidRPr="00B70E7F" w:rsidRDefault="00AE49EC" w:rsidP="00AE49EC">
      <w:pPr>
        <w:spacing w:after="0"/>
        <w:ind w:left="1440"/>
        <w:rPr>
          <w:lang w:val="en"/>
        </w:rPr>
      </w:pPr>
      <w:r w:rsidRPr="00B70E7F">
        <w:rPr>
          <w:lang w:val="en"/>
        </w:rPr>
        <w:t>Brigham Young University</w:t>
      </w:r>
    </w:p>
    <w:p w14:paraId="1B1544A3" w14:textId="77777777" w:rsidR="00AE49EC" w:rsidRPr="00B70E7F" w:rsidRDefault="00AE49EC" w:rsidP="00AE49EC">
      <w:pPr>
        <w:spacing w:after="0"/>
        <w:ind w:left="1440"/>
        <w:rPr>
          <w:lang w:val="en"/>
        </w:rPr>
      </w:pPr>
      <w:r w:rsidRPr="00B70E7F">
        <w:rPr>
          <w:lang w:val="en"/>
        </w:rPr>
        <w:t>Provo, Utah</w:t>
      </w:r>
    </w:p>
    <w:p w14:paraId="19F6D1B2" w14:textId="77777777" w:rsidR="00AE49EC" w:rsidRPr="00B70E7F" w:rsidRDefault="00AE49EC" w:rsidP="00AE49EC">
      <w:pPr>
        <w:ind w:left="1440"/>
        <w:rPr>
          <w:lang w:val="en"/>
        </w:rPr>
      </w:pPr>
    </w:p>
    <w:p w14:paraId="2CD76126" w14:textId="77777777" w:rsidR="00AE49EC" w:rsidRPr="00B70E7F" w:rsidRDefault="00AE49EC" w:rsidP="00AE49EC">
      <w:pPr>
        <w:ind w:left="1440"/>
        <w:rPr>
          <w:lang w:val="en"/>
        </w:rPr>
      </w:pPr>
      <w:r w:rsidRPr="00B70E7F">
        <w:rPr>
          <w:lang w:val="en"/>
        </w:rPr>
        <w:lastRenderedPageBreak/>
        <w:t>Read Lawrence Mykytiuk’s BAR article “Did Jesus Exist? Searching for Evidence Beyond the Bible” &gt;&gt;</w:t>
      </w:r>
    </w:p>
    <w:p w14:paraId="5DB6AD38" w14:textId="77777777" w:rsidR="00AE49EC" w:rsidRPr="00257EAB" w:rsidRDefault="00AE49EC" w:rsidP="00AE49EC">
      <w:pPr>
        <w:spacing w:after="0"/>
        <w:ind w:left="1440"/>
        <w:rPr>
          <w:b/>
          <w:bCs/>
          <w:lang w:val="en"/>
        </w:rPr>
      </w:pPr>
      <w:r w:rsidRPr="00257EAB">
        <w:rPr>
          <w:b/>
          <w:bCs/>
          <w:lang w:val="en"/>
        </w:rPr>
        <w:t>There’s More Evidence from Josephus</w:t>
      </w:r>
    </w:p>
    <w:p w14:paraId="442022F2" w14:textId="77777777" w:rsidR="00AE49EC" w:rsidRPr="00257EAB" w:rsidRDefault="00AE49EC" w:rsidP="00AE49EC">
      <w:pPr>
        <w:spacing w:after="0"/>
        <w:ind w:left="1440"/>
        <w:rPr>
          <w:b/>
          <w:bCs/>
          <w:lang w:val="en"/>
        </w:rPr>
      </w:pPr>
      <w:r w:rsidRPr="00257EAB">
        <w:rPr>
          <w:b/>
          <w:bCs/>
          <w:lang w:val="en"/>
        </w:rPr>
        <w:t>Q&amp;C, BAR, January/February 2015</w:t>
      </w:r>
    </w:p>
    <w:p w14:paraId="1FE98372" w14:textId="77777777" w:rsidR="00AE49EC" w:rsidRPr="00B70E7F" w:rsidRDefault="00AE49EC" w:rsidP="00AE49EC">
      <w:pPr>
        <w:spacing w:after="0"/>
        <w:ind w:left="1440"/>
        <w:rPr>
          <w:lang w:val="en"/>
        </w:rPr>
      </w:pPr>
    </w:p>
    <w:p w14:paraId="5C64649C" w14:textId="77777777" w:rsidR="00AE49EC" w:rsidRPr="00B70E7F" w:rsidRDefault="00AE49EC" w:rsidP="00AE49EC">
      <w:pPr>
        <w:ind w:left="1440"/>
        <w:rPr>
          <w:lang w:val="en"/>
        </w:rPr>
      </w:pPr>
      <w:r w:rsidRPr="00B70E7F">
        <w:rPr>
          <w:lang w:val="en"/>
        </w:rPr>
        <w:t>In the letter to the editor in BAR, September/October 2014, Jeffrey Chadwick gives the argument for the death of Herod in 4 B.C. [used for determining the date of Jesus’ birth]. For over a century, this has been part of the standard reasoning for the 4 B.C. of Jesus’ birth. However, it does not come to grips with all of the data from Josephus. Elsewhere I have written about this. [An excerpt by Professor Steinmann can be read below.—Ed.]</w:t>
      </w:r>
    </w:p>
    <w:p w14:paraId="1274975B" w14:textId="77777777" w:rsidR="00AE49EC" w:rsidRPr="00B70E7F" w:rsidRDefault="00AE49EC" w:rsidP="00AE49EC">
      <w:pPr>
        <w:ind w:left="1440"/>
        <w:rPr>
          <w:lang w:val="en"/>
        </w:rPr>
      </w:pPr>
      <w:r w:rsidRPr="006F7735">
        <w:rPr>
          <w:u w:val="single"/>
          <w:lang w:val="en"/>
        </w:rPr>
        <w:t>One cannot simply and positively assert that a few short statements by Josephus about the lengths of reigns of his sons can be used to prove that Herod died in 4 B.C. Instead, one needs critically to sift through all of the evidence embedded in Josephus’s discussion as well as evidence external to Josephus to make a case for the year of Herod’s death</w:t>
      </w:r>
      <w:r w:rsidRPr="00B70E7F">
        <w:rPr>
          <w:lang w:val="en"/>
        </w:rPr>
        <w:t>.</w:t>
      </w:r>
    </w:p>
    <w:p w14:paraId="1DDF3A01" w14:textId="77777777" w:rsidR="00AE49EC" w:rsidRPr="00B70E7F" w:rsidRDefault="00AE49EC" w:rsidP="00AE49EC">
      <w:pPr>
        <w:spacing w:after="0"/>
        <w:ind w:left="1440"/>
        <w:rPr>
          <w:lang w:val="en"/>
        </w:rPr>
      </w:pPr>
      <w:r w:rsidRPr="00B70E7F">
        <w:rPr>
          <w:lang w:val="en"/>
        </w:rPr>
        <w:t>Andrew Steinmann</w:t>
      </w:r>
    </w:p>
    <w:p w14:paraId="17C0F7D5" w14:textId="77777777" w:rsidR="00AE49EC" w:rsidRPr="00B70E7F" w:rsidRDefault="00AE49EC" w:rsidP="00AE49EC">
      <w:pPr>
        <w:spacing w:after="0"/>
        <w:ind w:left="1440"/>
        <w:rPr>
          <w:lang w:val="en"/>
        </w:rPr>
      </w:pPr>
      <w:r w:rsidRPr="00B70E7F">
        <w:rPr>
          <w:lang w:val="en"/>
        </w:rPr>
        <w:t>Distinguished Professor of Theology and Hebrew</w:t>
      </w:r>
    </w:p>
    <w:p w14:paraId="60F05415" w14:textId="77777777" w:rsidR="00AE49EC" w:rsidRPr="00B70E7F" w:rsidRDefault="00AE49EC" w:rsidP="00AE49EC">
      <w:pPr>
        <w:spacing w:after="0"/>
        <w:ind w:left="1440"/>
        <w:rPr>
          <w:lang w:val="en"/>
        </w:rPr>
      </w:pPr>
      <w:r w:rsidRPr="00B70E7F">
        <w:rPr>
          <w:lang w:val="en"/>
        </w:rPr>
        <w:t>University Marshal</w:t>
      </w:r>
    </w:p>
    <w:p w14:paraId="7ED6A22F" w14:textId="77777777" w:rsidR="00AE49EC" w:rsidRPr="00B70E7F" w:rsidRDefault="00AE49EC" w:rsidP="00AE49EC">
      <w:pPr>
        <w:spacing w:after="0"/>
        <w:ind w:left="1440"/>
        <w:rPr>
          <w:lang w:val="en"/>
        </w:rPr>
      </w:pPr>
      <w:r w:rsidRPr="00B70E7F">
        <w:rPr>
          <w:lang w:val="en"/>
        </w:rPr>
        <w:t>Concordia University Chicago</w:t>
      </w:r>
    </w:p>
    <w:p w14:paraId="0B18EF3F" w14:textId="77777777" w:rsidR="00AE49EC" w:rsidRPr="00B70E7F" w:rsidRDefault="00AE49EC" w:rsidP="00AE49EC">
      <w:pPr>
        <w:ind w:left="1440"/>
        <w:rPr>
          <w:lang w:val="en"/>
        </w:rPr>
      </w:pPr>
      <w:r w:rsidRPr="00B70E7F">
        <w:rPr>
          <w:lang w:val="en"/>
        </w:rPr>
        <w:t>Chicago, Illinois</w:t>
      </w:r>
    </w:p>
    <w:p w14:paraId="569EF543" w14:textId="77777777" w:rsidR="00AE49EC" w:rsidRPr="00B70E7F" w:rsidRDefault="00AE49EC" w:rsidP="00AE49EC">
      <w:pPr>
        <w:ind w:left="1440"/>
        <w:rPr>
          <w:lang w:val="en"/>
        </w:rPr>
      </w:pPr>
      <w:r w:rsidRPr="00B70E7F">
        <w:rPr>
          <w:lang w:val="en"/>
        </w:rPr>
        <w:t>——————</w:t>
      </w:r>
    </w:p>
    <w:p w14:paraId="2B340014" w14:textId="77777777" w:rsidR="00AE49EC" w:rsidRPr="00B70E7F" w:rsidRDefault="00AE49EC" w:rsidP="00AE49EC">
      <w:pPr>
        <w:ind w:left="1440"/>
        <w:rPr>
          <w:lang w:val="en"/>
        </w:rPr>
      </w:pPr>
      <w:r w:rsidRPr="00B70E7F">
        <w:rPr>
          <w:lang w:val="en"/>
        </w:rPr>
        <w:t>Read an excerpt from Andrew E. Steinmann’s book From Abraham to Paul: A Biblical Chronology (St. Louis: Concordia, 2011), pp. 235–238 [footnotes removed]; see also his article “When Did Herod the Great Reign?” Novum Testamentum 51 (2009), pp. 1–29.</w:t>
      </w:r>
    </w:p>
    <w:p w14:paraId="04F3D8F5" w14:textId="77777777" w:rsidR="00AE49EC" w:rsidRPr="00B70E7F" w:rsidRDefault="00AE49EC" w:rsidP="00AE49EC">
      <w:pPr>
        <w:ind w:left="1440"/>
        <w:rPr>
          <w:lang w:val="en"/>
        </w:rPr>
      </w:pPr>
      <w:r w:rsidRPr="00B70E7F">
        <w:rPr>
          <w:lang w:val="en"/>
        </w:rPr>
        <w:t>Originally Herod had named his son Antipater to be his heir and had groomed Antipater to take over upon his death. However, a little over two years before Herod’s death Antipater had his uncle, Herod’s younger brother Pheroras murdered. Pheroras had been tetrarch of Galilee under Herod. Antipater’s plot was discovered, and Archelaus was named Herod’s successor in place of Antipater. Seven months passed before Antipater, who was in Rome, was informed that he had been charged with murder. Late in the next year he would be placed on trial before Varus, governor of Syria. Eventually Herod received permission from Rome to execute Antipater. During his last year Herod wrote a will disinheriting Archelaus and granting the kingdom to Antipas. In a later will, however, he once again left the kingdom to Archelaus. Following his death his kingdom would eventually be split into three parts among Archelaus, Antipas, and Philip.</w:t>
      </w:r>
    </w:p>
    <w:p w14:paraId="19D6F2BE" w14:textId="77777777" w:rsidR="00AE49EC" w:rsidRPr="00B70E7F" w:rsidRDefault="00AE49EC" w:rsidP="00AE49EC">
      <w:pPr>
        <w:ind w:left="1440"/>
        <w:rPr>
          <w:lang w:val="en"/>
        </w:rPr>
      </w:pPr>
      <w:r w:rsidRPr="00B70E7F">
        <w:rPr>
          <w:lang w:val="en"/>
        </w:rPr>
        <w:t>Josephus is careful to note that during his last year Herod was forbidden by Augustus from naming his sons as his successors. However, in several passages Josephus also notes that Herod bestowed royalty and its honors on his sons. At Antipater’s trial Josephus quotes Herod as testifying that he had yielded up royal authority to Antipater. He also quotes Antipater claiming that he was already a king because Herod had made him a king.</w:t>
      </w:r>
    </w:p>
    <w:p w14:paraId="662B1E4A" w14:textId="77777777" w:rsidR="00AE49EC" w:rsidRPr="00B70E7F" w:rsidRDefault="00AE49EC" w:rsidP="00AE49EC">
      <w:pPr>
        <w:ind w:left="1440"/>
        <w:rPr>
          <w:lang w:val="en"/>
        </w:rPr>
      </w:pPr>
      <w:r w:rsidRPr="00B70E7F">
        <w:rPr>
          <w:lang w:val="en"/>
        </w:rPr>
        <w:lastRenderedPageBreak/>
        <w:t>When Archelaus replaced Antipater as Herod’s heir apparent some two years before Herod’s death, Antipater may have been given the same prerogatives as Archelaus had previously enjoyed. After Herod’s death Archelaus went to Rome to have his authority confirmed by Augustus. His enemies charged him with seemingly contradictory indictments: that Archelaus had already exercised royal authority for some time and that Herod did not appoint Archelaus as his heir until he was demented and dying. These are not as contradictory as they seem, however. Herod initially named Archelaus his heir, and at this point Archelaus may have assumed royal authority under his father. Then Herod revoked his will, naming Antipas his heir. Ultimately, when he was ill and dying, Herod once again named Archelaus his heir. Thus, Archelaus may not have legally been king until after Herod’s death in early 1 B.C., but may have chosen to reckon his reign from a little over two years earlier in late 4 B.C. when he first replaced Antipater as Herod’s heir.</w:t>
      </w:r>
    </w:p>
    <w:p w14:paraId="1F35F0B9" w14:textId="77777777" w:rsidR="00AE49EC" w:rsidRPr="00B70E7F" w:rsidRDefault="00AE49EC" w:rsidP="00AE49EC">
      <w:pPr>
        <w:ind w:left="1440"/>
        <w:rPr>
          <w:lang w:val="en"/>
        </w:rPr>
      </w:pPr>
      <w:r w:rsidRPr="00B70E7F">
        <w:rPr>
          <w:lang w:val="en"/>
        </w:rPr>
        <w:t>Since Antipas would eventually rule Galilee, it is entirely possible that under Herod he already had been given jurisdiction over Galilee in the wake of Pheroras’ death. This may explain why Herod briefly named Antipas as his heir in the year before his death. Since Antipas may have assumed the jurisdiction over Galilee upon Pheroras’ death sometime in 4 B.C., like Archelaus, he also may have reckoned his reign from that time, even though he was not officially named tetrarch of Galilee by the Romans until after Herod’s death.</w:t>
      </w:r>
    </w:p>
    <w:p w14:paraId="7360BC00" w14:textId="77777777" w:rsidR="00AE49EC" w:rsidRPr="00B70E7F" w:rsidRDefault="00AE49EC" w:rsidP="00AE49EC">
      <w:pPr>
        <w:ind w:left="1440"/>
        <w:rPr>
          <w:lang w:val="en"/>
        </w:rPr>
      </w:pPr>
      <w:r w:rsidRPr="00B70E7F">
        <w:rPr>
          <w:lang w:val="en"/>
        </w:rPr>
        <w:t>Philip also appears to have exercised a measure of royal authority before Herod’s death in 1 B.C. Philip refounded the cities of Julias and Caesarea Philippi (Paneas). Julias was apparently named after Augustus’ daughter, who was arrested for adultery and treason in 2 B.C. Apparently Julias was refounded before that date. As for Caesarea Philippi, the date of its refounding was used to date an era, and the first year of the era was 3 B.C. Apparently Philip chose to antedate his reign to 4 B.C., which apparently was the time when Herod first entrusted him with supervision of Gaulanitis.</w:t>
      </w:r>
    </w:p>
    <w:p w14:paraId="61194130" w14:textId="77777777" w:rsidR="00AE49EC" w:rsidRPr="00B70E7F" w:rsidRDefault="00AE49EC" w:rsidP="00AE49EC">
      <w:pPr>
        <w:ind w:left="1440"/>
        <w:rPr>
          <w:lang w:val="en"/>
        </w:rPr>
      </w:pPr>
      <w:r w:rsidRPr="00B70E7F">
        <w:rPr>
          <w:lang w:val="en"/>
        </w:rPr>
        <w:t>Additional support for Philip having been officially appointed tetrarch after the death of his father in 1 B.C. may be found in numismatics. A number of coins issued by Philip during his reign are known. The earliest bear the date “year 5,” which would correspond to A.D. 1. This fits well with Philip serving as administrator under his father from 4–1 B.C. He counted those as the first four years of his reign, but since he was not officially recognized by Rome as an independent client ruler, he had no authority to issue coins during those years. However, he was in position to issue coinage soon after being named tetrarch sometime in 1 B.C., and the first coins appear the next year, A.D. 1, antedating his reign to 4 B.C. While the numismatic evidence is not conclusive proof of Herod’s death in 1 B.C., it is highly suggestive.</w:t>
      </w:r>
    </w:p>
    <w:p w14:paraId="20E6AB93" w14:textId="77777777" w:rsidR="00AE49EC" w:rsidRPr="00B70E7F" w:rsidRDefault="00AE49EC" w:rsidP="00AE49EC">
      <w:pPr>
        <w:ind w:left="1440"/>
        <w:rPr>
          <w:lang w:val="en"/>
        </w:rPr>
      </w:pPr>
      <w:r w:rsidRPr="00B70E7F">
        <w:rPr>
          <w:lang w:val="en"/>
        </w:rPr>
        <w:t xml:space="preserve">Given the explicit statements of Josephus about the authority and honor Herod had granted his sons during the last years of his life, we can understand why all three of his successors decided to antedate their reigns to the time when they were granted a measure of royal authority while their father was still alive. Although they were not </w:t>
      </w:r>
      <w:r w:rsidRPr="00B70E7F">
        <w:rPr>
          <w:lang w:val="en"/>
        </w:rPr>
        <w:lastRenderedPageBreak/>
        <w:t>officially recognized by Rome as ethnarch or tetrarchs until after Herod’s death, they nevertheless appear to have reckoned their reigns from about 4 B.C.</w:t>
      </w:r>
    </w:p>
    <w:p w14:paraId="4C50F7C6" w14:textId="77777777" w:rsidR="00AE49EC" w:rsidRPr="00AE49EC" w:rsidRDefault="00AE49EC" w:rsidP="00046643">
      <w:pPr>
        <w:spacing w:after="0"/>
        <w:rPr>
          <w:rFonts w:ascii="Calibri" w:eastAsia="Calibri" w:hAnsi="Calibri" w:cs="Times New Roman"/>
          <w:lang w:val="en"/>
        </w:rPr>
      </w:pPr>
    </w:p>
    <w:p w14:paraId="593E4ACF" w14:textId="77777777" w:rsidR="00271213" w:rsidRDefault="00271213" w:rsidP="002B730B">
      <w:pPr>
        <w:spacing w:after="0"/>
        <w:rPr>
          <w:rFonts w:ascii="Calibri" w:eastAsia="Calibri" w:hAnsi="Calibri" w:cs="Times New Roman"/>
        </w:rPr>
      </w:pPr>
    </w:p>
    <w:p w14:paraId="45C8C5E9" w14:textId="77777777" w:rsidR="006003D8" w:rsidRDefault="006003D8" w:rsidP="002B730B">
      <w:pPr>
        <w:spacing w:after="0"/>
        <w:rPr>
          <w:rFonts w:ascii="Calibri" w:eastAsia="Calibri" w:hAnsi="Calibri" w:cs="Times New Roman"/>
        </w:rPr>
      </w:pPr>
      <w:r w:rsidRPr="006003D8">
        <w:rPr>
          <w:rFonts w:ascii="Calibri" w:eastAsia="Calibri" w:hAnsi="Calibri" w:cs="Times New Roman"/>
          <w:u w:val="single"/>
        </w:rPr>
        <w:t>2023</w:t>
      </w:r>
      <w:r>
        <w:rPr>
          <w:rFonts w:ascii="Calibri" w:eastAsia="Calibri" w:hAnsi="Calibri" w:cs="Times New Roman"/>
        </w:rPr>
        <w:tab/>
        <w:t xml:space="preserve">Charles Strohmer,l ís There A Christian Zodiac, A Gospel in the Stars?,” </w:t>
      </w:r>
      <w:r w:rsidRPr="006003D8">
        <w:rPr>
          <w:rFonts w:ascii="Calibri" w:eastAsia="Calibri" w:hAnsi="Calibri" w:cs="Times New Roman"/>
          <w:i/>
          <w:iCs/>
        </w:rPr>
        <w:t>Christian Research Journal</w:t>
      </w:r>
      <w:r>
        <w:rPr>
          <w:rFonts w:ascii="Calibri" w:eastAsia="Calibri" w:hAnsi="Calibri" w:cs="Times New Roman"/>
        </w:rPr>
        <w:t xml:space="preserve">  </w:t>
      </w:r>
    </w:p>
    <w:p w14:paraId="425D45E6" w14:textId="77777777" w:rsidR="006003D8" w:rsidRDefault="006003D8" w:rsidP="006003D8">
      <w:pPr>
        <w:spacing w:after="0"/>
        <w:ind w:left="720" w:firstLine="720"/>
        <w:rPr>
          <w:rFonts w:ascii="Calibri" w:eastAsia="Calibri" w:hAnsi="Calibri" w:cs="Times New Roman"/>
        </w:rPr>
      </w:pPr>
      <w:r>
        <w:rPr>
          <w:rFonts w:ascii="Calibri" w:eastAsia="Calibri" w:hAnsi="Calibri" w:cs="Times New Roman"/>
        </w:rPr>
        <w:t>Vol. 22/ No. 4, Originally published April 22, 2009.  Updated June 30, 2023.</w:t>
      </w:r>
    </w:p>
    <w:p w14:paraId="0F4F629F" w14:textId="77777777" w:rsidR="006003D8" w:rsidRDefault="006003D8" w:rsidP="006003D8">
      <w:pPr>
        <w:spacing w:after="0"/>
        <w:rPr>
          <w:rFonts w:ascii="Calibri" w:eastAsia="Calibri" w:hAnsi="Calibri" w:cs="Times New Roman"/>
        </w:rPr>
      </w:pPr>
    </w:p>
    <w:p w14:paraId="73872DF9" w14:textId="77777777" w:rsidR="006003D8" w:rsidRPr="006003D8" w:rsidRDefault="006003D8" w:rsidP="006003D8">
      <w:pPr>
        <w:spacing w:after="0"/>
        <w:ind w:left="720"/>
        <w:rPr>
          <w:rFonts w:ascii="Calibri" w:eastAsia="Calibri" w:hAnsi="Calibri" w:cs="Times New Roman"/>
          <w:color w:val="FF0000"/>
        </w:rPr>
      </w:pPr>
      <w:r w:rsidRPr="006003D8">
        <w:rPr>
          <w:rFonts w:ascii="Calibri" w:eastAsia="Calibri" w:hAnsi="Calibri" w:cs="Times New Roman"/>
          <w:color w:val="FF0000"/>
        </w:rPr>
        <w:t xml:space="preserve">[Note* This article is very critical of the theory espoused by Seiss, Bullinger, and others regarding the idea that the Zodiac represents a testimony to Christ’s mission (in essence the Plan of Salvation).  Interestingly, I found that, at least for me, the “fatal theological and philosophical flaw[s] of Bullinger’s theory </w:t>
      </w:r>
      <w:r>
        <w:rPr>
          <w:rFonts w:ascii="Calibri" w:eastAsia="Calibri" w:hAnsi="Calibri" w:cs="Times New Roman"/>
          <w:color w:val="FF0000"/>
        </w:rPr>
        <w:t xml:space="preserve">specified by Strohmer </w:t>
      </w:r>
      <w:r w:rsidRPr="006003D8">
        <w:rPr>
          <w:rFonts w:ascii="Calibri" w:eastAsia="Calibri" w:hAnsi="Calibri" w:cs="Times New Roman"/>
          <w:color w:val="FF0000"/>
        </w:rPr>
        <w:t>have an answer in LDS theology.]</w:t>
      </w:r>
    </w:p>
    <w:p w14:paraId="23FB9CD9" w14:textId="77777777" w:rsidR="006003D8" w:rsidRDefault="006003D8" w:rsidP="006003D8">
      <w:pPr>
        <w:spacing w:after="0"/>
        <w:rPr>
          <w:rFonts w:ascii="Calibri" w:eastAsia="Calibri" w:hAnsi="Calibri" w:cs="Times New Roman"/>
        </w:rPr>
      </w:pPr>
    </w:p>
    <w:p w14:paraId="06BD002F" w14:textId="77777777" w:rsidR="00271213" w:rsidRDefault="00271213" w:rsidP="00271213">
      <w:pPr>
        <w:spacing w:after="0"/>
        <w:rPr>
          <w:rFonts w:ascii="Calibri" w:eastAsia="Calibri" w:hAnsi="Calibri" w:cs="Times New Roman"/>
        </w:rPr>
      </w:pPr>
      <w:r w:rsidRPr="003B1413">
        <w:rPr>
          <w:rFonts w:ascii="Calibri" w:eastAsia="Calibri" w:hAnsi="Calibri" w:cs="Times New Roman"/>
          <w:u w:val="single"/>
        </w:rPr>
        <w:t>2023</w:t>
      </w:r>
      <w:r>
        <w:rPr>
          <w:rFonts w:ascii="Calibri" w:eastAsia="Calibri" w:hAnsi="Calibri" w:cs="Times New Roman"/>
        </w:rPr>
        <w:tab/>
        <w:t xml:space="preserve">Elon Gilad, “The Surprising Ancient Origins of Passover,” </w:t>
      </w:r>
      <w:r w:rsidRPr="00271213">
        <w:rPr>
          <w:rFonts w:ascii="Calibri" w:eastAsia="Calibri" w:hAnsi="Calibri" w:cs="Times New Roman"/>
          <w:i/>
          <w:iCs/>
        </w:rPr>
        <w:t>Haaretz/ Israel News</w:t>
      </w:r>
      <w:r>
        <w:rPr>
          <w:rFonts w:ascii="Calibri" w:eastAsia="Calibri" w:hAnsi="Calibri" w:cs="Times New Roman"/>
        </w:rPr>
        <w:t>, April 7, 2023.</w:t>
      </w:r>
    </w:p>
    <w:p w14:paraId="1BBCCC44" w14:textId="77777777" w:rsidR="006A1190" w:rsidRDefault="006A1190" w:rsidP="00271213">
      <w:pPr>
        <w:spacing w:after="0"/>
        <w:rPr>
          <w:rFonts w:ascii="Calibri" w:eastAsia="Calibri" w:hAnsi="Calibri" w:cs="Times New Roman"/>
        </w:rPr>
      </w:pPr>
    </w:p>
    <w:p w14:paraId="34F5013B" w14:textId="77777777" w:rsidR="0029071B" w:rsidRDefault="006A1190" w:rsidP="00271213">
      <w:pPr>
        <w:spacing w:after="0"/>
        <w:rPr>
          <w:rFonts w:ascii="Calibri" w:eastAsia="Calibri" w:hAnsi="Calibri" w:cs="Times New Roman"/>
        </w:rPr>
      </w:pPr>
      <w:r>
        <w:rPr>
          <w:rFonts w:ascii="Calibri" w:eastAsia="Calibri" w:hAnsi="Calibri" w:cs="Times New Roman"/>
        </w:rPr>
        <w:t>2023</w:t>
      </w:r>
      <w:r>
        <w:rPr>
          <w:rFonts w:ascii="Calibri" w:eastAsia="Calibri" w:hAnsi="Calibri" w:cs="Times New Roman"/>
        </w:rPr>
        <w:tab/>
        <w:t xml:space="preserve">Mark Morgan, “The book of Jeremiah in chronological order – a suggestion,” June 18, 2023  </w:t>
      </w:r>
    </w:p>
    <w:p w14:paraId="363CF493" w14:textId="77777777" w:rsidR="006A1190" w:rsidRDefault="006A1190" w:rsidP="006A1190">
      <w:pPr>
        <w:spacing w:after="0"/>
        <w:ind w:left="720" w:firstLine="720"/>
        <w:rPr>
          <w:rFonts w:ascii="Calibri" w:eastAsia="Calibri" w:hAnsi="Calibri" w:cs="Times New Roman"/>
        </w:rPr>
      </w:pPr>
      <w:r>
        <w:rPr>
          <w:rFonts w:ascii="Calibri" w:eastAsia="Calibri" w:hAnsi="Calibri" w:cs="Times New Roman"/>
        </w:rPr>
        <w:t xml:space="preserve">Bible Tales, bibletales.online, </w:t>
      </w:r>
    </w:p>
    <w:p w14:paraId="5B7F7175" w14:textId="77777777" w:rsidR="002B730B" w:rsidRDefault="002B730B" w:rsidP="002B730B">
      <w:pPr>
        <w:spacing w:after="0"/>
        <w:rPr>
          <w:rFonts w:ascii="Calibri" w:eastAsia="Calibri" w:hAnsi="Calibri" w:cs="Times New Roman"/>
        </w:rPr>
      </w:pPr>
    </w:p>
    <w:p w14:paraId="43308F56" w14:textId="77777777" w:rsidR="002B730B" w:rsidRPr="004E4234" w:rsidRDefault="00351175" w:rsidP="002B730B">
      <w:pPr>
        <w:spacing w:after="0"/>
        <w:rPr>
          <w:rFonts w:ascii="Calibri" w:eastAsia="Calibri" w:hAnsi="Calibri" w:cs="Times New Roman"/>
        </w:rPr>
      </w:pPr>
      <w:r>
        <w:rPr>
          <w:rFonts w:ascii="Calibri" w:eastAsia="Calibri" w:hAnsi="Calibri" w:cs="Times New Roman"/>
          <w:u w:val="single"/>
        </w:rPr>
        <w:t>[2</w:t>
      </w:r>
      <w:r w:rsidR="002B730B" w:rsidRPr="00351175">
        <w:rPr>
          <w:rFonts w:ascii="Calibri" w:eastAsia="Calibri" w:hAnsi="Calibri" w:cs="Times New Roman"/>
          <w:u w:val="single"/>
        </w:rPr>
        <w:t>023</w:t>
      </w:r>
      <w:r>
        <w:rPr>
          <w:rFonts w:ascii="Calibri" w:eastAsia="Calibri" w:hAnsi="Calibri" w:cs="Times New Roman"/>
          <w:u w:val="single"/>
        </w:rPr>
        <w:t>]</w:t>
      </w:r>
      <w:r w:rsidR="002B730B">
        <w:rPr>
          <w:rFonts w:ascii="Calibri" w:eastAsia="Calibri" w:hAnsi="Calibri" w:cs="Times New Roman"/>
        </w:rPr>
        <w:tab/>
      </w:r>
      <w:r w:rsidR="002B730B" w:rsidRPr="004E4234">
        <w:rPr>
          <w:rFonts w:ascii="Calibri" w:eastAsia="Calibri" w:hAnsi="Calibri" w:cs="Times New Roman"/>
        </w:rPr>
        <w:t>Blue L</w:t>
      </w:r>
      <w:r>
        <w:rPr>
          <w:rFonts w:ascii="Calibri" w:eastAsia="Calibri" w:hAnsi="Calibri" w:cs="Times New Roman"/>
        </w:rPr>
        <w:t>etter</w:t>
      </w:r>
      <w:r w:rsidR="002B730B" w:rsidRPr="004E4234">
        <w:rPr>
          <w:rFonts w:ascii="Calibri" w:eastAsia="Calibri" w:hAnsi="Calibri" w:cs="Times New Roman"/>
        </w:rPr>
        <w:t xml:space="preserve"> Bible, “Christ: The Three Days and the Three Nights,” 2023*</w:t>
      </w:r>
      <w:r>
        <w:rPr>
          <w:rFonts w:ascii="Calibri" w:eastAsia="Calibri" w:hAnsi="Calibri" w:cs="Times New Roman"/>
        </w:rPr>
        <w:t xml:space="preserve">  (4 pages)</w:t>
      </w:r>
    </w:p>
    <w:p w14:paraId="38F7BD6B" w14:textId="77777777" w:rsidR="002B730B" w:rsidRDefault="002B730B" w:rsidP="002B730B">
      <w:pPr>
        <w:spacing w:after="0"/>
        <w:rPr>
          <w:rFonts w:ascii="Calibri" w:eastAsia="Calibri" w:hAnsi="Calibri" w:cs="Times New Roman"/>
        </w:rPr>
      </w:pPr>
      <w:r w:rsidRPr="004E4234">
        <w:rPr>
          <w:rFonts w:ascii="Calibri" w:eastAsia="Calibri" w:hAnsi="Calibri" w:cs="Times New Roman"/>
        </w:rPr>
        <w:tab/>
      </w:r>
      <w:r w:rsidRPr="004E4234">
        <w:rPr>
          <w:rFonts w:ascii="Calibri" w:eastAsia="Calibri" w:hAnsi="Calibri" w:cs="Times New Roman"/>
        </w:rPr>
        <w:tab/>
      </w:r>
      <w:r w:rsidRPr="004E4234">
        <w:rPr>
          <w:rFonts w:ascii="Calibri" w:eastAsia="Calibri" w:hAnsi="Calibri" w:cs="Times New Roman"/>
        </w:rPr>
        <w:tab/>
      </w:r>
    </w:p>
    <w:p w14:paraId="132A9049" w14:textId="77777777" w:rsidR="002B730B" w:rsidRPr="004E4234" w:rsidRDefault="002B730B" w:rsidP="002B730B">
      <w:pPr>
        <w:spacing w:after="0"/>
        <w:rPr>
          <w:rFonts w:ascii="Calibri" w:eastAsia="Calibri" w:hAnsi="Calibri" w:cs="Times New Roman"/>
        </w:rPr>
      </w:pPr>
      <w:r w:rsidRPr="004E4234">
        <w:rPr>
          <w:rFonts w:ascii="Calibri" w:eastAsia="Calibri" w:hAnsi="Calibri" w:cs="Times New Roman"/>
          <w:b/>
          <w:bCs/>
          <w:u w:val="single"/>
        </w:rPr>
        <w:t>2023</w:t>
      </w:r>
      <w:r>
        <w:rPr>
          <w:rFonts w:ascii="Calibri" w:eastAsia="Calibri" w:hAnsi="Calibri" w:cs="Times New Roman"/>
        </w:rPr>
        <w:tab/>
      </w:r>
      <w:r w:rsidRPr="004E4234">
        <w:rPr>
          <w:rFonts w:ascii="Calibri" w:eastAsia="Calibri" w:hAnsi="Calibri" w:cs="Times New Roman"/>
        </w:rPr>
        <w:t>Lay it to Heart, “Can Josephus be Trusted?” https://www.layittoheart.com/josephus.html, 2023.</w:t>
      </w:r>
    </w:p>
    <w:p w14:paraId="62EDEEE6" w14:textId="77777777" w:rsidR="002B730B" w:rsidRDefault="002B730B" w:rsidP="002B730B">
      <w:pPr>
        <w:spacing w:after="0"/>
        <w:rPr>
          <w:rFonts w:ascii="Calibri" w:eastAsia="Calibri" w:hAnsi="Calibri" w:cs="Times New Roman"/>
        </w:rPr>
      </w:pPr>
    </w:p>
    <w:p w14:paraId="5CF2D81A" w14:textId="77777777" w:rsidR="0029071B" w:rsidRDefault="00372939" w:rsidP="00372939">
      <w:pPr>
        <w:spacing w:after="0"/>
      </w:pPr>
      <w:r w:rsidRPr="00AC6642">
        <w:rPr>
          <w:u w:val="single"/>
        </w:rPr>
        <w:t>2023</w:t>
      </w:r>
      <w:r>
        <w:tab/>
        <w:t xml:space="preserve">Dennis M. Templeman, “The Death of Herod the Great in early 1 BCE,” (102 pages) </w:t>
      </w:r>
    </w:p>
    <w:p w14:paraId="6B594285" w14:textId="77777777" w:rsidR="00372939" w:rsidRPr="006A506B" w:rsidRDefault="00372939" w:rsidP="0029071B">
      <w:pPr>
        <w:spacing w:after="0"/>
        <w:ind w:left="720" w:firstLine="720"/>
      </w:pPr>
      <w:r>
        <w:t>[Academia.edu]</w:t>
      </w:r>
    </w:p>
    <w:p w14:paraId="5A59E9CB" w14:textId="77777777" w:rsidR="00372939" w:rsidRPr="00AC6642" w:rsidRDefault="00372939" w:rsidP="00372939">
      <w:pPr>
        <w:spacing w:after="0"/>
      </w:pPr>
    </w:p>
    <w:p w14:paraId="466AE5CA" w14:textId="77777777" w:rsidR="0029071B" w:rsidRDefault="00372939" w:rsidP="00372939">
      <w:pPr>
        <w:spacing w:after="0"/>
      </w:pPr>
      <w:r w:rsidRPr="00A82BA5">
        <w:rPr>
          <w:u w:val="single"/>
        </w:rPr>
        <w:t>2023</w:t>
      </w:r>
      <w:r>
        <w:tab/>
        <w:t xml:space="preserve">Charles F. Murphey, “Daniel’s 70-week Prophecy Converges with Sabbatical and Jubilee Years to </w:t>
      </w:r>
    </w:p>
    <w:p w14:paraId="0DFE5672" w14:textId="77777777" w:rsidR="0029071B" w:rsidRDefault="00372939" w:rsidP="00372939">
      <w:pPr>
        <w:spacing w:after="0"/>
        <w:ind w:left="720" w:firstLine="720"/>
      </w:pPr>
      <w:r>
        <w:t>Uniquely</w:t>
      </w:r>
      <w:r w:rsidR="0029071B">
        <w:t xml:space="preserve"> </w:t>
      </w:r>
      <w:r>
        <w:t xml:space="preserve">Date the Ministry and Crucifixion of Jesus Christ,” September 12, 2023 </w:t>
      </w:r>
    </w:p>
    <w:p w14:paraId="714701A4" w14:textId="77777777" w:rsidR="00372939" w:rsidRDefault="00372939" w:rsidP="00372939">
      <w:pPr>
        <w:spacing w:after="0"/>
        <w:ind w:left="720" w:firstLine="720"/>
      </w:pPr>
      <w:r>
        <w:t>(25 pages) [Academia.edu]</w:t>
      </w:r>
    </w:p>
    <w:p w14:paraId="4C16F38D" w14:textId="77777777" w:rsidR="00372939" w:rsidRDefault="00372939" w:rsidP="00372939">
      <w:pPr>
        <w:spacing w:after="0"/>
      </w:pPr>
    </w:p>
    <w:p w14:paraId="278A558B" w14:textId="77777777" w:rsidR="00372939" w:rsidRDefault="00372939" w:rsidP="00372939">
      <w:pPr>
        <w:spacing w:after="0"/>
      </w:pPr>
      <w:r w:rsidRPr="00A831AA">
        <w:rPr>
          <w:u w:val="single"/>
        </w:rPr>
        <w:t>2023</w:t>
      </w:r>
      <w:r>
        <w:tab/>
        <w:t xml:space="preserve">Timothy L. Norris, “The Star of Bethlehem and the Birth of Christ,” 29 June 2023. (6 + 9 pages)  </w:t>
      </w:r>
    </w:p>
    <w:p w14:paraId="01008FDD" w14:textId="77777777" w:rsidR="00372939" w:rsidRDefault="00372939" w:rsidP="00372939">
      <w:pPr>
        <w:spacing w:after="0"/>
        <w:ind w:left="720" w:firstLine="720"/>
      </w:pPr>
      <w:r>
        <w:t>[Academia.edu]</w:t>
      </w:r>
    </w:p>
    <w:p w14:paraId="0D9BC703" w14:textId="77777777" w:rsidR="00372939" w:rsidRDefault="00372939" w:rsidP="00372939">
      <w:pPr>
        <w:spacing w:after="0"/>
        <w:rPr>
          <w:u w:val="single"/>
        </w:rPr>
      </w:pPr>
    </w:p>
    <w:p w14:paraId="2C2E7AA2" w14:textId="77777777" w:rsidR="0029071B" w:rsidRDefault="00372939" w:rsidP="00372939">
      <w:pPr>
        <w:spacing w:after="0"/>
      </w:pPr>
      <w:r w:rsidRPr="00A831AA">
        <w:rPr>
          <w:u w:val="single"/>
        </w:rPr>
        <w:t>2023</w:t>
      </w:r>
      <w:r>
        <w:tab/>
        <w:t xml:space="preserve">Timothy L. Norris, “Astronomical and Historical Evidence for the Birth of Christ in 2 BC,” 29 June </w:t>
      </w:r>
    </w:p>
    <w:p w14:paraId="0E237534" w14:textId="77777777" w:rsidR="00372939" w:rsidRDefault="00372939" w:rsidP="00372939">
      <w:pPr>
        <w:spacing w:after="0"/>
        <w:ind w:left="720" w:firstLine="720"/>
      </w:pPr>
      <w:r>
        <w:t>2023  (6 + 14 pages)  [Academia.edu]</w:t>
      </w:r>
    </w:p>
    <w:p w14:paraId="01540DA5" w14:textId="77777777" w:rsidR="00372939" w:rsidRDefault="00372939" w:rsidP="00372939">
      <w:pPr>
        <w:spacing w:after="0"/>
      </w:pPr>
    </w:p>
    <w:p w14:paraId="109C2230" w14:textId="77777777" w:rsidR="0029071B" w:rsidRDefault="00372939" w:rsidP="00372939">
      <w:pPr>
        <w:spacing w:after="0"/>
      </w:pPr>
      <w:r w:rsidRPr="00A831AA">
        <w:rPr>
          <w:u w:val="single"/>
        </w:rPr>
        <w:t>2023</w:t>
      </w:r>
      <w:r>
        <w:tab/>
        <w:t xml:space="preserve">Timothy L. Norris, “The Prophecy of Daniel 9:24-27 and the Birth of Christ,” 29 June 2023, </w:t>
      </w:r>
    </w:p>
    <w:p w14:paraId="50D83FDA" w14:textId="77777777" w:rsidR="00372939" w:rsidRDefault="00372939" w:rsidP="0029071B">
      <w:pPr>
        <w:spacing w:after="0"/>
        <w:ind w:left="720" w:firstLine="720"/>
      </w:pPr>
      <w:r>
        <w:t>(6 + 24 pages)</w:t>
      </w:r>
      <w:r w:rsidR="0029071B">
        <w:tab/>
      </w:r>
      <w:r>
        <w:t>[Academia.edu]</w:t>
      </w:r>
    </w:p>
    <w:p w14:paraId="13166291" w14:textId="77777777" w:rsidR="00372939" w:rsidRDefault="00372939" w:rsidP="00372939">
      <w:pPr>
        <w:spacing w:after="0"/>
      </w:pPr>
    </w:p>
    <w:p w14:paraId="5CD01C61" w14:textId="77777777" w:rsidR="0029071B" w:rsidRDefault="00C035DE" w:rsidP="00372939">
      <w:pPr>
        <w:spacing w:after="0"/>
      </w:pPr>
      <w:r w:rsidRPr="005A5C3D">
        <w:rPr>
          <w:u w:val="single"/>
        </w:rPr>
        <w:t>2023</w:t>
      </w:r>
      <w:r w:rsidRPr="00C035DE">
        <w:t xml:space="preserve">   </w:t>
      </w:r>
      <w:r>
        <w:tab/>
        <w:t>Gavin Mc</w:t>
      </w:r>
      <w:r w:rsidR="00134473">
        <w:t>D</w:t>
      </w:r>
      <w:r>
        <w:t xml:space="preserve">owell, “The Alternative </w:t>
      </w:r>
      <w:r w:rsidR="005A5C3D">
        <w:t>Chronology</w:t>
      </w:r>
      <w:r>
        <w:t xml:space="preserve">: Dating the Events of the Wagenseil Version of </w:t>
      </w:r>
    </w:p>
    <w:p w14:paraId="36DDAEEC" w14:textId="77777777" w:rsidR="00C035DE" w:rsidRDefault="00C035DE" w:rsidP="005A5C3D">
      <w:pPr>
        <w:spacing w:after="0"/>
        <w:ind w:left="720" w:firstLine="720"/>
      </w:pPr>
      <w:r w:rsidRPr="00D34FE8">
        <w:rPr>
          <w:i/>
          <w:iCs/>
        </w:rPr>
        <w:t>Toledot Yeshu</w:t>
      </w:r>
      <w:r w:rsidR="005A5C3D">
        <w:t>.”  HAL open science, 7 January 2023</w:t>
      </w:r>
      <w:r w:rsidR="00134473">
        <w:t>.</w:t>
      </w:r>
      <w:r w:rsidR="005A5C3D">
        <w:t xml:space="preserve"> </w:t>
      </w:r>
      <w:r w:rsidRPr="00C035DE">
        <w:t xml:space="preserve">   </w:t>
      </w:r>
    </w:p>
    <w:p w14:paraId="718C6CF9" w14:textId="77777777" w:rsidR="00134473" w:rsidRDefault="00134473" w:rsidP="005A5C3D">
      <w:pPr>
        <w:spacing w:after="0"/>
        <w:ind w:left="720" w:firstLine="720"/>
      </w:pPr>
    </w:p>
    <w:p w14:paraId="333D731C" w14:textId="77777777" w:rsidR="003529EC" w:rsidRDefault="00C035DE" w:rsidP="00372939">
      <w:pPr>
        <w:spacing w:after="0"/>
      </w:pPr>
      <w:r>
        <w:tab/>
      </w:r>
      <w:r>
        <w:tab/>
      </w:r>
      <w:r w:rsidRPr="00C035DE">
        <w:t xml:space="preserve"> </w:t>
      </w:r>
    </w:p>
    <w:p w14:paraId="5775CD51" w14:textId="77777777" w:rsidR="00D34FE8" w:rsidRDefault="00D34FE8" w:rsidP="00372939">
      <w:pPr>
        <w:spacing w:after="0"/>
      </w:pPr>
    </w:p>
    <w:p w14:paraId="5D527597" w14:textId="77777777" w:rsidR="00365A78" w:rsidRDefault="00D34FE8" w:rsidP="00D34FE8">
      <w:pPr>
        <w:spacing w:after="0"/>
        <w:ind w:left="720"/>
        <w:rPr>
          <w:color w:val="FF0000"/>
        </w:rPr>
      </w:pPr>
      <w:r w:rsidRPr="00D34FE8">
        <w:rPr>
          <w:color w:val="FF0000"/>
        </w:rPr>
        <w:t xml:space="preserve">[Note*  </w:t>
      </w:r>
      <w:r w:rsidR="00365A78">
        <w:rPr>
          <w:color w:val="FF0000"/>
        </w:rPr>
        <w:t xml:space="preserve">McDowell writes that a theory of Christ’s birthdate that evolved over time “suggested that Jesus lived about a century earlier than the conventional date, during the reign of the </w:t>
      </w:r>
      <w:r w:rsidR="00365A78">
        <w:rPr>
          <w:color w:val="FF0000"/>
        </w:rPr>
        <w:lastRenderedPageBreak/>
        <w:t xml:space="preserve">Hasmonaean king Alexander Jannaeus (r. 103—76 BCE).  This tradition first appears in the Babylonian Talmud (b. </w:t>
      </w:r>
      <w:r w:rsidR="00365A78" w:rsidRPr="00365A78">
        <w:rPr>
          <w:i/>
          <w:iCs/>
          <w:color w:val="FF0000"/>
        </w:rPr>
        <w:t>Sanh.</w:t>
      </w:r>
      <w:r w:rsidR="00365A78">
        <w:rPr>
          <w:color w:val="FF0000"/>
        </w:rPr>
        <w:t xml:space="preserve"> 107b; b. </w:t>
      </w:r>
      <w:r w:rsidR="00365A78" w:rsidRPr="00365A78">
        <w:rPr>
          <w:i/>
          <w:iCs/>
          <w:color w:val="FF0000"/>
        </w:rPr>
        <w:t xml:space="preserve">Sotah </w:t>
      </w:r>
      <w:r w:rsidR="00365A78">
        <w:rPr>
          <w:color w:val="FF0000"/>
        </w:rPr>
        <w:t>47a) as well as in the works of such medieval luminaries as Saadia Gaon (d. 942 CE). . . . [multiple authors are listed] . . . Finally, it appears in the opening lines of the Wagenseil version of Barcelona in 1263.</w:t>
      </w:r>
      <w:r w:rsidR="001C5198">
        <w:rPr>
          <w:color w:val="FF0000"/>
        </w:rPr>
        <w:t xml:space="preserve">”  McDowell states that this theory developed and was passed down in order to distance the Jews from any blame for the Jewish temple being destroyed </w:t>
      </w:r>
      <w:r w:rsidR="007716A9">
        <w:rPr>
          <w:color w:val="FF0000"/>
        </w:rPr>
        <w:t xml:space="preserve">within a few years </w:t>
      </w:r>
      <w:r w:rsidR="001C5198">
        <w:rPr>
          <w:color w:val="FF0000"/>
        </w:rPr>
        <w:t>after the crucifixion of Jesus</w:t>
      </w:r>
      <w:r w:rsidR="007716A9">
        <w:rPr>
          <w:color w:val="FF0000"/>
        </w:rPr>
        <w:t xml:space="preserve"> as recorded in the New Testament</w:t>
      </w:r>
      <w:r w:rsidR="001C5198">
        <w:rPr>
          <w:color w:val="FF0000"/>
        </w:rPr>
        <w:t>.</w:t>
      </w:r>
    </w:p>
    <w:p w14:paraId="3F76018A" w14:textId="77777777" w:rsidR="00471FE7" w:rsidRDefault="00D34FE8" w:rsidP="00365A78">
      <w:pPr>
        <w:spacing w:after="0"/>
        <w:ind w:left="720" w:firstLine="720"/>
        <w:rPr>
          <w:color w:val="FF0000"/>
        </w:rPr>
      </w:pPr>
      <w:r w:rsidRPr="00D34FE8">
        <w:rPr>
          <w:color w:val="FF0000"/>
        </w:rPr>
        <w:t xml:space="preserve">I can’t emphasize strongly enough the admiration I have for the depth of research this author </w:t>
      </w:r>
      <w:r w:rsidR="00471FE7">
        <w:rPr>
          <w:color w:val="FF0000"/>
        </w:rPr>
        <w:t xml:space="preserve">and scholar </w:t>
      </w:r>
      <w:r w:rsidRPr="00D34FE8">
        <w:rPr>
          <w:color w:val="FF0000"/>
        </w:rPr>
        <w:t xml:space="preserve">goes to in order </w:t>
      </w:r>
      <w:r w:rsidR="00471FE7">
        <w:rPr>
          <w:color w:val="FF0000"/>
        </w:rPr>
        <w:t>to j</w:t>
      </w:r>
      <w:r w:rsidRPr="00D34FE8">
        <w:rPr>
          <w:color w:val="FF0000"/>
        </w:rPr>
        <w:t xml:space="preserve">ust bring </w:t>
      </w:r>
      <w:r w:rsidR="00471FE7">
        <w:rPr>
          <w:color w:val="FF0000"/>
        </w:rPr>
        <w:t xml:space="preserve">to </w:t>
      </w:r>
      <w:r w:rsidRPr="00D34FE8">
        <w:rPr>
          <w:color w:val="FF0000"/>
        </w:rPr>
        <w:t xml:space="preserve">light </w:t>
      </w:r>
      <w:r w:rsidR="005A43F9">
        <w:rPr>
          <w:color w:val="FF0000"/>
        </w:rPr>
        <w:t>the evolution of</w:t>
      </w:r>
      <w:r w:rsidRPr="00D34FE8">
        <w:rPr>
          <w:color w:val="FF0000"/>
        </w:rPr>
        <w:t xml:space="preserve"> an obscure alternative theory </w:t>
      </w:r>
      <w:r w:rsidR="005A43F9">
        <w:rPr>
          <w:color w:val="FF0000"/>
        </w:rPr>
        <w:t xml:space="preserve">promoted by Wagenseil </w:t>
      </w:r>
      <w:r w:rsidRPr="00D34FE8">
        <w:rPr>
          <w:color w:val="FF0000"/>
        </w:rPr>
        <w:t>regarding the birthdate of Christ.</w:t>
      </w:r>
      <w:r>
        <w:rPr>
          <w:color w:val="FF0000"/>
        </w:rPr>
        <w:t xml:space="preserve"> </w:t>
      </w:r>
      <w:r w:rsidR="00134473">
        <w:rPr>
          <w:color w:val="FF0000"/>
        </w:rPr>
        <w:t xml:space="preserve">McDowell’s </w:t>
      </w:r>
      <w:r w:rsidRPr="00D34FE8">
        <w:rPr>
          <w:color w:val="FF0000"/>
        </w:rPr>
        <w:t xml:space="preserve">Christian, </w:t>
      </w:r>
      <w:r w:rsidR="005A43F9">
        <w:rPr>
          <w:color w:val="FF0000"/>
        </w:rPr>
        <w:t xml:space="preserve">Muslim and </w:t>
      </w:r>
      <w:r w:rsidRPr="00D34FE8">
        <w:rPr>
          <w:color w:val="FF0000"/>
        </w:rPr>
        <w:t>Jewish sources (especially Jewish</w:t>
      </w:r>
      <w:r w:rsidR="00471FE7">
        <w:rPr>
          <w:color w:val="FF0000"/>
        </w:rPr>
        <w:t xml:space="preserve"> sources</w:t>
      </w:r>
      <w:r w:rsidRPr="00D34FE8">
        <w:rPr>
          <w:color w:val="FF0000"/>
        </w:rPr>
        <w:t>) reach back through time in ways that I could never ever hope to match</w:t>
      </w:r>
      <w:r w:rsidR="00471FE7">
        <w:rPr>
          <w:color w:val="FF0000"/>
        </w:rPr>
        <w:t xml:space="preserve"> (and have not attempted to list or document)</w:t>
      </w:r>
      <w:r w:rsidRPr="00D34FE8">
        <w:rPr>
          <w:color w:val="FF0000"/>
        </w:rPr>
        <w:t>.  This article should be a MUST READ for anyone who is searching for</w:t>
      </w:r>
      <w:r w:rsidR="005A43F9">
        <w:rPr>
          <w:color w:val="FF0000"/>
        </w:rPr>
        <w:t xml:space="preserve"> what it takes to gain </w:t>
      </w:r>
      <w:r w:rsidRPr="00D34FE8">
        <w:rPr>
          <w:color w:val="FF0000"/>
        </w:rPr>
        <w:t xml:space="preserve">perspectives on </w:t>
      </w:r>
      <w:r w:rsidR="00471FE7">
        <w:rPr>
          <w:color w:val="FF0000"/>
        </w:rPr>
        <w:t xml:space="preserve">the birthdate of </w:t>
      </w:r>
      <w:r w:rsidRPr="00D34FE8">
        <w:rPr>
          <w:color w:val="FF0000"/>
        </w:rPr>
        <w:t>Christ.</w:t>
      </w:r>
    </w:p>
    <w:p w14:paraId="2D25E340" w14:textId="77777777" w:rsidR="00701322" w:rsidRDefault="00701322" w:rsidP="00D34FE8">
      <w:pPr>
        <w:spacing w:after="0"/>
        <w:ind w:left="720"/>
        <w:rPr>
          <w:color w:val="FF0000"/>
        </w:rPr>
      </w:pPr>
      <w:r>
        <w:rPr>
          <w:color w:val="FF0000"/>
        </w:rPr>
        <w:tab/>
        <w:t xml:space="preserve">Yet </w:t>
      </w:r>
      <w:r w:rsidR="00471FE7">
        <w:rPr>
          <w:color w:val="FF0000"/>
        </w:rPr>
        <w:t xml:space="preserve">in </w:t>
      </w:r>
      <w:r w:rsidR="001C5198">
        <w:rPr>
          <w:color w:val="FF0000"/>
        </w:rPr>
        <w:t xml:space="preserve">a preface to the complex evolution of this alternative theory of Christ’s birthdate, </w:t>
      </w:r>
      <w:r w:rsidR="00471FE7">
        <w:rPr>
          <w:color w:val="FF0000"/>
        </w:rPr>
        <w:t xml:space="preserve"> Gavin Mc</w:t>
      </w:r>
      <w:r w:rsidR="00134473">
        <w:rPr>
          <w:color w:val="FF0000"/>
        </w:rPr>
        <w:t>D</w:t>
      </w:r>
      <w:r w:rsidR="00471FE7">
        <w:rPr>
          <w:color w:val="FF0000"/>
        </w:rPr>
        <w:t>owell</w:t>
      </w:r>
      <w:r>
        <w:rPr>
          <w:color w:val="FF0000"/>
        </w:rPr>
        <w:t xml:space="preserve"> provides some potential simplicity to the whole matter</w:t>
      </w:r>
      <w:r w:rsidR="00471FE7">
        <w:rPr>
          <w:color w:val="FF0000"/>
        </w:rPr>
        <w:t xml:space="preserve"> with the following:</w:t>
      </w:r>
    </w:p>
    <w:p w14:paraId="218BD91B" w14:textId="77777777" w:rsidR="00471FE7" w:rsidRDefault="00471FE7" w:rsidP="00D34FE8">
      <w:pPr>
        <w:spacing w:after="0"/>
        <w:ind w:left="720"/>
        <w:rPr>
          <w:color w:val="FF0000"/>
        </w:rPr>
      </w:pPr>
    </w:p>
    <w:p w14:paraId="0D14A5E5" w14:textId="77777777" w:rsidR="00471FE7" w:rsidRDefault="00471FE7" w:rsidP="00134473">
      <w:pPr>
        <w:spacing w:after="0"/>
        <w:ind w:left="1440"/>
        <w:rPr>
          <w:color w:val="FF0000"/>
        </w:rPr>
      </w:pPr>
      <w:r>
        <w:rPr>
          <w:color w:val="FF0000"/>
        </w:rPr>
        <w:t>Ancient historians eventually agreed that Jesus was born in the forty-second year of the reign of Augustus, according to a system in which Augustus ruled for fifty-six years.</w:t>
      </w:r>
      <w:r w:rsidRPr="00134473">
        <w:rPr>
          <w:color w:val="FF0000"/>
          <w:vertAlign w:val="superscript"/>
        </w:rPr>
        <w:t>1</w:t>
      </w:r>
      <w:r>
        <w:rPr>
          <w:color w:val="FF0000"/>
        </w:rPr>
        <w:t xml:space="preserve">  Since Augustus died in 14 CE, the forty-second </w:t>
      </w:r>
      <w:r w:rsidR="00134473">
        <w:rPr>
          <w:color w:val="FF0000"/>
        </w:rPr>
        <w:t>year</w:t>
      </w:r>
      <w:r>
        <w:rPr>
          <w:color w:val="FF0000"/>
        </w:rPr>
        <w:t xml:space="preserve"> of his fifty-six </w:t>
      </w:r>
      <w:r w:rsidR="00134473">
        <w:rPr>
          <w:color w:val="FF0000"/>
        </w:rPr>
        <w:t>year</w:t>
      </w:r>
      <w:r>
        <w:rPr>
          <w:color w:val="FF0000"/>
        </w:rPr>
        <w:t xml:space="preserve"> reign </w:t>
      </w:r>
      <w:r w:rsidR="00134473">
        <w:rPr>
          <w:color w:val="FF0000"/>
        </w:rPr>
        <w:t>corresponds</w:t>
      </w:r>
      <w:r>
        <w:rPr>
          <w:color w:val="FF0000"/>
        </w:rPr>
        <w:t xml:space="preserve"> to 1 BCE</w:t>
      </w:r>
      <w:r w:rsidR="00134473">
        <w:rPr>
          <w:color w:val="FF0000"/>
        </w:rPr>
        <w:t>.</w:t>
      </w:r>
    </w:p>
    <w:p w14:paraId="6C2D07CC" w14:textId="77777777" w:rsidR="00134473" w:rsidRDefault="00134473" w:rsidP="00134473">
      <w:pPr>
        <w:spacing w:after="0"/>
        <w:ind w:left="1440"/>
        <w:rPr>
          <w:color w:val="FF0000"/>
        </w:rPr>
      </w:pPr>
    </w:p>
    <w:p w14:paraId="16911380" w14:textId="77777777" w:rsidR="00134473" w:rsidRDefault="00134473" w:rsidP="00134473">
      <w:pPr>
        <w:spacing w:after="0"/>
        <w:ind w:left="1440"/>
        <w:rPr>
          <w:color w:val="FF0000"/>
        </w:rPr>
      </w:pPr>
      <w:r>
        <w:rPr>
          <w:color w:val="FF0000"/>
        </w:rPr>
        <w:t>#1.  This would date Augustus’s reign from either the foundation of the Second Triumvirate in 43 BCE or the Battle of Phillippi in 42 BCE.  Modern historiography dates Augustus’s reign from 27 BCE, the year he assumed the title “Augustus.”  He therefore reigned only forty years.</w:t>
      </w:r>
    </w:p>
    <w:p w14:paraId="56A5C8AD" w14:textId="77777777" w:rsidR="00134473" w:rsidRPr="00D34FE8" w:rsidRDefault="00134473" w:rsidP="00D34FE8">
      <w:pPr>
        <w:spacing w:after="0"/>
        <w:ind w:left="720"/>
        <w:rPr>
          <w:color w:val="FF0000"/>
        </w:rPr>
      </w:pPr>
    </w:p>
    <w:p w14:paraId="31107103" w14:textId="77777777" w:rsidR="00D34FE8" w:rsidRDefault="00134473" w:rsidP="00134473">
      <w:pPr>
        <w:spacing w:after="0"/>
        <w:ind w:left="1440" w:firstLine="720"/>
      </w:pPr>
      <w:r>
        <w:t>[</w:t>
      </w:r>
      <w:r w:rsidR="007716A9">
        <w:t>Thus t</w:t>
      </w:r>
      <w:r>
        <w:t>he year 1 BCE = 42</w:t>
      </w:r>
      <w:r w:rsidRPr="005A5C3D">
        <w:rPr>
          <w:vertAlign w:val="superscript"/>
        </w:rPr>
        <w:t>nd</w:t>
      </w:r>
      <w:r>
        <w:t xml:space="preserve"> year of Augustus = Savior was born]</w:t>
      </w:r>
      <w:r w:rsidRPr="00C035DE">
        <w:t xml:space="preserve">   </w:t>
      </w:r>
    </w:p>
    <w:p w14:paraId="5ECC4399" w14:textId="77777777" w:rsidR="00134473" w:rsidRDefault="00134473" w:rsidP="00134473">
      <w:pPr>
        <w:spacing w:after="0"/>
        <w:ind w:left="1440" w:firstLine="720"/>
      </w:pPr>
    </w:p>
    <w:p w14:paraId="5D4A37AC" w14:textId="77777777" w:rsidR="00134473" w:rsidRDefault="00134473" w:rsidP="00134473">
      <w:pPr>
        <w:spacing w:after="0"/>
        <w:ind w:left="1440" w:firstLine="720"/>
      </w:pPr>
    </w:p>
    <w:p w14:paraId="03469B54" w14:textId="77777777" w:rsidR="0029071B" w:rsidRDefault="003529EC" w:rsidP="00372939">
      <w:pPr>
        <w:spacing w:after="0"/>
      </w:pPr>
      <w:r w:rsidRPr="003529EC">
        <w:rPr>
          <w:u w:val="single"/>
        </w:rPr>
        <w:t>2023</w:t>
      </w:r>
      <w:r>
        <w:tab/>
        <w:t>Rick Lanser, “In Search of the Original Hebrew Calendar</w:t>
      </w:r>
      <w:r w:rsidR="00E466E9">
        <w:t xml:space="preserve">,” The Daniel 9:24-27 Project: </w:t>
      </w:r>
      <w:r>
        <w:t xml:space="preserve">The </w:t>
      </w:r>
    </w:p>
    <w:p w14:paraId="46C190D3" w14:textId="77777777" w:rsidR="00C035DE" w:rsidRDefault="003529EC" w:rsidP="003529EC">
      <w:pPr>
        <w:spacing w:after="0"/>
        <w:ind w:left="720" w:firstLine="720"/>
      </w:pPr>
      <w:r>
        <w:t>Framework for Messianic Chronology.</w:t>
      </w:r>
      <w:r w:rsidR="003C366A">
        <w:t xml:space="preserve">  5 July 2023</w:t>
      </w:r>
      <w:r w:rsidR="00C035DE" w:rsidRPr="00C035DE">
        <w:t xml:space="preserve">   </w:t>
      </w:r>
    </w:p>
    <w:p w14:paraId="0ADDC80C" w14:textId="77777777" w:rsidR="005F78AF" w:rsidRDefault="005F78AF" w:rsidP="005F78AF">
      <w:pPr>
        <w:spacing w:after="0"/>
      </w:pPr>
    </w:p>
    <w:p w14:paraId="79503339" w14:textId="77777777" w:rsidR="0029071B" w:rsidRDefault="005F78AF" w:rsidP="005F78AF">
      <w:pPr>
        <w:spacing w:after="0"/>
      </w:pPr>
      <w:r w:rsidRPr="005F78AF">
        <w:rPr>
          <w:u w:val="single"/>
        </w:rPr>
        <w:t>2023</w:t>
      </w:r>
      <w:r>
        <w:tab/>
        <w:t>Rick Lanser, “The Exodus Hebrew Calendar and the Date of Christ’s Birth,”</w:t>
      </w:r>
      <w:r w:rsidR="00E466E9" w:rsidRPr="00E466E9">
        <w:t xml:space="preserve"> </w:t>
      </w:r>
      <w:r w:rsidR="00E466E9">
        <w:t xml:space="preserve">The Daniel 9:24-27 </w:t>
      </w:r>
    </w:p>
    <w:p w14:paraId="14C9FAC2" w14:textId="77777777" w:rsidR="005F78AF" w:rsidRDefault="00E466E9" w:rsidP="005F78AF">
      <w:pPr>
        <w:spacing w:after="0"/>
        <w:ind w:left="720" w:firstLine="720"/>
      </w:pPr>
      <w:r>
        <w:t>Project,</w:t>
      </w:r>
      <w:r w:rsidR="005F78AF">
        <w:t xml:space="preserve"> 16 August, 2023.</w:t>
      </w:r>
    </w:p>
    <w:p w14:paraId="23A5B16E" w14:textId="77777777" w:rsidR="00A60F91" w:rsidRDefault="00A60F91" w:rsidP="00A60F91">
      <w:pPr>
        <w:spacing w:after="0"/>
      </w:pPr>
    </w:p>
    <w:p w14:paraId="26949158" w14:textId="77777777" w:rsidR="00223400" w:rsidRDefault="00223400" w:rsidP="00A60F91">
      <w:pPr>
        <w:spacing w:after="0"/>
      </w:pPr>
    </w:p>
    <w:p w14:paraId="2C98A247" w14:textId="77777777" w:rsidR="0029071B" w:rsidRDefault="00A60F91" w:rsidP="00A60F91">
      <w:pPr>
        <w:spacing w:after="0"/>
      </w:pPr>
      <w:r w:rsidRPr="00A60F91">
        <w:rPr>
          <w:u w:val="single"/>
        </w:rPr>
        <w:t>2023</w:t>
      </w:r>
      <w:r w:rsidRPr="00A60F91">
        <w:tab/>
        <w:t xml:space="preserve">Liberrato De Caro, Fernando La Greca, Emilio Matricciani, “Chronology of Jesus and John the </w:t>
      </w:r>
    </w:p>
    <w:p w14:paraId="7696584E" w14:textId="77777777" w:rsidR="0029071B" w:rsidRDefault="00A60F91" w:rsidP="00A60F91">
      <w:pPr>
        <w:spacing w:after="0"/>
        <w:ind w:left="720" w:firstLine="720"/>
      </w:pPr>
      <w:r w:rsidRPr="00A60F91">
        <w:t>Baptist’ Births,</w:t>
      </w:r>
      <w:r w:rsidR="0029071B">
        <w:t xml:space="preserve"> </w:t>
      </w:r>
      <w:r w:rsidRPr="00A60F91">
        <w:t>and Jesus’ E</w:t>
      </w:r>
      <w:r>
        <w:t xml:space="preserve">piphany and Death in Maria Valtorta’s Writings,” January </w:t>
      </w:r>
    </w:p>
    <w:p w14:paraId="00C6925D" w14:textId="77777777" w:rsidR="00A60F91" w:rsidRDefault="00A60F91" w:rsidP="00A60F91">
      <w:pPr>
        <w:spacing w:after="0"/>
        <w:ind w:left="720" w:firstLine="720"/>
      </w:pPr>
      <w:r>
        <w:t>2023</w:t>
      </w:r>
      <w:r w:rsidR="0029071B">
        <w:tab/>
      </w:r>
      <w:r>
        <w:t>Open Journal of Social Sciences</w:t>
      </w:r>
      <w:r w:rsidR="00627065">
        <w:t>.</w:t>
      </w:r>
    </w:p>
    <w:p w14:paraId="5CE9AE29" w14:textId="77777777" w:rsidR="00627065" w:rsidRDefault="00627065" w:rsidP="00627065">
      <w:pPr>
        <w:spacing w:after="0"/>
      </w:pPr>
    </w:p>
    <w:p w14:paraId="0BCB3377" w14:textId="77777777" w:rsidR="003C366A" w:rsidRDefault="00A921DB" w:rsidP="003C366A">
      <w:pPr>
        <w:spacing w:after="0"/>
      </w:pPr>
      <w:r>
        <w:t>[</w:t>
      </w:r>
      <w:r w:rsidRPr="00A921DB">
        <w:rPr>
          <w:u w:val="single"/>
        </w:rPr>
        <w:t>2023</w:t>
      </w:r>
      <w:r>
        <w:t>]</w:t>
      </w:r>
      <w:r>
        <w:tab/>
        <w:t>“Is there secular evidence Herod killed babies under the age of two?”</w:t>
      </w:r>
    </w:p>
    <w:p w14:paraId="0D820FA2" w14:textId="77777777" w:rsidR="00A921DB" w:rsidRDefault="00A921DB" w:rsidP="003C366A">
      <w:pPr>
        <w:spacing w:after="0"/>
      </w:pPr>
    </w:p>
    <w:p w14:paraId="519E848E" w14:textId="77777777" w:rsidR="0029071B" w:rsidRDefault="00A921DB" w:rsidP="003C366A">
      <w:pPr>
        <w:spacing w:after="0"/>
      </w:pPr>
      <w:r w:rsidRPr="006D7DBB">
        <w:rPr>
          <w:u w:val="single"/>
        </w:rPr>
        <w:t>2023</w:t>
      </w:r>
      <w:r>
        <w:tab/>
      </w:r>
      <w:r w:rsidR="006D7DBB">
        <w:t xml:space="preserve">Steve Rudd, “Solved: Divided Kingdom Period Chronology: Timeline of Kings &amp; Prophets: </w:t>
      </w:r>
    </w:p>
    <w:p w14:paraId="49501919" w14:textId="77777777" w:rsidR="00A921DB" w:rsidRDefault="006D7DBB" w:rsidP="006D7DBB">
      <w:pPr>
        <w:spacing w:after="0"/>
        <w:ind w:left="720" w:firstLine="720"/>
      </w:pPr>
      <w:r>
        <w:lastRenderedPageBreak/>
        <w:t xml:space="preserve">931-587 BC.” </w:t>
      </w:r>
      <w:r w:rsidR="0029071B">
        <w:t xml:space="preserve"> </w:t>
      </w:r>
      <w:r>
        <w:t>www.bible.ca</w:t>
      </w:r>
    </w:p>
    <w:p w14:paraId="20DFA1EF" w14:textId="77777777" w:rsidR="00A921DB" w:rsidRDefault="00A921DB" w:rsidP="003C366A">
      <w:pPr>
        <w:spacing w:after="0"/>
      </w:pPr>
    </w:p>
    <w:p w14:paraId="3E541D19" w14:textId="77777777" w:rsidR="00212750" w:rsidRDefault="00212750" w:rsidP="003C366A">
      <w:pPr>
        <w:spacing w:after="0"/>
      </w:pPr>
      <w:r w:rsidRPr="00212750">
        <w:rPr>
          <w:u w:val="single"/>
        </w:rPr>
        <w:t>2023</w:t>
      </w:r>
      <w:r>
        <w:tab/>
        <w:t>Andrew McGowan, “How December 25 Became Christmas,” BAR blog, June 1, 2023</w:t>
      </w:r>
    </w:p>
    <w:p w14:paraId="3BED28AA" w14:textId="77777777" w:rsidR="00BA5B81" w:rsidRDefault="00BA5B81" w:rsidP="003C366A">
      <w:pPr>
        <w:spacing w:after="0"/>
      </w:pPr>
    </w:p>
    <w:p w14:paraId="143DE0C5" w14:textId="77777777" w:rsidR="00A4066E" w:rsidRDefault="00A4066E" w:rsidP="00A4066E">
      <w:pPr>
        <w:spacing w:after="0"/>
      </w:pPr>
      <w:r w:rsidRPr="00506BC5">
        <w:rPr>
          <w:u w:val="single"/>
        </w:rPr>
        <w:t>2023</w:t>
      </w:r>
      <w:r>
        <w:tab/>
        <w:t xml:space="preserve">“Ptolemy,” in </w:t>
      </w:r>
      <w:r w:rsidRPr="00506BC5">
        <w:rPr>
          <w:i/>
          <w:iCs/>
        </w:rPr>
        <w:t>Encyclopaedia Britannica</w:t>
      </w:r>
      <w:r>
        <w:t>, October 2023</w:t>
      </w:r>
    </w:p>
    <w:p w14:paraId="24E4A555" w14:textId="77777777" w:rsidR="009F715D" w:rsidRDefault="009F715D" w:rsidP="00A4066E">
      <w:pPr>
        <w:spacing w:after="0"/>
      </w:pPr>
    </w:p>
    <w:p w14:paraId="72A77775" w14:textId="77777777" w:rsidR="009F715D" w:rsidRDefault="009F715D" w:rsidP="009F715D">
      <w:pPr>
        <w:spacing w:after="0"/>
      </w:pPr>
      <w:r w:rsidRPr="00506BC5">
        <w:rPr>
          <w:u w:val="single"/>
        </w:rPr>
        <w:t>2023</w:t>
      </w:r>
      <w:r>
        <w:tab/>
        <w:t xml:space="preserve">“Dionysius Exiguus,” in </w:t>
      </w:r>
      <w:r w:rsidRPr="00506BC5">
        <w:rPr>
          <w:i/>
          <w:iCs/>
        </w:rPr>
        <w:t>Encyclopaedia Britannica</w:t>
      </w:r>
      <w:r>
        <w:t>, October 2023</w:t>
      </w:r>
    </w:p>
    <w:p w14:paraId="1D9EAB95" w14:textId="77777777" w:rsidR="00A4066E" w:rsidRDefault="00A4066E" w:rsidP="003C366A">
      <w:pPr>
        <w:spacing w:after="0"/>
      </w:pPr>
    </w:p>
    <w:p w14:paraId="6B293224" w14:textId="77777777" w:rsidR="0029071B" w:rsidRDefault="00BA5B81" w:rsidP="003C366A">
      <w:pPr>
        <w:spacing w:after="0"/>
      </w:pPr>
      <w:r w:rsidRPr="00BA5B81">
        <w:rPr>
          <w:u w:val="single"/>
        </w:rPr>
        <w:t>2023</w:t>
      </w:r>
      <w:r w:rsidRPr="00BA5B81">
        <w:tab/>
        <w:t>Juan Antonio Revilla and John D. Key</w:t>
      </w:r>
      <w:r>
        <w:t xml:space="preserve">ser, “Did Herod the ‘Great’ Really Die in 4 B.C.?,” Hope </w:t>
      </w:r>
    </w:p>
    <w:p w14:paraId="26758611" w14:textId="77777777" w:rsidR="00BA5B81" w:rsidRPr="00BA5B81" w:rsidRDefault="00BA5B81" w:rsidP="0029071B">
      <w:pPr>
        <w:spacing w:after="0"/>
        <w:ind w:left="720" w:firstLine="720"/>
      </w:pPr>
      <w:r>
        <w:t>of Israel Ministries</w:t>
      </w:r>
    </w:p>
    <w:p w14:paraId="05A4FEBD" w14:textId="77777777" w:rsidR="00B43FE1" w:rsidRPr="00BA5B81" w:rsidRDefault="00B43FE1" w:rsidP="003C366A">
      <w:pPr>
        <w:spacing w:after="0"/>
      </w:pPr>
    </w:p>
    <w:p w14:paraId="25CD53DB" w14:textId="77777777" w:rsidR="00B43FE1" w:rsidRDefault="00B43FE1" w:rsidP="003C366A">
      <w:pPr>
        <w:spacing w:after="0"/>
      </w:pPr>
      <w:r>
        <w:t>[</w:t>
      </w:r>
      <w:r w:rsidRPr="00BB7298">
        <w:rPr>
          <w:u w:val="single"/>
        </w:rPr>
        <w:t>2023</w:t>
      </w:r>
      <w:r>
        <w:t>]</w:t>
      </w:r>
      <w:r>
        <w:tab/>
        <w:t>“List of biblical commentaries,” Wikipedia: The Free Encyclopedia</w:t>
      </w:r>
    </w:p>
    <w:p w14:paraId="5116BF11" w14:textId="77777777" w:rsidR="00B43FE1" w:rsidRDefault="00B43FE1" w:rsidP="003C366A">
      <w:pPr>
        <w:spacing w:after="0"/>
      </w:pPr>
    </w:p>
    <w:p w14:paraId="70ACC617" w14:textId="77777777" w:rsidR="00B43FE1" w:rsidRDefault="00B43FE1" w:rsidP="00B43FE1">
      <w:pPr>
        <w:spacing w:after="0"/>
      </w:pPr>
      <w:r>
        <w:t>[</w:t>
      </w:r>
      <w:r w:rsidRPr="00BB7298">
        <w:rPr>
          <w:u w:val="single"/>
        </w:rPr>
        <w:t>2023</w:t>
      </w:r>
      <w:r>
        <w:t>]</w:t>
      </w:r>
      <w:r>
        <w:tab/>
        <w:t>“Almagest,” Wikipedia: The Free Encyclopedia</w:t>
      </w:r>
    </w:p>
    <w:p w14:paraId="2F38552C" w14:textId="77777777" w:rsidR="00B43FE1" w:rsidRDefault="00B43FE1" w:rsidP="00B43FE1">
      <w:pPr>
        <w:spacing w:after="0"/>
      </w:pPr>
    </w:p>
    <w:p w14:paraId="1F28335B" w14:textId="77777777" w:rsidR="00B43FE1" w:rsidRDefault="00B43FE1" w:rsidP="00B43FE1">
      <w:pPr>
        <w:spacing w:after="0"/>
      </w:pPr>
      <w:r>
        <w:t>[</w:t>
      </w:r>
      <w:r w:rsidRPr="00BB7298">
        <w:rPr>
          <w:u w:val="single"/>
        </w:rPr>
        <w:t>2023</w:t>
      </w:r>
      <w:r>
        <w:t>]</w:t>
      </w:r>
      <w:r>
        <w:tab/>
        <w:t>“Josephus on Jesus,” Wikipedia: The Free Encyclopedia</w:t>
      </w:r>
    </w:p>
    <w:p w14:paraId="6446F0A4" w14:textId="77777777" w:rsidR="00B43FE1" w:rsidRDefault="00B43FE1" w:rsidP="00B43FE1">
      <w:pPr>
        <w:spacing w:after="0"/>
      </w:pPr>
    </w:p>
    <w:p w14:paraId="108AA177" w14:textId="77777777" w:rsidR="00B43FE1" w:rsidRDefault="00B43FE1" w:rsidP="00B43FE1">
      <w:pPr>
        <w:spacing w:after="0"/>
      </w:pPr>
      <w:r>
        <w:t>[</w:t>
      </w:r>
      <w:r w:rsidRPr="00BB7298">
        <w:rPr>
          <w:u w:val="single"/>
        </w:rPr>
        <w:t>2023</w:t>
      </w:r>
      <w:r>
        <w:t>]</w:t>
      </w:r>
      <w:r>
        <w:tab/>
        <w:t>“Siege of Jerusalem (70 CE),” Wikipedia: The Free Encyclopedia</w:t>
      </w:r>
    </w:p>
    <w:p w14:paraId="31611C90" w14:textId="77777777" w:rsidR="00B43FE1" w:rsidRDefault="00B43FE1" w:rsidP="00B43FE1">
      <w:pPr>
        <w:spacing w:after="0"/>
      </w:pPr>
    </w:p>
    <w:p w14:paraId="75917AFA" w14:textId="77777777" w:rsidR="00B43FE1" w:rsidRDefault="00B43FE1" w:rsidP="00B43FE1">
      <w:pPr>
        <w:spacing w:after="0"/>
      </w:pPr>
      <w:r>
        <w:t>[</w:t>
      </w:r>
      <w:r w:rsidRPr="00BB7298">
        <w:rPr>
          <w:u w:val="single"/>
        </w:rPr>
        <w:t>2023</w:t>
      </w:r>
      <w:r>
        <w:t>]</w:t>
      </w:r>
      <w:r>
        <w:tab/>
        <w:t>“Josephus,” Wikipedia: The Free Encyclopedia</w:t>
      </w:r>
    </w:p>
    <w:p w14:paraId="6927D1A3" w14:textId="77777777" w:rsidR="00B43FE1" w:rsidRDefault="00B43FE1" w:rsidP="00B43FE1">
      <w:pPr>
        <w:spacing w:after="0"/>
      </w:pPr>
    </w:p>
    <w:p w14:paraId="37A24E21" w14:textId="77777777" w:rsidR="0083604E" w:rsidRDefault="0083604E" w:rsidP="0083604E">
      <w:pPr>
        <w:spacing w:after="0"/>
      </w:pPr>
      <w:r>
        <w:t>[</w:t>
      </w:r>
      <w:r w:rsidRPr="00BB7298">
        <w:rPr>
          <w:u w:val="single"/>
        </w:rPr>
        <w:t>2023</w:t>
      </w:r>
      <w:r>
        <w:t>]</w:t>
      </w:r>
      <w:r>
        <w:tab/>
        <w:t>“Antiquities of the Jews,” Wikipedia: The Free Encyclopedia</w:t>
      </w:r>
    </w:p>
    <w:p w14:paraId="689C21C0" w14:textId="77777777" w:rsidR="0083604E" w:rsidRDefault="0083604E" w:rsidP="0083604E">
      <w:pPr>
        <w:spacing w:after="0"/>
      </w:pPr>
    </w:p>
    <w:p w14:paraId="48C7B3D1" w14:textId="77777777" w:rsidR="0083604E" w:rsidRDefault="0083604E" w:rsidP="0083604E">
      <w:pPr>
        <w:spacing w:after="0"/>
      </w:pPr>
      <w:r>
        <w:t>[</w:t>
      </w:r>
      <w:r w:rsidRPr="00BB7298">
        <w:rPr>
          <w:u w:val="single"/>
        </w:rPr>
        <w:t>2023</w:t>
      </w:r>
      <w:r>
        <w:t>]</w:t>
      </w:r>
      <w:r>
        <w:tab/>
        <w:t>“Antigonus II  Mattathias,” Wikipedia: The Free Encyclopedia</w:t>
      </w:r>
    </w:p>
    <w:p w14:paraId="304A3670" w14:textId="77777777" w:rsidR="0083604E" w:rsidRDefault="0083604E" w:rsidP="0083604E">
      <w:pPr>
        <w:spacing w:after="0"/>
      </w:pPr>
    </w:p>
    <w:p w14:paraId="2A17348A" w14:textId="77777777" w:rsidR="0083604E" w:rsidRDefault="0083604E" w:rsidP="0083604E">
      <w:pPr>
        <w:spacing w:after="0"/>
      </w:pPr>
      <w:r>
        <w:t>[</w:t>
      </w:r>
      <w:r w:rsidRPr="00BB7298">
        <w:rPr>
          <w:u w:val="single"/>
        </w:rPr>
        <w:t>2023</w:t>
      </w:r>
      <w:r>
        <w:t>]</w:t>
      </w:r>
      <w:r>
        <w:tab/>
        <w:t>“Philo,” Wikipedia: The Free Encyclopedia</w:t>
      </w:r>
    </w:p>
    <w:p w14:paraId="57476168" w14:textId="77777777" w:rsidR="0083604E" w:rsidRDefault="0083604E" w:rsidP="0083604E">
      <w:pPr>
        <w:spacing w:after="0"/>
      </w:pPr>
    </w:p>
    <w:p w14:paraId="6870B35D" w14:textId="77777777" w:rsidR="0083604E" w:rsidRDefault="0083604E" w:rsidP="0083604E">
      <w:pPr>
        <w:spacing w:after="0"/>
      </w:pPr>
      <w:bookmarkStart w:id="46" w:name="_Hlk177614377"/>
      <w:r>
        <w:t>[</w:t>
      </w:r>
      <w:r w:rsidRPr="00BB7298">
        <w:rPr>
          <w:u w:val="single"/>
        </w:rPr>
        <w:t>2023</w:t>
      </w:r>
      <w:r>
        <w:t>]</w:t>
      </w:r>
      <w:r>
        <w:tab/>
        <w:t>“F. F. Bruce</w:t>
      </w:r>
      <w:r w:rsidR="003D632B">
        <w:t xml:space="preserve"> </w:t>
      </w:r>
      <w:r>
        <w:t>,” Wikipedia: The Free Encyclopedia</w:t>
      </w:r>
    </w:p>
    <w:bookmarkEnd w:id="46"/>
    <w:p w14:paraId="469DD5CB" w14:textId="77777777" w:rsidR="0083604E" w:rsidRDefault="0083604E" w:rsidP="0083604E">
      <w:pPr>
        <w:spacing w:after="0"/>
      </w:pPr>
    </w:p>
    <w:p w14:paraId="301FB2E0" w14:textId="77777777" w:rsidR="00BB7298" w:rsidRDefault="00BB7298" w:rsidP="00BB7298">
      <w:pPr>
        <w:spacing w:after="0"/>
      </w:pPr>
      <w:r>
        <w:t>[</w:t>
      </w:r>
      <w:r w:rsidRPr="00BB7298">
        <w:rPr>
          <w:u w:val="single"/>
        </w:rPr>
        <w:t>2023</w:t>
      </w:r>
      <w:r>
        <w:t>]</w:t>
      </w:r>
      <w:r>
        <w:tab/>
        <w:t>“Documentary hypothesis,” Wikipedia: The Free Encyclopedia</w:t>
      </w:r>
    </w:p>
    <w:p w14:paraId="4B1E04F4" w14:textId="77777777" w:rsidR="00161FB8" w:rsidRDefault="00161FB8" w:rsidP="00161FB8">
      <w:pPr>
        <w:spacing w:after="0"/>
      </w:pPr>
    </w:p>
    <w:p w14:paraId="59B0ECB7" w14:textId="77777777" w:rsidR="00161FB8" w:rsidRDefault="00161FB8" w:rsidP="00161FB8">
      <w:pPr>
        <w:spacing w:after="0"/>
      </w:pPr>
      <w:bookmarkStart w:id="47" w:name="_Hlk177637845"/>
      <w:bookmarkStart w:id="48" w:name="_Hlk177637875"/>
      <w:r>
        <w:t>[</w:t>
      </w:r>
      <w:r w:rsidRPr="00BB7298">
        <w:rPr>
          <w:u w:val="single"/>
        </w:rPr>
        <w:t>2023</w:t>
      </w:r>
      <w:r>
        <w:t>]</w:t>
      </w:r>
      <w:r>
        <w:tab/>
        <w:t>“Jehoiakim,” Wikipedia: The Free Encyclopedia</w:t>
      </w:r>
    </w:p>
    <w:bookmarkEnd w:id="47"/>
    <w:p w14:paraId="73760DC8" w14:textId="77777777" w:rsidR="00161FB8" w:rsidRDefault="00161FB8" w:rsidP="00161FB8">
      <w:pPr>
        <w:spacing w:after="0"/>
      </w:pPr>
    </w:p>
    <w:p w14:paraId="12FBA1AD" w14:textId="77777777" w:rsidR="00161FB8" w:rsidRDefault="00161FB8" w:rsidP="00161FB8">
      <w:pPr>
        <w:spacing w:after="0"/>
      </w:pPr>
      <w:r>
        <w:t>[</w:t>
      </w:r>
      <w:r w:rsidRPr="00BB7298">
        <w:rPr>
          <w:u w:val="single"/>
        </w:rPr>
        <w:t>2023</w:t>
      </w:r>
      <w:r>
        <w:t>]</w:t>
      </w:r>
      <w:r>
        <w:tab/>
        <w:t>“Johann Christoph Wagenseil,” Wikipedia: The Free Encyclopedia</w:t>
      </w:r>
    </w:p>
    <w:p w14:paraId="5A76329A" w14:textId="77777777" w:rsidR="00161FB8" w:rsidRDefault="00161FB8" w:rsidP="00161FB8">
      <w:pPr>
        <w:spacing w:after="0"/>
      </w:pPr>
    </w:p>
    <w:p w14:paraId="0380261A" w14:textId="77777777" w:rsidR="00161FB8" w:rsidRDefault="00161FB8" w:rsidP="00161FB8">
      <w:pPr>
        <w:spacing w:after="0"/>
      </w:pPr>
      <w:r>
        <w:t>[</w:t>
      </w:r>
      <w:r w:rsidRPr="00BB7298">
        <w:rPr>
          <w:u w:val="single"/>
        </w:rPr>
        <w:t>2023</w:t>
      </w:r>
      <w:r>
        <w:t>]</w:t>
      </w:r>
      <w:r>
        <w:tab/>
        <w:t>“Clement of Alexandria,” Wikipedia: The Free Encyclopedia</w:t>
      </w:r>
    </w:p>
    <w:bookmarkEnd w:id="48"/>
    <w:p w14:paraId="664252FD" w14:textId="77777777" w:rsidR="00161FB8" w:rsidRDefault="00161FB8" w:rsidP="00161FB8">
      <w:pPr>
        <w:spacing w:after="0"/>
      </w:pPr>
    </w:p>
    <w:p w14:paraId="19769FCF" w14:textId="77777777" w:rsidR="00161FB8" w:rsidRDefault="00161FB8" w:rsidP="00161FB8">
      <w:pPr>
        <w:spacing w:after="0"/>
      </w:pPr>
      <w:r>
        <w:t>[</w:t>
      </w:r>
      <w:r w:rsidRPr="00BB7298">
        <w:rPr>
          <w:u w:val="single"/>
        </w:rPr>
        <w:t>2023</w:t>
      </w:r>
      <w:r>
        <w:t>]</w:t>
      </w:r>
      <w:r>
        <w:tab/>
        <w:t>“Irenaeus,” Wikipedia: The Free Encyclopedia</w:t>
      </w:r>
    </w:p>
    <w:p w14:paraId="76DD9140" w14:textId="77777777" w:rsidR="00161FB8" w:rsidRDefault="00161FB8" w:rsidP="00161FB8">
      <w:pPr>
        <w:spacing w:after="0"/>
      </w:pPr>
    </w:p>
    <w:p w14:paraId="2D1A4846" w14:textId="77777777" w:rsidR="007D1CCB" w:rsidRDefault="00161FB8" w:rsidP="00161FB8">
      <w:pPr>
        <w:spacing w:after="0"/>
      </w:pPr>
      <w:r>
        <w:t>[</w:t>
      </w:r>
      <w:r w:rsidRPr="00BB7298">
        <w:rPr>
          <w:u w:val="single"/>
        </w:rPr>
        <w:t>2023</w:t>
      </w:r>
      <w:r>
        <w:t>]</w:t>
      </w:r>
      <w:r>
        <w:tab/>
        <w:t>“Polycarp,” Wikipedia: The Free Encyclopedia</w:t>
      </w:r>
    </w:p>
    <w:p w14:paraId="6453815D" w14:textId="77777777" w:rsidR="00161FB8" w:rsidRDefault="00161FB8" w:rsidP="00161FB8">
      <w:pPr>
        <w:spacing w:after="0"/>
      </w:pPr>
    </w:p>
    <w:p w14:paraId="7296C81D" w14:textId="77777777" w:rsidR="00161FB8" w:rsidRDefault="00161FB8" w:rsidP="00161FB8">
      <w:pPr>
        <w:spacing w:after="0"/>
      </w:pPr>
      <w:r>
        <w:t>[</w:t>
      </w:r>
      <w:r w:rsidRPr="00BB7298">
        <w:rPr>
          <w:u w:val="single"/>
        </w:rPr>
        <w:t>2023</w:t>
      </w:r>
      <w:r>
        <w:t>]</w:t>
      </w:r>
      <w:r>
        <w:tab/>
        <w:t>“</w:t>
      </w:r>
      <w:r w:rsidR="009B1356">
        <w:t>Eusebius</w:t>
      </w:r>
      <w:r>
        <w:t>,” Wikipedia: The Free Encyclopedia</w:t>
      </w:r>
    </w:p>
    <w:p w14:paraId="1D87FFFE" w14:textId="77777777" w:rsidR="00161FB8" w:rsidRDefault="00161FB8" w:rsidP="00161FB8">
      <w:pPr>
        <w:spacing w:after="0"/>
      </w:pPr>
    </w:p>
    <w:p w14:paraId="057465B4" w14:textId="77777777" w:rsidR="00161FB8" w:rsidRDefault="00161FB8" w:rsidP="00161FB8">
      <w:pPr>
        <w:spacing w:after="0"/>
      </w:pPr>
      <w:r>
        <w:t>[</w:t>
      </w:r>
      <w:r w:rsidRPr="00BB7298">
        <w:rPr>
          <w:u w:val="single"/>
        </w:rPr>
        <w:t>2023</w:t>
      </w:r>
      <w:r>
        <w:t>]</w:t>
      </w:r>
      <w:r>
        <w:tab/>
        <w:t>“</w:t>
      </w:r>
      <w:r w:rsidR="009B1356">
        <w:t>Gospel of James</w:t>
      </w:r>
      <w:r>
        <w:t>,” Wikipedia: The Free Encyclopedia</w:t>
      </w:r>
    </w:p>
    <w:p w14:paraId="5D6E673B" w14:textId="77777777" w:rsidR="00161FB8" w:rsidRDefault="00161FB8" w:rsidP="00161FB8">
      <w:pPr>
        <w:spacing w:after="0"/>
      </w:pPr>
    </w:p>
    <w:p w14:paraId="6F7B2F27" w14:textId="77777777" w:rsidR="00161FB8" w:rsidRDefault="00161FB8" w:rsidP="00161FB8">
      <w:pPr>
        <w:spacing w:after="0"/>
      </w:pPr>
      <w:r>
        <w:t>[</w:t>
      </w:r>
      <w:r w:rsidRPr="00BB7298">
        <w:rPr>
          <w:u w:val="single"/>
        </w:rPr>
        <w:t>2023</w:t>
      </w:r>
      <w:r>
        <w:t>]</w:t>
      </w:r>
      <w:r>
        <w:tab/>
        <w:t>“</w:t>
      </w:r>
      <w:r w:rsidR="009B1356">
        <w:t>Crucifixion of Jesus</w:t>
      </w:r>
      <w:r>
        <w:t>,” Wikipedia: The Free Encyclopedia</w:t>
      </w:r>
    </w:p>
    <w:p w14:paraId="63CCDA82" w14:textId="77777777" w:rsidR="00161FB8" w:rsidRDefault="00161FB8" w:rsidP="00161FB8">
      <w:pPr>
        <w:spacing w:after="0"/>
      </w:pPr>
    </w:p>
    <w:p w14:paraId="44E7AA6F" w14:textId="77777777" w:rsidR="00161FB8" w:rsidRDefault="00161FB8" w:rsidP="00161FB8">
      <w:pPr>
        <w:spacing w:after="0"/>
      </w:pPr>
      <w:r>
        <w:t>[</w:t>
      </w:r>
      <w:r w:rsidRPr="00BB7298">
        <w:rPr>
          <w:u w:val="single"/>
        </w:rPr>
        <w:t>2023</w:t>
      </w:r>
      <w:r>
        <w:t>]</w:t>
      </w:r>
      <w:r>
        <w:tab/>
        <w:t>“</w:t>
      </w:r>
      <w:r w:rsidR="009B1356">
        <w:t>Sextus Julius Africanus</w:t>
      </w:r>
      <w:r>
        <w:t>,” Wikipedia: The Free Encyclopedia</w:t>
      </w:r>
    </w:p>
    <w:p w14:paraId="06822BCF" w14:textId="77777777" w:rsidR="00161FB8" w:rsidRDefault="00161FB8" w:rsidP="00161FB8">
      <w:pPr>
        <w:spacing w:after="0"/>
      </w:pPr>
    </w:p>
    <w:p w14:paraId="4AD7629D" w14:textId="77777777" w:rsidR="00161FB8" w:rsidRDefault="0095271C" w:rsidP="00161FB8">
      <w:pPr>
        <w:spacing w:after="0"/>
      </w:pPr>
      <w:r>
        <w:t>[2023]</w:t>
      </w:r>
      <w:r>
        <w:tab/>
        <w:t xml:space="preserve">NeverThirsty, “When was Publius Quirinius governor of Syria? – Census in Luke 2:2,”  </w:t>
      </w:r>
    </w:p>
    <w:p w14:paraId="43EF06A3" w14:textId="77777777" w:rsidR="00E27A9D" w:rsidRDefault="00E27A9D" w:rsidP="00161FB8">
      <w:pPr>
        <w:spacing w:after="0"/>
      </w:pPr>
    </w:p>
    <w:p w14:paraId="43DE80BE" w14:textId="77777777" w:rsidR="00E27A9D" w:rsidRDefault="00E27A9D" w:rsidP="00161FB8">
      <w:pPr>
        <w:spacing w:after="0"/>
      </w:pPr>
      <w:r w:rsidRPr="00E27A9D">
        <w:rPr>
          <w:u w:val="single"/>
        </w:rPr>
        <w:t>2024</w:t>
      </w:r>
      <w:r>
        <w:tab/>
        <w:t xml:space="preserve">Andrew E. Steinmann, “Information in the Gospels That Cannot Be Used to Determine the Date </w:t>
      </w:r>
    </w:p>
    <w:p w14:paraId="49FDD795" w14:textId="77777777" w:rsidR="00E27A9D" w:rsidRDefault="00E27A9D" w:rsidP="00E27A9D">
      <w:pPr>
        <w:spacing w:after="0"/>
        <w:ind w:left="720" w:firstLine="720"/>
      </w:pPr>
      <w:r>
        <w:t xml:space="preserve">of Jesus’s Birth,” </w:t>
      </w:r>
      <w:r w:rsidRPr="00E27A9D">
        <w:rPr>
          <w:i/>
          <w:iCs/>
        </w:rPr>
        <w:t xml:space="preserve">JETS </w:t>
      </w:r>
      <w:r>
        <w:t>67.3 (2024): 493-504.</w:t>
      </w:r>
    </w:p>
    <w:p w14:paraId="2A4451D0" w14:textId="77777777" w:rsidR="00161FB8" w:rsidRDefault="00161FB8" w:rsidP="00161FB8">
      <w:pPr>
        <w:spacing w:after="0"/>
      </w:pPr>
    </w:p>
    <w:p w14:paraId="1A035482" w14:textId="77777777" w:rsidR="00161FB8" w:rsidRDefault="00161FB8" w:rsidP="00161FB8">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“Johannes Kepler,” Wikipedia: The Free Encyclopedia</w:t>
      </w:r>
    </w:p>
    <w:p w14:paraId="0CCDBEB2" w14:textId="77777777" w:rsidR="001121FE" w:rsidRDefault="001121FE" w:rsidP="00161FB8">
      <w:pPr>
        <w:spacing w:after="0"/>
        <w:rPr>
          <w:rFonts w:ascii="Calibri" w:eastAsia="Calibri" w:hAnsi="Calibri" w:cs="Times New Roman"/>
        </w:rPr>
      </w:pPr>
    </w:p>
    <w:p w14:paraId="4C19605F" w14:textId="77777777" w:rsidR="001121FE" w:rsidRDefault="001121FE" w:rsidP="001121FE">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“Migdal Eder (biblical location) Wikipedia: The Free Encyclopedia</w:t>
      </w:r>
    </w:p>
    <w:p w14:paraId="0492EEB6" w14:textId="77777777" w:rsidR="0029071B" w:rsidRDefault="0029071B" w:rsidP="001121FE">
      <w:pPr>
        <w:spacing w:after="0"/>
        <w:rPr>
          <w:rFonts w:ascii="Calibri" w:eastAsia="Calibri" w:hAnsi="Calibri" w:cs="Times New Roman"/>
        </w:rPr>
      </w:pPr>
    </w:p>
    <w:p w14:paraId="13DC7990" w14:textId="77777777" w:rsidR="00320437" w:rsidRPr="00320437" w:rsidRDefault="00320437" w:rsidP="00320437">
      <w:pPr>
        <w:spacing w:after="0"/>
        <w:ind w:left="1440"/>
        <w:rPr>
          <w:rFonts w:ascii="Calibri" w:eastAsia="Calibri" w:hAnsi="Calibri" w:cs="Times New Roman"/>
          <w:color w:val="FF0000"/>
        </w:rPr>
      </w:pPr>
      <w:r w:rsidRPr="00320437">
        <w:rPr>
          <w:rFonts w:ascii="Calibri" w:eastAsia="Calibri" w:hAnsi="Calibri" w:cs="Times New Roman"/>
          <w:color w:val="FF0000"/>
        </w:rPr>
        <w:t>Proposes Migdal Eder was a distance marker to make a radius around Jerusalem, dictating how lost sheep within this radius could be used as offerings.  It does not say that sheep were pastured at the tower.</w:t>
      </w:r>
    </w:p>
    <w:p w14:paraId="0C303AB2" w14:textId="77777777" w:rsidR="007D1CCB" w:rsidRDefault="007D1CCB" w:rsidP="00161FB8">
      <w:pPr>
        <w:spacing w:after="0"/>
        <w:rPr>
          <w:rFonts w:ascii="Calibri" w:eastAsia="Calibri" w:hAnsi="Calibri" w:cs="Times New Roman"/>
        </w:rPr>
      </w:pPr>
    </w:p>
    <w:p w14:paraId="314866AD" w14:textId="77777777" w:rsidR="007D1CCB" w:rsidRDefault="007D1CCB" w:rsidP="007D1CCB">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“John Malalas,” Wikipedia: The Free Encyclopedia</w:t>
      </w:r>
    </w:p>
    <w:p w14:paraId="4197D489" w14:textId="77777777" w:rsidR="00161FB8" w:rsidRDefault="00161FB8" w:rsidP="00161FB8">
      <w:pPr>
        <w:spacing w:after="0"/>
        <w:rPr>
          <w:rFonts w:ascii="Calibri" w:eastAsia="Calibri" w:hAnsi="Calibri" w:cs="Times New Roman"/>
        </w:rPr>
      </w:pPr>
    </w:p>
    <w:p w14:paraId="78C175DD" w14:textId="77777777" w:rsidR="00161FB8" w:rsidRDefault="00161FB8" w:rsidP="00161FB8">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“Infancy Gospel of Thomas,” Wikipedia: The Free Encyclopedia</w:t>
      </w:r>
    </w:p>
    <w:p w14:paraId="30D3A748" w14:textId="77777777" w:rsidR="00161FB8" w:rsidRDefault="00161FB8" w:rsidP="00161FB8">
      <w:pPr>
        <w:spacing w:after="0"/>
        <w:rPr>
          <w:rFonts w:ascii="Calibri" w:eastAsia="Calibri" w:hAnsi="Calibri" w:cs="Times New Roman"/>
        </w:rPr>
      </w:pPr>
    </w:p>
    <w:p w14:paraId="42C542B5" w14:textId="77777777" w:rsidR="00161FB8" w:rsidRDefault="00161FB8" w:rsidP="00161FB8">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“List of calendars,” Wikipedia: The Free Encyclopedia</w:t>
      </w:r>
    </w:p>
    <w:p w14:paraId="249CF385" w14:textId="77777777" w:rsidR="00161FB8" w:rsidRDefault="00161FB8" w:rsidP="00161FB8">
      <w:pPr>
        <w:spacing w:after="0"/>
        <w:rPr>
          <w:rFonts w:ascii="Calibri" w:eastAsia="Calibri" w:hAnsi="Calibri" w:cs="Times New Roman"/>
        </w:rPr>
      </w:pPr>
    </w:p>
    <w:p w14:paraId="34370005" w14:textId="77777777" w:rsidR="00161FB8" w:rsidRDefault="00161FB8" w:rsidP="00161FB8">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“Tetrabiblos,” Wikipedia: The Free Encyclopedia</w:t>
      </w:r>
    </w:p>
    <w:p w14:paraId="3D089D54" w14:textId="77777777" w:rsidR="0017221C" w:rsidRDefault="0017221C" w:rsidP="00161FB8">
      <w:pPr>
        <w:spacing w:after="0"/>
        <w:rPr>
          <w:rFonts w:ascii="Calibri" w:eastAsia="Calibri" w:hAnsi="Calibri" w:cs="Times New Roman"/>
        </w:rPr>
      </w:pPr>
    </w:p>
    <w:p w14:paraId="0E886D5F" w14:textId="77777777" w:rsidR="0017221C" w:rsidRDefault="0017221C" w:rsidP="0017221C">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“John Foxe,” Wikipedia: The Free Encyclopedia</w:t>
      </w:r>
    </w:p>
    <w:p w14:paraId="22D87E6D" w14:textId="77777777" w:rsidR="00161FB8" w:rsidRDefault="00161FB8" w:rsidP="00161FB8">
      <w:pPr>
        <w:spacing w:after="0"/>
        <w:rPr>
          <w:rFonts w:ascii="Calibri" w:eastAsia="Calibri" w:hAnsi="Calibri" w:cs="Times New Roman"/>
        </w:rPr>
      </w:pPr>
    </w:p>
    <w:p w14:paraId="6676D5D1" w14:textId="77777777" w:rsidR="00161FB8" w:rsidRDefault="00161FB8" w:rsidP="00161FB8">
      <w:pPr>
        <w:spacing w:after="0"/>
        <w:rPr>
          <w:rFonts w:ascii="Calibri" w:eastAsia="Calibri" w:hAnsi="Calibri" w:cs="Times New Roman"/>
        </w:rPr>
      </w:pPr>
      <w:bookmarkStart w:id="49" w:name="_Hlk177712533"/>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“Ptolemy,” Wikipedia: The Free Encyclopedia</w:t>
      </w:r>
    </w:p>
    <w:bookmarkEnd w:id="49"/>
    <w:p w14:paraId="77F591EF" w14:textId="77777777" w:rsidR="00161FB8" w:rsidRDefault="00161FB8" w:rsidP="00161FB8">
      <w:pPr>
        <w:spacing w:after="0"/>
        <w:rPr>
          <w:rFonts w:ascii="Calibri" w:eastAsia="Calibri" w:hAnsi="Calibri" w:cs="Times New Roman"/>
        </w:rPr>
      </w:pPr>
    </w:p>
    <w:p w14:paraId="22EC63F4" w14:textId="77777777" w:rsidR="00161FB8" w:rsidRDefault="00161FB8" w:rsidP="00161FB8">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“Feast of the Annunciation,” Wikipedia: The Free Encyclopedia</w:t>
      </w:r>
    </w:p>
    <w:p w14:paraId="61C3514B" w14:textId="77777777" w:rsidR="00BB1372" w:rsidRDefault="00BB1372" w:rsidP="00161FB8">
      <w:pPr>
        <w:spacing w:after="0"/>
        <w:rPr>
          <w:rFonts w:ascii="Calibri" w:eastAsia="Calibri" w:hAnsi="Calibri" w:cs="Times New Roman"/>
        </w:rPr>
      </w:pPr>
    </w:p>
    <w:p w14:paraId="1D12994B" w14:textId="77777777" w:rsidR="00BB1372" w:rsidRDefault="00BB1372" w:rsidP="00BB1372">
      <w:pPr>
        <w:spacing w:after="0"/>
        <w:rPr>
          <w:rFonts w:ascii="Calibri" w:eastAsia="Calibri" w:hAnsi="Calibri" w:cs="Times New Roman"/>
        </w:rPr>
      </w:pPr>
      <w:bookmarkStart w:id="50" w:name="_Hlk177614578"/>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“Sources for the historicity of Jesus,” Wikipedia: The Free Encyclopedia</w:t>
      </w:r>
    </w:p>
    <w:bookmarkEnd w:id="50"/>
    <w:p w14:paraId="6D8F8D10" w14:textId="77777777" w:rsidR="00BB1372" w:rsidRDefault="00BB1372" w:rsidP="00BB1372">
      <w:pPr>
        <w:spacing w:after="0"/>
        <w:rPr>
          <w:rFonts w:ascii="Calibri" w:eastAsia="Calibri" w:hAnsi="Calibri" w:cs="Times New Roman"/>
        </w:rPr>
      </w:pPr>
    </w:p>
    <w:p w14:paraId="37238F35" w14:textId="77777777" w:rsidR="00BB1372" w:rsidRDefault="00BB1372" w:rsidP="00BB1372">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“Laurentius Suslyga,” Wikipedia: The Free Encyclopedia</w:t>
      </w:r>
    </w:p>
    <w:p w14:paraId="6A39A969" w14:textId="77777777" w:rsidR="00BB1372" w:rsidRDefault="00BB1372" w:rsidP="00BB1372">
      <w:pPr>
        <w:spacing w:after="0"/>
        <w:rPr>
          <w:rFonts w:ascii="Calibri" w:eastAsia="Calibri" w:hAnsi="Calibri" w:cs="Times New Roman"/>
        </w:rPr>
      </w:pPr>
    </w:p>
    <w:p w14:paraId="41251416" w14:textId="77777777" w:rsidR="002B08DF" w:rsidRDefault="002B08DF" w:rsidP="002B08DF">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“Astrology,” Wikipedia: The Free Encyclopedia</w:t>
      </w:r>
    </w:p>
    <w:p w14:paraId="46805BE5" w14:textId="77777777" w:rsidR="002B08DF" w:rsidRDefault="002B08DF" w:rsidP="002B08DF">
      <w:pPr>
        <w:spacing w:after="0"/>
        <w:rPr>
          <w:rFonts w:ascii="Calibri" w:eastAsia="Calibri" w:hAnsi="Calibri" w:cs="Times New Roman"/>
        </w:rPr>
      </w:pPr>
    </w:p>
    <w:p w14:paraId="45523A1B" w14:textId="77777777" w:rsidR="002B08DF" w:rsidRDefault="002B08DF" w:rsidP="002B08DF">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“Ptolemy,” Wikipedia: The Free Encyclopedia</w:t>
      </w:r>
    </w:p>
    <w:p w14:paraId="7E8BF672" w14:textId="77777777" w:rsidR="003E5640" w:rsidRDefault="003E5640" w:rsidP="002B08DF">
      <w:pPr>
        <w:spacing w:after="0"/>
        <w:rPr>
          <w:rFonts w:ascii="Calibri" w:eastAsia="Calibri" w:hAnsi="Calibri" w:cs="Times New Roman"/>
        </w:rPr>
      </w:pPr>
    </w:p>
    <w:p w14:paraId="5A7A6F0B" w14:textId="77777777" w:rsidR="003E5640" w:rsidRDefault="003E5640" w:rsidP="002B08DF">
      <w:pPr>
        <w:spacing w:after="0"/>
        <w:rPr>
          <w:rFonts w:ascii="Calibri" w:eastAsia="Calibri" w:hAnsi="Calibri" w:cs="Times New Roman"/>
        </w:rPr>
      </w:pPr>
      <w:r>
        <w:rPr>
          <w:rFonts w:ascii="Calibri" w:eastAsia="Calibri" w:hAnsi="Calibri" w:cs="Times New Roman"/>
        </w:rPr>
        <w:t>[2024]</w:t>
      </w:r>
      <w:r>
        <w:rPr>
          <w:rFonts w:ascii="Calibri" w:eastAsia="Calibri" w:hAnsi="Calibri" w:cs="Times New Roman"/>
        </w:rPr>
        <w:tab/>
        <w:t>“</w:t>
      </w:r>
      <w:r w:rsidR="00800788">
        <w:rPr>
          <w:rFonts w:ascii="Calibri" w:eastAsia="Calibri" w:hAnsi="Calibri" w:cs="Times New Roman"/>
        </w:rPr>
        <w:t>Morning</w:t>
      </w:r>
      <w:r>
        <w:rPr>
          <w:rFonts w:ascii="Calibri" w:eastAsia="Calibri" w:hAnsi="Calibri" w:cs="Times New Roman"/>
        </w:rPr>
        <w:t xml:space="preserve"> Star,” Wikipedia: The Free Encyclopedia</w:t>
      </w:r>
    </w:p>
    <w:p w14:paraId="2602EE1C" w14:textId="77777777" w:rsidR="002B08DF" w:rsidRDefault="002B08DF" w:rsidP="002B08DF">
      <w:pPr>
        <w:spacing w:after="0"/>
        <w:rPr>
          <w:rFonts w:ascii="Calibri" w:eastAsia="Calibri" w:hAnsi="Calibri" w:cs="Times New Roman"/>
        </w:rPr>
      </w:pPr>
    </w:p>
    <w:p w14:paraId="59757E57" w14:textId="77777777" w:rsidR="002B08DF" w:rsidRDefault="002B08DF" w:rsidP="002B08DF">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“John Lightfoot,” Wikipedia: The Free Encyclopedia</w:t>
      </w:r>
    </w:p>
    <w:p w14:paraId="0B7CA51A" w14:textId="77777777" w:rsidR="002B08DF" w:rsidRDefault="002B08DF" w:rsidP="002B08DF">
      <w:pPr>
        <w:spacing w:after="0"/>
        <w:rPr>
          <w:rFonts w:ascii="Calibri" w:eastAsia="Calibri" w:hAnsi="Calibri" w:cs="Times New Roman"/>
        </w:rPr>
      </w:pPr>
    </w:p>
    <w:p w14:paraId="47D69396" w14:textId="77777777" w:rsidR="002B08DF" w:rsidRDefault="002B08DF" w:rsidP="002B08DF">
      <w:pPr>
        <w:spacing w:after="0"/>
        <w:rPr>
          <w:rFonts w:ascii="Calibri" w:eastAsia="Calibri" w:hAnsi="Calibri" w:cs="Times New Roman"/>
        </w:rPr>
      </w:pPr>
      <w:r>
        <w:rPr>
          <w:rFonts w:ascii="Calibri" w:eastAsia="Calibri" w:hAnsi="Calibri" w:cs="Times New Roman"/>
        </w:rPr>
        <w:lastRenderedPageBreak/>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“Tacitus,” Wikipedia: The Free Encyclopedia</w:t>
      </w:r>
    </w:p>
    <w:p w14:paraId="0DE8C3BA" w14:textId="77777777" w:rsidR="002B08DF" w:rsidRDefault="002B08DF" w:rsidP="002B08DF">
      <w:pPr>
        <w:spacing w:after="0"/>
        <w:rPr>
          <w:rFonts w:ascii="Calibri" w:eastAsia="Calibri" w:hAnsi="Calibri" w:cs="Times New Roman"/>
        </w:rPr>
      </w:pPr>
    </w:p>
    <w:p w14:paraId="35A96F11" w14:textId="77777777" w:rsidR="002B08DF" w:rsidRDefault="002B08DF" w:rsidP="002B08DF">
      <w:pPr>
        <w:spacing w:after="0"/>
        <w:rPr>
          <w:rFonts w:ascii="Calibri" w:eastAsia="Calibri" w:hAnsi="Calibri" w:cs="Times New Roman"/>
        </w:rPr>
      </w:pPr>
      <w:bookmarkStart w:id="51" w:name="_Hlk177858503"/>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“Tertullian,” Wikipedia: The Free Encyclopedia</w:t>
      </w:r>
    </w:p>
    <w:bookmarkEnd w:id="51"/>
    <w:p w14:paraId="4016B75E" w14:textId="77777777" w:rsidR="00BB1372" w:rsidRDefault="00BB1372" w:rsidP="00161FB8">
      <w:pPr>
        <w:spacing w:after="0"/>
        <w:rPr>
          <w:rFonts w:ascii="Calibri" w:eastAsia="Calibri" w:hAnsi="Calibri" w:cs="Times New Roman"/>
        </w:rPr>
      </w:pPr>
    </w:p>
    <w:p w14:paraId="428562F8" w14:textId="77777777" w:rsidR="002B08DF" w:rsidRDefault="002B08DF" w:rsidP="002B08DF">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“Genealogy of Jesus,” Wikipedia: The Free Encyclopedia</w:t>
      </w:r>
    </w:p>
    <w:p w14:paraId="1232AB6C" w14:textId="77777777" w:rsidR="00161FB8" w:rsidRDefault="00161FB8" w:rsidP="00BB7298">
      <w:pPr>
        <w:spacing w:after="0"/>
      </w:pPr>
    </w:p>
    <w:p w14:paraId="3CE71438" w14:textId="77777777" w:rsidR="006A1190" w:rsidRDefault="006A1190" w:rsidP="006A1190">
      <w:pPr>
        <w:spacing w:after="0"/>
        <w:rPr>
          <w:rFonts w:ascii="Calibri" w:eastAsia="Calibri" w:hAnsi="Calibri" w:cs="Times New Roman"/>
        </w:rPr>
      </w:pPr>
      <w:r>
        <w:rPr>
          <w:rFonts w:ascii="Calibri" w:eastAsia="Calibri" w:hAnsi="Calibri" w:cs="Times New Roman"/>
        </w:rPr>
        <w:t>[</w:t>
      </w:r>
      <w:r w:rsidRPr="002712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“Books of Chronicles,” Wikipedia: The Free Encyclopedia</w:t>
      </w:r>
    </w:p>
    <w:p w14:paraId="07FF74D9" w14:textId="77777777" w:rsidR="002B08DF" w:rsidRDefault="002B08DF" w:rsidP="003C366A">
      <w:pPr>
        <w:spacing w:after="0"/>
        <w:rPr>
          <w:u w:val="single"/>
        </w:rPr>
      </w:pPr>
    </w:p>
    <w:p w14:paraId="6E326DC3" w14:textId="77777777" w:rsidR="0029071B" w:rsidRDefault="003C366A" w:rsidP="003C366A">
      <w:pPr>
        <w:spacing w:after="0"/>
      </w:pPr>
      <w:r w:rsidRPr="003529EC">
        <w:rPr>
          <w:u w:val="single"/>
        </w:rPr>
        <w:t>202</w:t>
      </w:r>
      <w:r>
        <w:rPr>
          <w:u w:val="single"/>
        </w:rPr>
        <w:t>4</w:t>
      </w:r>
      <w:r>
        <w:tab/>
        <w:t>Rick Lanser, “What Did Jesus Mean by ‘Three Days and Three Nights’?</w:t>
      </w:r>
      <w:r w:rsidR="002538FC">
        <w:t xml:space="preserve">,” The Daniel 9:24-27 </w:t>
      </w:r>
    </w:p>
    <w:p w14:paraId="1FA9D63E" w14:textId="77777777" w:rsidR="003C366A" w:rsidRPr="00C035DE" w:rsidRDefault="002538FC" w:rsidP="003C366A">
      <w:pPr>
        <w:spacing w:after="0"/>
        <w:ind w:left="720" w:firstLine="720"/>
      </w:pPr>
      <w:r>
        <w:t xml:space="preserve">Project: </w:t>
      </w:r>
      <w:r w:rsidR="003C366A">
        <w:t>The</w:t>
      </w:r>
      <w:r w:rsidR="0029071B">
        <w:t xml:space="preserve"> </w:t>
      </w:r>
      <w:r w:rsidR="003C366A">
        <w:t>Framework for Messianic Chronology.”</w:t>
      </w:r>
      <w:r w:rsidR="003C366A" w:rsidRPr="00C035DE">
        <w:t xml:space="preserve"> </w:t>
      </w:r>
      <w:r w:rsidR="003C366A">
        <w:t xml:space="preserve"> 21 February, 2024</w:t>
      </w:r>
      <w:r>
        <w:t>.</w:t>
      </w:r>
      <w:r w:rsidR="003C366A" w:rsidRPr="00C035DE">
        <w:t xml:space="preserve">  </w:t>
      </w:r>
    </w:p>
    <w:p w14:paraId="518CBA80" w14:textId="77777777" w:rsidR="00C035DE" w:rsidRDefault="00C035DE" w:rsidP="00372939">
      <w:pPr>
        <w:spacing w:after="0"/>
      </w:pPr>
    </w:p>
    <w:p w14:paraId="1EDBA043" w14:textId="77777777" w:rsidR="00372939" w:rsidRDefault="00372939" w:rsidP="00372939">
      <w:pPr>
        <w:spacing w:after="0"/>
      </w:pPr>
      <w:r>
        <w:t>[</w:t>
      </w:r>
      <w:r w:rsidRPr="006A506B">
        <w:rPr>
          <w:u w:val="single"/>
        </w:rPr>
        <w:t>2024</w:t>
      </w:r>
      <w:r>
        <w:t>]</w:t>
      </w:r>
      <w:r>
        <w:tab/>
      </w:r>
      <w:r w:rsidRPr="00316738">
        <w:t>Yaohdah Ban Dor, “The D</w:t>
      </w:r>
      <w:r>
        <w:t>ate of Death of Messiah” (3 pages), Tel Aviv, Israel [Academia.edu]</w:t>
      </w:r>
    </w:p>
    <w:p w14:paraId="6A9FE30F" w14:textId="77777777" w:rsidR="00372939" w:rsidRDefault="00372939" w:rsidP="00372939">
      <w:pPr>
        <w:spacing w:after="0"/>
      </w:pPr>
    </w:p>
    <w:p w14:paraId="12D6A38C" w14:textId="77777777" w:rsidR="00372939" w:rsidRDefault="00372939" w:rsidP="00372939">
      <w:pPr>
        <w:spacing w:after="0"/>
      </w:pPr>
      <w:r>
        <w:t>[</w:t>
      </w:r>
      <w:r w:rsidRPr="00AC6642">
        <w:rPr>
          <w:u w:val="single"/>
        </w:rPr>
        <w:t>2024</w:t>
      </w:r>
      <w:r>
        <w:t>]</w:t>
      </w:r>
      <w:r>
        <w:tab/>
        <w:t>Edith Parmentier, “Herod’s Death Rewritten by Eusebius,” (10 pages)  [Academia.edu]</w:t>
      </w:r>
    </w:p>
    <w:p w14:paraId="4F4CF751" w14:textId="77777777" w:rsidR="00372939" w:rsidRDefault="00372939" w:rsidP="00372939">
      <w:pPr>
        <w:spacing w:after="0"/>
      </w:pPr>
    </w:p>
    <w:p w14:paraId="56B8C6E0" w14:textId="77777777" w:rsidR="0029071B" w:rsidRDefault="00372939" w:rsidP="00372939">
      <w:pPr>
        <w:spacing w:after="0"/>
      </w:pPr>
      <w:r>
        <w:t>[</w:t>
      </w:r>
      <w:r w:rsidRPr="00AC6642">
        <w:rPr>
          <w:u w:val="single"/>
        </w:rPr>
        <w:t>2024</w:t>
      </w:r>
      <w:r>
        <w:t>]</w:t>
      </w:r>
      <w:r>
        <w:tab/>
        <w:t xml:space="preserve">Duncan Cameron, “Herod the Great’s regnal years: the ordinal year references of Josephus,” </w:t>
      </w:r>
    </w:p>
    <w:p w14:paraId="09B26129" w14:textId="77777777" w:rsidR="00372939" w:rsidRPr="00372939" w:rsidRDefault="00372939" w:rsidP="0029071B">
      <w:pPr>
        <w:spacing w:after="0"/>
        <w:ind w:left="720" w:firstLine="720"/>
      </w:pPr>
      <w:r>
        <w:t>(32 pages)</w:t>
      </w:r>
      <w:r w:rsidR="0029071B">
        <w:tab/>
      </w:r>
      <w:r w:rsidRPr="00372939">
        <w:t>[Academia.edu]</w:t>
      </w:r>
    </w:p>
    <w:p w14:paraId="1B4616F2" w14:textId="77777777" w:rsidR="00372939" w:rsidRPr="00372939" w:rsidRDefault="00372939" w:rsidP="00372939">
      <w:pPr>
        <w:spacing w:after="0"/>
      </w:pPr>
    </w:p>
    <w:p w14:paraId="6AEB0C77" w14:textId="77777777" w:rsidR="0029071B" w:rsidRDefault="00372939" w:rsidP="00372939">
      <w:pPr>
        <w:spacing w:after="0"/>
      </w:pPr>
      <w:r w:rsidRPr="005A7E03">
        <w:t>[</w:t>
      </w:r>
      <w:r w:rsidRPr="00A82BA5">
        <w:rPr>
          <w:u w:val="single"/>
        </w:rPr>
        <w:t>2024</w:t>
      </w:r>
      <w:r w:rsidRPr="005A7E03">
        <w:t>]</w:t>
      </w:r>
      <w:r w:rsidRPr="005A7E03">
        <w:tab/>
        <w:t>Charles F. Murphey, “Year of</w:t>
      </w:r>
      <w:r>
        <w:t xml:space="preserve"> Jesus’ Crucifixion Identified by Weekdays during Two Festivals of</w:t>
      </w:r>
    </w:p>
    <w:p w14:paraId="564A272B" w14:textId="77777777" w:rsidR="00372939" w:rsidRPr="005A7E03" w:rsidRDefault="00372939" w:rsidP="00372939">
      <w:pPr>
        <w:spacing w:after="0"/>
        <w:ind w:left="720" w:firstLine="720"/>
      </w:pPr>
      <w:r>
        <w:t>Sukkot,”</w:t>
      </w:r>
      <w:r w:rsidR="0029071B">
        <w:t xml:space="preserve"> </w:t>
      </w:r>
      <w:r>
        <w:t>(12 pages)  [Academia.edu]</w:t>
      </w:r>
    </w:p>
    <w:p w14:paraId="75CD72DC" w14:textId="77777777" w:rsidR="00372939" w:rsidRDefault="00372939" w:rsidP="00372939"/>
    <w:p w14:paraId="65BC64BF" w14:textId="77777777" w:rsidR="0029071B" w:rsidRDefault="00372939" w:rsidP="00372939">
      <w:pPr>
        <w:spacing w:after="0"/>
      </w:pPr>
      <w:r w:rsidRPr="00A82BA5">
        <w:t>[</w:t>
      </w:r>
      <w:r w:rsidRPr="00A82BA5">
        <w:rPr>
          <w:u w:val="single"/>
        </w:rPr>
        <w:t>2024</w:t>
      </w:r>
      <w:r w:rsidRPr="00A82BA5">
        <w:t>]</w:t>
      </w:r>
      <w:r w:rsidRPr="00A82BA5">
        <w:tab/>
        <w:t>Charles F. Murphey, Jesus’ Crucifixion—Nisan 14 in</w:t>
      </w:r>
      <w:r>
        <w:t xml:space="preserve"> 30 AD or 33 AD?: A Robust Methodology to</w:t>
      </w:r>
    </w:p>
    <w:p w14:paraId="0771D2ED" w14:textId="77777777" w:rsidR="00372939" w:rsidRDefault="00372939" w:rsidP="00372939">
      <w:pPr>
        <w:spacing w:after="0"/>
        <w:ind w:left="720" w:firstLine="720"/>
      </w:pPr>
      <w:r>
        <w:t>Determine Julian Dates in the Late Second Temple Period,” (23 pages)  [Academia.edu]</w:t>
      </w:r>
    </w:p>
    <w:p w14:paraId="34B571EA" w14:textId="77777777" w:rsidR="00372939" w:rsidRPr="00AB3536" w:rsidRDefault="00372939" w:rsidP="00372939">
      <w:pPr>
        <w:spacing w:after="0"/>
        <w:ind w:left="720" w:firstLine="720"/>
      </w:pPr>
    </w:p>
    <w:p w14:paraId="2FDFF11B" w14:textId="77777777" w:rsidR="0029071B" w:rsidRDefault="00372939" w:rsidP="00372939">
      <w:pPr>
        <w:spacing w:after="0"/>
      </w:pPr>
      <w:r w:rsidRPr="00AB3536">
        <w:rPr>
          <w:u w:val="single"/>
        </w:rPr>
        <w:t>2024</w:t>
      </w:r>
      <w:r w:rsidRPr="00AB3536">
        <w:tab/>
        <w:t>Charles</w:t>
      </w:r>
      <w:r>
        <w:t xml:space="preserve"> F. Murphey, “The Chronology of Acts of the Apostles Reveals the Sabbatical Year Cycle </w:t>
      </w:r>
    </w:p>
    <w:p w14:paraId="3D315D25" w14:textId="77777777" w:rsidR="00372939" w:rsidRDefault="00372939" w:rsidP="00372939">
      <w:pPr>
        <w:spacing w:after="0"/>
        <w:ind w:left="720" w:firstLine="720"/>
      </w:pPr>
      <w:r>
        <w:t>and Crucifixion Date,” April 20, 2024,  (27 pages)  [Academia.edu]</w:t>
      </w:r>
    </w:p>
    <w:p w14:paraId="29CF2118" w14:textId="77777777" w:rsidR="00372939" w:rsidRDefault="00372939" w:rsidP="00372939">
      <w:pPr>
        <w:spacing w:after="0"/>
      </w:pPr>
    </w:p>
    <w:p w14:paraId="0A356898" w14:textId="77777777" w:rsidR="0029071B" w:rsidRDefault="00372939" w:rsidP="00372939">
      <w:pPr>
        <w:spacing w:after="0"/>
      </w:pPr>
      <w:r w:rsidRPr="00AB3536">
        <w:rPr>
          <w:u w:val="single"/>
        </w:rPr>
        <w:t>2024</w:t>
      </w:r>
      <w:r>
        <w:tab/>
      </w:r>
      <w:r w:rsidRPr="00AB3536">
        <w:t>Charles</w:t>
      </w:r>
      <w:r>
        <w:t xml:space="preserve"> F. Murphey, “The Weekday of the Crucifixion—Wednesday, Thursday or Friday?,” June 5, </w:t>
      </w:r>
    </w:p>
    <w:p w14:paraId="3DFA3EA6" w14:textId="77777777" w:rsidR="00372939" w:rsidRDefault="00372939" w:rsidP="00372939">
      <w:pPr>
        <w:spacing w:after="0"/>
        <w:ind w:left="720" w:firstLine="720"/>
      </w:pPr>
      <w:r>
        <w:t>2024  (16 pages)  [Academia.edu]</w:t>
      </w:r>
      <w:r w:rsidRPr="00AB3536">
        <w:t xml:space="preserve"> </w:t>
      </w:r>
    </w:p>
    <w:p w14:paraId="44423F52" w14:textId="77777777" w:rsidR="00372939" w:rsidRDefault="00372939" w:rsidP="00372939">
      <w:pPr>
        <w:spacing w:after="0"/>
      </w:pPr>
    </w:p>
    <w:p w14:paraId="3C83FE89" w14:textId="77777777" w:rsidR="0029071B" w:rsidRDefault="00372939" w:rsidP="00372939">
      <w:pPr>
        <w:spacing w:after="0"/>
      </w:pPr>
      <w:r w:rsidRPr="00AB3536">
        <w:t>[</w:t>
      </w:r>
      <w:r w:rsidRPr="00E422DF">
        <w:rPr>
          <w:u w:val="single"/>
        </w:rPr>
        <w:t>2024</w:t>
      </w:r>
      <w:r>
        <w:t>]</w:t>
      </w:r>
      <w:r w:rsidRPr="00AB3536">
        <w:tab/>
        <w:t>Ario Belenkiy and Eduardo Vila Echague, “Stirring Astronomy into T</w:t>
      </w:r>
      <w:r>
        <w:t xml:space="preserve">heology: Sir Issac Newton on </w:t>
      </w:r>
    </w:p>
    <w:p w14:paraId="2EC8AE21" w14:textId="77777777" w:rsidR="00372939" w:rsidRDefault="00372939" w:rsidP="00372939">
      <w:pPr>
        <w:spacing w:after="0"/>
        <w:ind w:left="720" w:firstLine="720"/>
      </w:pPr>
      <w:r>
        <w:t xml:space="preserve">the Date of the Passion of Christ,”  </w:t>
      </w:r>
      <w:r w:rsidRPr="00E422DF">
        <w:t>(30 pages + 10-page Appendix)  [Academia.edu]</w:t>
      </w:r>
    </w:p>
    <w:p w14:paraId="63CCF217" w14:textId="77777777" w:rsidR="00372939" w:rsidRDefault="00372939" w:rsidP="00372939">
      <w:pPr>
        <w:spacing w:after="0"/>
      </w:pPr>
    </w:p>
    <w:p w14:paraId="48704ED9" w14:textId="77777777" w:rsidR="0029071B" w:rsidRDefault="00372939" w:rsidP="00372939">
      <w:pPr>
        <w:spacing w:after="0"/>
      </w:pPr>
      <w:r>
        <w:t>[</w:t>
      </w:r>
      <w:r w:rsidRPr="00081963">
        <w:rPr>
          <w:u w:val="single"/>
        </w:rPr>
        <w:t>2024</w:t>
      </w:r>
      <w:r>
        <w:t>]</w:t>
      </w:r>
      <w:r>
        <w:tab/>
        <w:t xml:space="preserve">Vladimir Blaha, “Jesus Christ and King Herod: New evidence: A brief overview of the treatise Fr. </w:t>
      </w:r>
    </w:p>
    <w:p w14:paraId="178DA34A" w14:textId="77777777" w:rsidR="0029071B" w:rsidRDefault="00372939" w:rsidP="0029071B">
      <w:pPr>
        <w:spacing w:after="0"/>
        <w:ind w:left="720" w:firstLine="720"/>
        <w:rPr>
          <w:i/>
          <w:iCs/>
        </w:rPr>
      </w:pPr>
      <w:r>
        <w:t xml:space="preserve">Jan Pouc: </w:t>
      </w:r>
      <w:r w:rsidRPr="009709EA">
        <w:rPr>
          <w:i/>
          <w:iCs/>
        </w:rPr>
        <w:t xml:space="preserve">Our Era, Jesus Christ and King Herod, A Defence of Our Era and the Chronology </w:t>
      </w:r>
    </w:p>
    <w:p w14:paraId="2FBE1A29" w14:textId="77777777" w:rsidR="00372939" w:rsidRDefault="00372939" w:rsidP="0029071B">
      <w:pPr>
        <w:spacing w:after="0"/>
        <w:ind w:left="720" w:firstLine="720"/>
      </w:pPr>
      <w:r w:rsidRPr="009709EA">
        <w:rPr>
          <w:i/>
          <w:iCs/>
        </w:rPr>
        <w:t>of Jesus.</w:t>
      </w:r>
      <w:r>
        <w:rPr>
          <w:i/>
          <w:iCs/>
        </w:rPr>
        <w:t>”</w:t>
      </w:r>
      <w:r>
        <w:t xml:space="preserve">  Translated by Adam Prentis.  (19 pages)  [Academia.edu]</w:t>
      </w:r>
    </w:p>
    <w:p w14:paraId="2AFE6D4A" w14:textId="77777777" w:rsidR="0029071B" w:rsidRDefault="0029071B" w:rsidP="0029071B">
      <w:pPr>
        <w:spacing w:after="0"/>
        <w:ind w:left="720" w:firstLine="720"/>
      </w:pPr>
    </w:p>
    <w:p w14:paraId="7DB373EA" w14:textId="77777777" w:rsidR="00372939" w:rsidRDefault="00372939" w:rsidP="00372939">
      <w:pPr>
        <w:spacing w:after="0"/>
        <w:ind w:left="1440"/>
        <w:rPr>
          <w:i/>
          <w:iCs/>
        </w:rPr>
      </w:pPr>
      <w:r>
        <w:rPr>
          <w:i/>
          <w:iCs/>
        </w:rPr>
        <w:t>[New evidence proves the death of King Herod shortly before Passover 1 CE after t he birth of Our Lord on 25 December 1 BCE and also the dates of related events.]</w:t>
      </w:r>
    </w:p>
    <w:p w14:paraId="6872D583" w14:textId="77777777" w:rsidR="00372939" w:rsidRDefault="00372939" w:rsidP="00372939">
      <w:pPr>
        <w:spacing w:after="0"/>
        <w:rPr>
          <w:i/>
          <w:iCs/>
        </w:rPr>
      </w:pPr>
    </w:p>
    <w:p w14:paraId="1875E606" w14:textId="77777777" w:rsidR="0029071B" w:rsidRDefault="00BF2E5D" w:rsidP="00E27A9D">
      <w:pPr>
        <w:spacing w:after="0"/>
        <w:rPr>
          <w:sz w:val="24"/>
          <w:szCs w:val="24"/>
        </w:rPr>
      </w:pPr>
      <w:r w:rsidRPr="00BF2E5D">
        <w:rPr>
          <w:sz w:val="24"/>
          <w:szCs w:val="24"/>
        </w:rPr>
        <w:t>[</w:t>
      </w:r>
      <w:r w:rsidRPr="00271213">
        <w:rPr>
          <w:sz w:val="24"/>
          <w:szCs w:val="24"/>
          <w:u w:val="single"/>
        </w:rPr>
        <w:t>2024</w:t>
      </w:r>
      <w:r w:rsidRPr="00BF2E5D">
        <w:rPr>
          <w:sz w:val="24"/>
          <w:szCs w:val="24"/>
        </w:rPr>
        <w:t>]</w:t>
      </w:r>
      <w:r w:rsidRPr="00BF2E5D">
        <w:rPr>
          <w:sz w:val="24"/>
          <w:szCs w:val="24"/>
        </w:rPr>
        <w:tab/>
        <w:t>Susan S</w:t>
      </w:r>
      <w:r>
        <w:rPr>
          <w:sz w:val="24"/>
          <w:szCs w:val="24"/>
        </w:rPr>
        <w:t>t</w:t>
      </w:r>
      <w:r w:rsidRPr="00BF2E5D">
        <w:rPr>
          <w:sz w:val="24"/>
          <w:szCs w:val="24"/>
        </w:rPr>
        <w:t xml:space="preserve">olovy, </w:t>
      </w:r>
      <w:r>
        <w:rPr>
          <w:sz w:val="24"/>
          <w:szCs w:val="24"/>
        </w:rPr>
        <w:t>“</w:t>
      </w:r>
      <w:r w:rsidRPr="00BF2E5D">
        <w:rPr>
          <w:sz w:val="24"/>
          <w:szCs w:val="24"/>
        </w:rPr>
        <w:t>The date of Passover 11 BC—10AD</w:t>
      </w:r>
      <w:r>
        <w:rPr>
          <w:sz w:val="24"/>
          <w:szCs w:val="24"/>
        </w:rPr>
        <w:t xml:space="preserve">”  </w:t>
      </w:r>
    </w:p>
    <w:p w14:paraId="7E062913" w14:textId="77777777" w:rsidR="00271213" w:rsidRDefault="0029071B" w:rsidP="0029071B">
      <w:pPr>
        <w:spacing w:after="0"/>
        <w:ind w:left="720" w:firstLine="720"/>
        <w:rPr>
          <w:sz w:val="24"/>
          <w:szCs w:val="24"/>
          <w:u w:val="single"/>
        </w:rPr>
      </w:pPr>
      <w:hyperlink r:id="rId59" w:history="1">
        <w:r w:rsidRPr="00FA6D4B">
          <w:rPr>
            <w:rStyle w:val="Hyperlink"/>
            <w:sz w:val="24"/>
            <w:szCs w:val="24"/>
          </w:rPr>
          <w:t>http://www.uwm.edu/cgi-bin/corre/calendar</w:t>
        </w:r>
      </w:hyperlink>
    </w:p>
    <w:p w14:paraId="4D62C73F" w14:textId="77777777" w:rsidR="00271213" w:rsidRDefault="00271213" w:rsidP="00271213">
      <w:pPr>
        <w:spacing w:after="0"/>
        <w:rPr>
          <w:rFonts w:ascii="Calibri" w:eastAsia="Calibri" w:hAnsi="Calibri" w:cs="Times New Roman"/>
        </w:rPr>
      </w:pPr>
    </w:p>
    <w:p w14:paraId="618293C7" w14:textId="77777777" w:rsidR="00271213" w:rsidRDefault="00271213" w:rsidP="00271213">
      <w:pPr>
        <w:spacing w:after="0"/>
        <w:rPr>
          <w:rFonts w:ascii="Calibri" w:eastAsia="Calibri" w:hAnsi="Calibri" w:cs="Times New Roman"/>
        </w:rPr>
      </w:pPr>
      <w:r>
        <w:rPr>
          <w:rFonts w:ascii="Calibri" w:eastAsia="Calibri" w:hAnsi="Calibri" w:cs="Times New Roman"/>
        </w:rPr>
        <w:t>[</w:t>
      </w:r>
      <w:r w:rsidRPr="006527FC">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Catholic Contributions, Culture, “The Dating of the Last Supper.” (7 pages)  [Internet]</w:t>
      </w:r>
    </w:p>
    <w:p w14:paraId="696C159A" w14:textId="77777777" w:rsidR="00271213" w:rsidRDefault="00271213" w:rsidP="00271213">
      <w:pPr>
        <w:spacing w:after="0"/>
        <w:ind w:left="720" w:firstLine="720"/>
        <w:rPr>
          <w:rFonts w:ascii="Calibri" w:eastAsia="Calibri" w:hAnsi="Calibri" w:cs="Times New Roman"/>
        </w:rPr>
      </w:pPr>
      <w:r>
        <w:rPr>
          <w:rFonts w:ascii="Calibri" w:eastAsia="Calibri" w:hAnsi="Calibri" w:cs="Times New Roman"/>
        </w:rPr>
        <w:lastRenderedPageBreak/>
        <w:t>[Problems with]</w:t>
      </w:r>
    </w:p>
    <w:p w14:paraId="7285ACC1" w14:textId="77777777" w:rsidR="00271213" w:rsidRDefault="00271213" w:rsidP="00271213">
      <w:pPr>
        <w:spacing w:after="0"/>
        <w:rPr>
          <w:rFonts w:ascii="Calibri" w:eastAsia="Calibri" w:hAnsi="Calibri" w:cs="Times New Roman"/>
        </w:rPr>
      </w:pPr>
    </w:p>
    <w:p w14:paraId="0D4152F7" w14:textId="77777777" w:rsidR="00271213" w:rsidRDefault="00271213" w:rsidP="00271213">
      <w:pPr>
        <w:spacing w:after="0"/>
        <w:rPr>
          <w:rFonts w:ascii="Calibri" w:eastAsia="Calibri" w:hAnsi="Calibri" w:cs="Times New Roman"/>
        </w:rPr>
      </w:pPr>
      <w:r>
        <w:rPr>
          <w:rFonts w:ascii="Calibri" w:eastAsia="Calibri" w:hAnsi="Calibri" w:cs="Times New Roman"/>
        </w:rPr>
        <w:t>[</w:t>
      </w:r>
      <w:r w:rsidRPr="00BF2E5D">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David M. Russinoff, “Understanding the Hebrew Calendar,” (13 pages)</w:t>
      </w:r>
    </w:p>
    <w:p w14:paraId="1E18821C" w14:textId="77777777" w:rsidR="00271213" w:rsidRDefault="00271213" w:rsidP="00271213">
      <w:pPr>
        <w:spacing w:after="0"/>
        <w:rPr>
          <w:rFonts w:ascii="Calibri" w:eastAsia="Calibri" w:hAnsi="Calibri" w:cs="Times New Roman"/>
        </w:rPr>
      </w:pPr>
    </w:p>
    <w:p w14:paraId="2D441E60" w14:textId="77777777" w:rsidR="00271213" w:rsidRDefault="00271213" w:rsidP="00271213">
      <w:pPr>
        <w:spacing w:after="0"/>
        <w:rPr>
          <w:rFonts w:ascii="Calibri" w:eastAsia="Calibri" w:hAnsi="Calibri" w:cs="Times New Roman"/>
        </w:rPr>
      </w:pPr>
      <w:r>
        <w:rPr>
          <w:rFonts w:ascii="Calibri" w:eastAsia="Calibri" w:hAnsi="Calibri" w:cs="Times New Roman"/>
          <w:u w:val="single"/>
        </w:rPr>
        <w:t>[</w:t>
      </w:r>
      <w:r w:rsidRPr="003B1413">
        <w:rPr>
          <w:rFonts w:ascii="Calibri" w:eastAsia="Calibri" w:hAnsi="Calibri" w:cs="Times New Roman"/>
          <w:u w:val="single"/>
        </w:rPr>
        <w:t>2024</w:t>
      </w:r>
      <w:r>
        <w:rPr>
          <w:rFonts w:ascii="Calibri" w:eastAsia="Calibri" w:hAnsi="Calibri" w:cs="Times New Roman"/>
          <w:u w:val="single"/>
        </w:rPr>
        <w:t>]</w:t>
      </w:r>
      <w:r>
        <w:rPr>
          <w:rFonts w:ascii="Calibri" w:eastAsia="Calibri" w:hAnsi="Calibri" w:cs="Times New Roman"/>
        </w:rPr>
        <w:tab/>
        <w:t>“Prophetic Year,” Wikipedia the Free Encyclopedia, (4 pages)</w:t>
      </w:r>
    </w:p>
    <w:p w14:paraId="294E172D" w14:textId="77777777" w:rsidR="00271213" w:rsidRDefault="00271213" w:rsidP="00271213">
      <w:pPr>
        <w:spacing w:after="0"/>
        <w:rPr>
          <w:rFonts w:ascii="Calibri" w:eastAsia="Calibri" w:hAnsi="Calibri" w:cs="Times New Roman"/>
        </w:rPr>
      </w:pPr>
    </w:p>
    <w:p w14:paraId="33DBEC12" w14:textId="77777777" w:rsidR="00271213" w:rsidRDefault="00271213" w:rsidP="00271213">
      <w:pPr>
        <w:spacing w:after="0"/>
        <w:rPr>
          <w:rFonts w:ascii="Calibri" w:eastAsia="Calibri" w:hAnsi="Calibri" w:cs="Times New Roman"/>
        </w:rPr>
      </w:pPr>
      <w:r>
        <w:rPr>
          <w:rFonts w:ascii="Calibri" w:eastAsia="Calibri" w:hAnsi="Calibri" w:cs="Times New Roman"/>
        </w:rPr>
        <w:t>[</w:t>
      </w:r>
      <w:r w:rsidRPr="003B1413">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“Leap-Month Cycles of the 360-days Lunar-Solar Calendar,”  [www.360calendar.com]</w:t>
      </w:r>
    </w:p>
    <w:p w14:paraId="16FC3666" w14:textId="77777777" w:rsidR="00271213" w:rsidRDefault="00271213" w:rsidP="00271213">
      <w:pPr>
        <w:spacing w:after="0"/>
        <w:rPr>
          <w:rFonts w:ascii="Calibri" w:eastAsia="Calibri" w:hAnsi="Calibri" w:cs="Times New Roman"/>
        </w:rPr>
      </w:pPr>
    </w:p>
    <w:p w14:paraId="64BFA1F2" w14:textId="77777777" w:rsidR="00271213" w:rsidRDefault="00271213" w:rsidP="00271213">
      <w:pPr>
        <w:spacing w:after="0"/>
        <w:rPr>
          <w:rFonts w:ascii="Calibri" w:eastAsia="Calibri" w:hAnsi="Calibri" w:cs="Times New Roman"/>
        </w:rPr>
      </w:pPr>
      <w:r>
        <w:rPr>
          <w:rFonts w:ascii="Calibri" w:eastAsia="Calibri" w:hAnsi="Calibri" w:cs="Times New Roman"/>
        </w:rPr>
        <w:t>[</w:t>
      </w:r>
      <w:r w:rsidRPr="00627F4B">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“The Perfect 360 Day Solar Cycle,” The Scriptural Calendar.   (8 pages)</w:t>
      </w:r>
    </w:p>
    <w:p w14:paraId="26B4B847" w14:textId="77777777" w:rsidR="0029071B" w:rsidRDefault="0029071B" w:rsidP="00271213">
      <w:pPr>
        <w:spacing w:after="0"/>
        <w:ind w:left="720"/>
        <w:rPr>
          <w:rFonts w:ascii="Calibri" w:eastAsia="Calibri" w:hAnsi="Calibri" w:cs="Times New Roman"/>
        </w:rPr>
      </w:pPr>
    </w:p>
    <w:p w14:paraId="7E0E3CD4" w14:textId="77777777" w:rsidR="00271213" w:rsidRDefault="00271213" w:rsidP="0029071B">
      <w:pPr>
        <w:spacing w:after="0"/>
        <w:ind w:left="1440"/>
        <w:rPr>
          <w:rFonts w:ascii="Calibri" w:eastAsia="Calibri" w:hAnsi="Calibri" w:cs="Times New Roman"/>
        </w:rPr>
      </w:pPr>
      <w:r>
        <w:rPr>
          <w:rFonts w:ascii="Calibri" w:eastAsia="Calibri" w:hAnsi="Calibri" w:cs="Times New Roman"/>
        </w:rPr>
        <w:t>[Shows that the original design of the heavenly timepiece had a perfect 360-day solar cycle and 30-day lunar cycle.]</w:t>
      </w:r>
    </w:p>
    <w:p w14:paraId="03408456" w14:textId="77777777" w:rsidR="00271213" w:rsidRDefault="00271213" w:rsidP="00271213">
      <w:pPr>
        <w:spacing w:after="0"/>
        <w:rPr>
          <w:rFonts w:ascii="Calibri" w:eastAsia="Calibri" w:hAnsi="Calibri" w:cs="Times New Roman"/>
        </w:rPr>
      </w:pPr>
    </w:p>
    <w:p w14:paraId="5D217955" w14:textId="77777777" w:rsidR="0029071B" w:rsidRDefault="00271213" w:rsidP="00271213">
      <w:pPr>
        <w:spacing w:after="0"/>
        <w:rPr>
          <w:rFonts w:ascii="Calibri" w:eastAsia="Calibri" w:hAnsi="Calibri" w:cs="Times New Roman"/>
        </w:rPr>
      </w:pPr>
      <w:r>
        <w:rPr>
          <w:rFonts w:ascii="Calibri" w:eastAsia="Calibri" w:hAnsi="Calibri" w:cs="Times New Roman"/>
        </w:rPr>
        <w:t>[</w:t>
      </w:r>
      <w:r w:rsidRPr="00627F4B">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 xml:space="preserve">C. A. Briggs, “Problems in the Gospels,” </w:t>
      </w:r>
      <w:r w:rsidRPr="00627F4B">
        <w:rPr>
          <w:rFonts w:ascii="Calibri" w:eastAsia="Calibri" w:hAnsi="Calibri" w:cs="Times New Roman"/>
          <w:i/>
          <w:iCs/>
        </w:rPr>
        <w:t>The Expository Times</w:t>
      </w:r>
      <w:r>
        <w:rPr>
          <w:rFonts w:ascii="Calibri" w:eastAsia="Calibri" w:hAnsi="Calibri" w:cs="Times New Roman"/>
        </w:rPr>
        <w:t xml:space="preserve">, Union Theological Seminary, </w:t>
      </w:r>
    </w:p>
    <w:p w14:paraId="6838A485" w14:textId="77777777" w:rsidR="00271213" w:rsidRDefault="00271213" w:rsidP="00271213">
      <w:pPr>
        <w:spacing w:after="0"/>
        <w:ind w:left="720" w:firstLine="720"/>
        <w:rPr>
          <w:rFonts w:ascii="Calibri" w:eastAsia="Calibri" w:hAnsi="Calibri" w:cs="Times New Roman"/>
        </w:rPr>
      </w:pPr>
      <w:r>
        <w:rPr>
          <w:rFonts w:ascii="Calibri" w:eastAsia="Calibri" w:hAnsi="Calibri" w:cs="Times New Roman"/>
        </w:rPr>
        <w:t>New York, p. 538-541.</w:t>
      </w:r>
    </w:p>
    <w:p w14:paraId="600C6FB6" w14:textId="77777777" w:rsidR="00271213" w:rsidRDefault="00271213" w:rsidP="00271213">
      <w:pPr>
        <w:spacing w:after="0"/>
        <w:rPr>
          <w:rFonts w:ascii="Calibri" w:eastAsia="Calibri" w:hAnsi="Calibri" w:cs="Times New Roman"/>
        </w:rPr>
      </w:pPr>
    </w:p>
    <w:p w14:paraId="58267A73" w14:textId="77777777" w:rsidR="00271213" w:rsidRDefault="00271213" w:rsidP="00271213">
      <w:pPr>
        <w:spacing w:after="0"/>
        <w:rPr>
          <w:rFonts w:ascii="Calibri" w:eastAsia="Calibri" w:hAnsi="Calibri" w:cs="Times New Roman"/>
        </w:rPr>
      </w:pPr>
      <w:r>
        <w:rPr>
          <w:rFonts w:ascii="Calibri" w:eastAsia="Calibri" w:hAnsi="Calibri" w:cs="Times New Roman"/>
        </w:rPr>
        <w:t>[</w:t>
      </w:r>
      <w:r w:rsidRPr="00627F4B">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 xml:space="preserve">James M. Rochford, “Evidence for an Early Dating of the Four Gospels,” </w:t>
      </w:r>
    </w:p>
    <w:p w14:paraId="573465BE" w14:textId="77777777" w:rsidR="00271213" w:rsidRDefault="00271213" w:rsidP="00271213">
      <w:pPr>
        <w:spacing w:after="0"/>
        <w:rPr>
          <w:rFonts w:ascii="Calibri" w:eastAsia="Calibri" w:hAnsi="Calibri" w:cs="Times New Roman"/>
        </w:rPr>
      </w:pPr>
    </w:p>
    <w:p w14:paraId="10300D4F" w14:textId="77777777" w:rsidR="00375F67" w:rsidRDefault="00375F67" w:rsidP="00271213">
      <w:pPr>
        <w:spacing w:after="0"/>
        <w:rPr>
          <w:rFonts w:ascii="Calibri" w:eastAsia="Calibri" w:hAnsi="Calibri" w:cs="Times New Roman"/>
        </w:rPr>
      </w:pPr>
      <w:r w:rsidRPr="00375F67">
        <w:rPr>
          <w:rFonts w:ascii="Calibri" w:eastAsia="Calibri" w:hAnsi="Calibri" w:cs="Times New Roman"/>
          <w:u w:val="single"/>
        </w:rPr>
        <w:t>2024</w:t>
      </w:r>
      <w:r>
        <w:rPr>
          <w:rFonts w:ascii="Calibri" w:eastAsia="Calibri" w:hAnsi="Calibri" w:cs="Times New Roman"/>
        </w:rPr>
        <w:tab/>
        <w:t>“On what day was Jesus crucified?”  GotQuestions.org, (4 pages)</w:t>
      </w:r>
    </w:p>
    <w:p w14:paraId="1E7B36AA" w14:textId="77777777" w:rsidR="00375F67" w:rsidRDefault="00375F67" w:rsidP="00271213">
      <w:pPr>
        <w:spacing w:after="0"/>
        <w:rPr>
          <w:rFonts w:ascii="Calibri" w:eastAsia="Calibri" w:hAnsi="Calibri" w:cs="Times New Roman"/>
        </w:rPr>
      </w:pPr>
    </w:p>
    <w:p w14:paraId="77ECDC9D" w14:textId="77777777" w:rsidR="0029071B" w:rsidRDefault="002E6454" w:rsidP="00271213">
      <w:pPr>
        <w:spacing w:after="0"/>
        <w:rPr>
          <w:rFonts w:ascii="Calibri" w:eastAsia="Calibri" w:hAnsi="Calibri" w:cs="Times New Roman"/>
        </w:rPr>
      </w:pPr>
      <w:r>
        <w:rPr>
          <w:rFonts w:ascii="Calibri" w:eastAsia="Calibri" w:hAnsi="Calibri" w:cs="Times New Roman"/>
        </w:rPr>
        <w:t>[</w:t>
      </w:r>
      <w:r w:rsidRPr="002E6454">
        <w:rPr>
          <w:rFonts w:ascii="Calibri" w:eastAsia="Calibri" w:hAnsi="Calibri" w:cs="Times New Roman"/>
          <w:u w:val="single"/>
        </w:rPr>
        <w:t>2024</w:t>
      </w:r>
      <w:r>
        <w:rPr>
          <w:rFonts w:ascii="Calibri" w:eastAsia="Calibri" w:hAnsi="Calibri" w:cs="Times New Roman"/>
        </w:rPr>
        <w:t>]</w:t>
      </w:r>
      <w:r>
        <w:rPr>
          <w:rFonts w:ascii="Calibri" w:eastAsia="Calibri" w:hAnsi="Calibri" w:cs="Times New Roman"/>
        </w:rPr>
        <w:tab/>
        <w:t xml:space="preserve">Denver Cheddie, “Was Jesus crucified on a Friday or Wednesday?” </w:t>
      </w:r>
    </w:p>
    <w:p w14:paraId="54D87077" w14:textId="77777777" w:rsidR="00375F67" w:rsidRDefault="002E6454" w:rsidP="0029071B">
      <w:pPr>
        <w:spacing w:after="0"/>
        <w:ind w:left="720" w:firstLine="720"/>
        <w:rPr>
          <w:rFonts w:ascii="Calibri" w:eastAsia="Calibri" w:hAnsi="Calibri" w:cs="Times New Roman"/>
        </w:rPr>
      </w:pPr>
      <w:r w:rsidRPr="002E6454">
        <w:rPr>
          <w:rFonts w:ascii="Calibri" w:eastAsia="Calibri" w:hAnsi="Calibri" w:cs="Times New Roman"/>
          <w:u w:val="single"/>
        </w:rPr>
        <w:t>https://www.bibleissues.org/crucifixion</w:t>
      </w:r>
    </w:p>
    <w:p w14:paraId="0E5F61C5" w14:textId="77777777" w:rsidR="002E6454" w:rsidRDefault="002E6454">
      <w:pPr>
        <w:rPr>
          <w:sz w:val="24"/>
          <w:szCs w:val="24"/>
        </w:rPr>
      </w:pPr>
    </w:p>
    <w:p w14:paraId="7C36828D" w14:textId="77777777" w:rsidR="0029071B" w:rsidRDefault="003435EF" w:rsidP="00784622">
      <w:pPr>
        <w:spacing w:after="0"/>
      </w:pPr>
      <w:r w:rsidRPr="008F5BC6">
        <w:t>[</w:t>
      </w:r>
      <w:r w:rsidRPr="008F5BC6">
        <w:rPr>
          <w:u w:val="single"/>
        </w:rPr>
        <w:t>2024</w:t>
      </w:r>
      <w:r w:rsidRPr="008F5BC6">
        <w:t>]</w:t>
      </w:r>
      <w:r w:rsidRPr="008F5BC6">
        <w:tab/>
        <w:t>“</w:t>
      </w:r>
      <w:r w:rsidRPr="004D7A49">
        <w:rPr>
          <w:b/>
          <w:bCs/>
        </w:rPr>
        <w:t>Jewish / Hebrew Date Converter</w:t>
      </w:r>
      <w:r w:rsidRPr="008F5BC6">
        <w:t xml:space="preserve">”  </w:t>
      </w:r>
    </w:p>
    <w:p w14:paraId="523B6012" w14:textId="77777777" w:rsidR="0029071B" w:rsidRDefault="0029071B" w:rsidP="00784622">
      <w:pPr>
        <w:spacing w:after="0"/>
      </w:pPr>
    </w:p>
    <w:p w14:paraId="4AE16E53" w14:textId="77777777" w:rsidR="00784622" w:rsidRDefault="003435EF" w:rsidP="0029071B">
      <w:pPr>
        <w:spacing w:after="0"/>
        <w:ind w:firstLine="720"/>
      </w:pPr>
      <w:r w:rsidRPr="008F5BC6">
        <w:t>[Convert any Gregorian calendar date to its corresponding Jewish date, or vice versa.</w:t>
      </w:r>
      <w:r w:rsidR="0029071B">
        <w:t>]</w:t>
      </w:r>
    </w:p>
    <w:p w14:paraId="4552538C" w14:textId="77777777" w:rsidR="004D7A49" w:rsidRDefault="004D7A49" w:rsidP="004D7A49">
      <w:pPr>
        <w:spacing w:after="0"/>
      </w:pPr>
    </w:p>
    <w:p w14:paraId="025C0332" w14:textId="77777777" w:rsidR="004D7A49" w:rsidRPr="008F5BC6" w:rsidRDefault="004D7A49" w:rsidP="004D7A49">
      <w:pPr>
        <w:spacing w:after="0"/>
      </w:pPr>
      <w:r>
        <w:t>[2024]</w:t>
      </w:r>
      <w:r>
        <w:tab/>
        <w:t>“</w:t>
      </w:r>
      <w:r w:rsidRPr="004D7A49">
        <w:rPr>
          <w:b/>
          <w:bCs/>
        </w:rPr>
        <w:t>BC &amp; AD Date Calculator</w:t>
      </w:r>
      <w:r>
        <w:t xml:space="preserve">     </w:t>
      </w:r>
      <w:r w:rsidRPr="004D7A49">
        <w:rPr>
          <w:u w:val="single"/>
        </w:rPr>
        <w:t>calculateconvert</w:t>
      </w:r>
    </w:p>
    <w:p w14:paraId="1EF346C5" w14:textId="77777777" w:rsidR="00784622" w:rsidRPr="008F5BC6" w:rsidRDefault="00784622" w:rsidP="00784622">
      <w:pPr>
        <w:spacing w:after="0"/>
      </w:pPr>
    </w:p>
    <w:p w14:paraId="75EEB07C" w14:textId="77777777" w:rsidR="00784622" w:rsidRPr="008F5BC6" w:rsidRDefault="00784622" w:rsidP="00784622">
      <w:pPr>
        <w:spacing w:after="0"/>
      </w:pPr>
      <w:r w:rsidRPr="008F5BC6">
        <w:t>[</w:t>
      </w:r>
      <w:r w:rsidRPr="00BA7B80">
        <w:rPr>
          <w:u w:val="single"/>
        </w:rPr>
        <w:t>2024</w:t>
      </w:r>
      <w:r w:rsidRPr="008F5BC6">
        <w:t>]</w:t>
      </w:r>
      <w:r w:rsidRPr="008F5BC6">
        <w:tab/>
        <w:t xml:space="preserve">NeverThirsty, “Was Jesus born on December 25?—Testimony of Historians,” Like the Master </w:t>
      </w:r>
    </w:p>
    <w:p w14:paraId="60F56960" w14:textId="77777777" w:rsidR="006D7DBB" w:rsidRPr="008F5BC6" w:rsidRDefault="00784622" w:rsidP="00784622">
      <w:pPr>
        <w:spacing w:after="0"/>
        <w:ind w:left="720" w:firstLine="720"/>
      </w:pPr>
      <w:r w:rsidRPr="008F5BC6">
        <w:t>Ministries  (5 pages)</w:t>
      </w:r>
    </w:p>
    <w:p w14:paraId="41D86A1B" w14:textId="77777777" w:rsidR="006D7DBB" w:rsidRPr="008F5BC6" w:rsidRDefault="006D7DBB" w:rsidP="006D7DBB">
      <w:pPr>
        <w:spacing w:after="0"/>
      </w:pPr>
    </w:p>
    <w:p w14:paraId="266B6CAB" w14:textId="77777777" w:rsidR="00764C6F" w:rsidRDefault="006D7DBB" w:rsidP="006D7DBB">
      <w:pPr>
        <w:spacing w:after="0"/>
      </w:pPr>
      <w:r w:rsidRPr="008F5BC6">
        <w:t>[2024]</w:t>
      </w:r>
      <w:r w:rsidRPr="008F5BC6">
        <w:tab/>
        <w:t xml:space="preserve">Ephraim Stern, “The Borders of Judah: An Archaeological View,”   </w:t>
      </w:r>
    </w:p>
    <w:p w14:paraId="0234B451" w14:textId="77777777" w:rsidR="00D743F2" w:rsidRDefault="00D743F2" w:rsidP="006D7DBB">
      <w:pPr>
        <w:spacing w:after="0"/>
      </w:pPr>
    </w:p>
    <w:p w14:paraId="3AF632E3" w14:textId="77777777" w:rsidR="00D743F2" w:rsidRDefault="00D743F2" w:rsidP="006D7DBB">
      <w:pPr>
        <w:spacing w:after="0"/>
      </w:pPr>
      <w:r>
        <w:t>[2024]</w:t>
      </w:r>
      <w:r>
        <w:tab/>
        <w:t>????, “Dating the Death of Herod and the Census of Quirinius,”</w:t>
      </w:r>
    </w:p>
    <w:p w14:paraId="120AEF6F" w14:textId="77777777" w:rsidR="00D743F2" w:rsidRDefault="00D743F2" w:rsidP="006D7DBB">
      <w:pPr>
        <w:spacing w:after="0"/>
      </w:pPr>
      <w:r>
        <w:tab/>
      </w:r>
      <w:r>
        <w:tab/>
      </w:r>
      <w:r w:rsidRPr="00D743F2">
        <w:rPr>
          <w:color w:val="FF0000"/>
        </w:rPr>
        <w:t>[Contains Important new perspectives]</w:t>
      </w:r>
    </w:p>
    <w:p w14:paraId="48902BF2" w14:textId="77777777" w:rsidR="00BB1372" w:rsidRDefault="00BB1372" w:rsidP="006D7DBB">
      <w:pPr>
        <w:spacing w:after="0"/>
      </w:pPr>
    </w:p>
    <w:p w14:paraId="5DF2CCB6" w14:textId="77777777" w:rsidR="00BB1372" w:rsidRDefault="00BB1372" w:rsidP="00BB1372">
      <w:pPr>
        <w:spacing w:after="0"/>
      </w:pPr>
      <w:r>
        <w:t>[2024]</w:t>
      </w:r>
      <w:r>
        <w:tab/>
        <w:t xml:space="preserve">Reasons for Hope* Jesus, “Jesus’ Last Days Timeline: the Cross and the Resurrection,”  </w:t>
      </w:r>
    </w:p>
    <w:p w14:paraId="46A44E3D" w14:textId="77777777" w:rsidR="00BB1372" w:rsidRDefault="00BB1372" w:rsidP="00BB1372">
      <w:pPr>
        <w:spacing w:after="0"/>
        <w:ind w:left="720" w:firstLine="720"/>
      </w:pPr>
      <w:r>
        <w:t>[Detailed Charting]</w:t>
      </w:r>
    </w:p>
    <w:p w14:paraId="285A581F" w14:textId="77777777" w:rsidR="0029071B" w:rsidRDefault="0029071B" w:rsidP="00BB1372">
      <w:pPr>
        <w:spacing w:after="0"/>
      </w:pPr>
    </w:p>
    <w:p w14:paraId="2CF36E8F" w14:textId="77777777" w:rsidR="00BB1372" w:rsidRDefault="00BB1372" w:rsidP="00BB1372">
      <w:pPr>
        <w:spacing w:after="0"/>
      </w:pPr>
      <w:r>
        <w:t>[2024]</w:t>
      </w:r>
      <w:r>
        <w:tab/>
        <w:t>BibleInsight.com, “Crucifixion / Resurrection Timeline,”</w:t>
      </w:r>
    </w:p>
    <w:p w14:paraId="11E540DD" w14:textId="77777777" w:rsidR="0029071B" w:rsidRDefault="0029071B" w:rsidP="00BB1372">
      <w:pPr>
        <w:spacing w:after="0"/>
      </w:pPr>
    </w:p>
    <w:p w14:paraId="22F61AC1" w14:textId="77777777" w:rsidR="00BB1372" w:rsidRDefault="00BB1372" w:rsidP="00BB1372">
      <w:pPr>
        <w:spacing w:after="0"/>
        <w:rPr>
          <w:rFonts w:ascii="Calibri" w:eastAsia="Calibri" w:hAnsi="Calibri" w:cs="Times New Roman"/>
        </w:rPr>
      </w:pPr>
      <w:r>
        <w:tab/>
      </w:r>
      <w:r w:rsidR="0029071B">
        <w:t xml:space="preserve">      </w:t>
      </w:r>
      <w:r>
        <w:t>[Theories discussing the death of Jesus Christ ranging fr</w:t>
      </w:r>
      <w:r w:rsidR="0029071B">
        <w:t>o</w:t>
      </w:r>
      <w:r>
        <w:t>m Wednesday through to Friday.]</w:t>
      </w:r>
    </w:p>
    <w:p w14:paraId="566D27FE" w14:textId="77777777" w:rsidR="00BB1372" w:rsidRDefault="00BB1372" w:rsidP="00BB1372">
      <w:pPr>
        <w:spacing w:after="0"/>
        <w:ind w:left="720"/>
        <w:rPr>
          <w:color w:val="0070C0"/>
          <w:lang w:val="en"/>
        </w:rPr>
      </w:pPr>
    </w:p>
    <w:p w14:paraId="34A418DC" w14:textId="77777777" w:rsidR="00BB1372" w:rsidRDefault="00BB1372" w:rsidP="00BB1372">
      <w:pPr>
        <w:spacing w:after="0"/>
        <w:rPr>
          <w:lang w:val="en"/>
        </w:rPr>
      </w:pPr>
      <w:r>
        <w:rPr>
          <w:lang w:val="en"/>
        </w:rPr>
        <w:lastRenderedPageBreak/>
        <w:t>[2024]</w:t>
      </w:r>
      <w:r>
        <w:rPr>
          <w:lang w:val="en"/>
        </w:rPr>
        <w:tab/>
        <w:t>????, “Step-by-Step with Jesus: A Holy Week Timeline,”</w:t>
      </w:r>
    </w:p>
    <w:p w14:paraId="165A84BE" w14:textId="77777777" w:rsidR="00764C6F" w:rsidRDefault="00764C6F" w:rsidP="006D7DBB">
      <w:pPr>
        <w:spacing w:after="0"/>
      </w:pPr>
    </w:p>
    <w:p w14:paraId="29A3382E" w14:textId="77777777" w:rsidR="00764C6F" w:rsidRDefault="00764C6F" w:rsidP="00764C6F">
      <w:pPr>
        <w:spacing w:after="0"/>
        <w:rPr>
          <w:rFonts w:ascii="Calibri" w:eastAsia="Calibri" w:hAnsi="Calibri" w:cs="Times New Roman"/>
          <w:sz w:val="24"/>
          <w:szCs w:val="24"/>
        </w:rPr>
      </w:pPr>
      <w:r w:rsidRPr="00290F1F">
        <w:rPr>
          <w:rFonts w:ascii="Calibri" w:eastAsia="Calibri" w:hAnsi="Calibri" w:cs="Times New Roman"/>
        </w:rPr>
        <w:t>[2024]</w:t>
      </w:r>
      <w:r w:rsidRPr="00290F1F">
        <w:rPr>
          <w:rFonts w:ascii="Calibri" w:eastAsia="Calibri" w:hAnsi="Calibri" w:cs="Times New Roman"/>
        </w:rPr>
        <w:tab/>
      </w:r>
      <w:r w:rsidRPr="00BB6EB6">
        <w:rPr>
          <w:rFonts w:ascii="Calibri" w:eastAsia="Calibri" w:hAnsi="Calibri" w:cs="Times New Roman"/>
          <w:sz w:val="24"/>
          <w:szCs w:val="24"/>
        </w:rPr>
        <w:t>The Flavius Josephus Primer Home Page</w:t>
      </w:r>
    </w:p>
    <w:p w14:paraId="75AEF74D" w14:textId="77777777" w:rsidR="0029071B" w:rsidRDefault="0029071B" w:rsidP="00764C6F">
      <w:pPr>
        <w:spacing w:after="0"/>
        <w:rPr>
          <w:rFonts w:ascii="Calibri" w:eastAsia="Calibri" w:hAnsi="Calibri" w:cs="Times New Roman"/>
        </w:rPr>
      </w:pPr>
    </w:p>
    <w:p w14:paraId="545246D3" w14:textId="77777777" w:rsidR="00764C6F" w:rsidRDefault="00764C6F" w:rsidP="00764C6F">
      <w:pPr>
        <w:spacing w:after="0"/>
        <w:rPr>
          <w:rFonts w:ascii="Calibri" w:eastAsia="Calibri" w:hAnsi="Calibri" w:cs="Times New Roman"/>
        </w:rPr>
      </w:pPr>
      <w:r>
        <w:rPr>
          <w:rFonts w:ascii="Calibri" w:eastAsia="Calibri" w:hAnsi="Calibri" w:cs="Times New Roman"/>
        </w:rPr>
        <w:tab/>
        <w:t>This site is dedicated to the works of the Jewish historian Flavius Josephus (37 CE – circa 100 CE).</w:t>
      </w:r>
    </w:p>
    <w:p w14:paraId="7373DE3F" w14:textId="77777777" w:rsidR="00764C6F" w:rsidRDefault="00764C6F" w:rsidP="00764C6F">
      <w:pPr>
        <w:spacing w:after="0"/>
        <w:ind w:left="720" w:firstLine="720"/>
        <w:rPr>
          <w:rFonts w:ascii="Calibri" w:eastAsia="Calibri" w:hAnsi="Calibri" w:cs="Times New Roman"/>
        </w:rPr>
      </w:pPr>
      <w:r>
        <w:rPr>
          <w:rFonts w:ascii="Calibri" w:eastAsia="Calibri" w:hAnsi="Calibri" w:cs="Times New Roman"/>
        </w:rPr>
        <w:t>For centuries Josephus’ works were more widely read in Europe than any book other than the Bible.</w:t>
      </w:r>
    </w:p>
    <w:p w14:paraId="3F220FAC" w14:textId="77777777" w:rsidR="00764C6F" w:rsidRPr="00FE448E" w:rsidRDefault="00764C6F" w:rsidP="00764C6F">
      <w:pPr>
        <w:pStyle w:val="ListParagraph"/>
        <w:spacing w:after="0"/>
        <w:ind w:left="1440"/>
        <w:rPr>
          <w:rFonts w:ascii="Calibri" w:eastAsia="Calibri" w:hAnsi="Calibri" w:cs="Times New Roman"/>
        </w:rPr>
      </w:pPr>
      <w:r w:rsidRPr="00FE448E">
        <w:rPr>
          <w:rFonts w:ascii="Calibri" w:eastAsia="Calibri" w:hAnsi="Calibri" w:cs="Times New Roman"/>
        </w:rPr>
        <w:t>Works:   Life, War, Chronology, Holidays, Women, Rulers, Modern Aspects</w:t>
      </w:r>
    </w:p>
    <w:p w14:paraId="18C00BD5" w14:textId="77777777" w:rsidR="00764C6F" w:rsidRPr="00FE448E" w:rsidRDefault="00764C6F">
      <w:pPr>
        <w:pStyle w:val="ListParagraph"/>
        <w:numPr>
          <w:ilvl w:val="1"/>
          <w:numId w:val="1"/>
        </w:numPr>
        <w:spacing w:after="0"/>
        <w:rPr>
          <w:rFonts w:ascii="Calibri" w:eastAsia="Calibri" w:hAnsi="Calibri" w:cs="Times New Roman"/>
          <w:i/>
          <w:iCs/>
        </w:rPr>
      </w:pPr>
      <w:r w:rsidRPr="00FE448E">
        <w:rPr>
          <w:rFonts w:ascii="Calibri" w:eastAsia="Calibri" w:hAnsi="Calibri" w:cs="Times New Roman"/>
        </w:rPr>
        <w:t xml:space="preserve">Josephus’ Account of Jesus: </w:t>
      </w:r>
      <w:r w:rsidRPr="00FE448E">
        <w:rPr>
          <w:rFonts w:ascii="Calibri" w:eastAsia="Calibri" w:hAnsi="Calibri" w:cs="Times New Roman"/>
          <w:i/>
          <w:iCs/>
        </w:rPr>
        <w:t>The Testimonium Flavianum</w:t>
      </w:r>
    </w:p>
    <w:p w14:paraId="1A92B5C2" w14:textId="77777777" w:rsidR="00764C6F" w:rsidRPr="00FE448E" w:rsidRDefault="00764C6F">
      <w:pPr>
        <w:pStyle w:val="ListParagraph"/>
        <w:numPr>
          <w:ilvl w:val="1"/>
          <w:numId w:val="1"/>
        </w:numPr>
        <w:spacing w:after="0"/>
        <w:rPr>
          <w:rFonts w:ascii="Calibri" w:eastAsia="Calibri" w:hAnsi="Calibri" w:cs="Times New Roman"/>
          <w:i/>
          <w:iCs/>
        </w:rPr>
      </w:pPr>
      <w:r w:rsidRPr="00FE448E">
        <w:rPr>
          <w:rFonts w:ascii="Calibri" w:eastAsia="Calibri" w:hAnsi="Calibri" w:cs="Times New Roman"/>
          <w:i/>
          <w:iCs/>
        </w:rPr>
        <w:t>New Testament/Josephus Parallels</w:t>
      </w:r>
    </w:p>
    <w:p w14:paraId="0953A2FB" w14:textId="77777777" w:rsidR="00764C6F" w:rsidRDefault="00764C6F">
      <w:pPr>
        <w:pStyle w:val="ListParagraph"/>
        <w:numPr>
          <w:ilvl w:val="1"/>
          <w:numId w:val="1"/>
        </w:numPr>
        <w:spacing w:after="0"/>
        <w:rPr>
          <w:rFonts w:ascii="Calibri" w:eastAsia="Calibri" w:hAnsi="Calibri" w:cs="Times New Roman"/>
        </w:rPr>
      </w:pPr>
      <w:r w:rsidRPr="00FE448E">
        <w:rPr>
          <w:rFonts w:ascii="Calibri" w:eastAsia="Calibri" w:hAnsi="Calibri" w:cs="Times New Roman"/>
        </w:rPr>
        <w:t>“Answers to scholar’s questions”</w:t>
      </w:r>
    </w:p>
    <w:p w14:paraId="68A01FF1" w14:textId="77777777" w:rsidR="00764C6F" w:rsidRDefault="00764C6F">
      <w:pPr>
        <w:pStyle w:val="ListParagraph"/>
        <w:numPr>
          <w:ilvl w:val="1"/>
          <w:numId w:val="1"/>
        </w:numPr>
        <w:spacing w:after="0"/>
        <w:rPr>
          <w:rFonts w:ascii="Calibri" w:eastAsia="Calibri" w:hAnsi="Calibri" w:cs="Times New Roman"/>
        </w:rPr>
      </w:pPr>
      <w:r>
        <w:rPr>
          <w:rFonts w:ascii="Calibri" w:eastAsia="Calibri" w:hAnsi="Calibri" w:cs="Times New Roman"/>
        </w:rPr>
        <w:t>“The Mystery of the Testimonium Flavianum: A History from 93 CE to the Present”****</w:t>
      </w:r>
    </w:p>
    <w:p w14:paraId="61F6598F" w14:textId="77777777" w:rsidR="00764C6F" w:rsidRDefault="00764C6F" w:rsidP="00764C6F">
      <w:pPr>
        <w:pStyle w:val="ListParagraph"/>
        <w:spacing w:after="0"/>
        <w:ind w:left="2160"/>
        <w:rPr>
          <w:rFonts w:ascii="Calibri" w:eastAsia="Calibri" w:hAnsi="Calibri" w:cs="Times New Roman"/>
        </w:rPr>
      </w:pPr>
      <w:r>
        <w:rPr>
          <w:rFonts w:ascii="Calibri" w:eastAsia="Calibri" w:hAnsi="Calibri" w:cs="Times New Roman"/>
        </w:rPr>
        <w:t>This is a chronological listing (by year) of publications down through the years regarding Josephus</w:t>
      </w:r>
    </w:p>
    <w:p w14:paraId="42D6AA33" w14:textId="77777777" w:rsidR="00764C6F" w:rsidRDefault="00764C6F">
      <w:pPr>
        <w:pStyle w:val="ListParagraph"/>
        <w:numPr>
          <w:ilvl w:val="1"/>
          <w:numId w:val="1"/>
        </w:numPr>
        <w:spacing w:after="0"/>
        <w:rPr>
          <w:rFonts w:ascii="Calibri" w:eastAsia="Calibri" w:hAnsi="Calibri" w:cs="Times New Roman"/>
        </w:rPr>
      </w:pPr>
      <w:r>
        <w:rPr>
          <w:rFonts w:ascii="Calibri" w:eastAsia="Calibri" w:hAnsi="Calibri" w:cs="Times New Roman"/>
        </w:rPr>
        <w:t>“The Herodian Dynasty,: Herod the Great (ruled 37 BCE – 4 BCE)</w:t>
      </w:r>
    </w:p>
    <w:p w14:paraId="404C4BE8" w14:textId="77777777" w:rsidR="00764C6F" w:rsidRDefault="00764C6F">
      <w:pPr>
        <w:pStyle w:val="ListParagraph"/>
        <w:numPr>
          <w:ilvl w:val="1"/>
          <w:numId w:val="1"/>
        </w:numPr>
        <w:spacing w:after="0"/>
        <w:rPr>
          <w:rFonts w:ascii="Calibri" w:eastAsia="Calibri" w:hAnsi="Calibri" w:cs="Times New Roman"/>
        </w:rPr>
      </w:pPr>
      <w:r>
        <w:rPr>
          <w:rFonts w:ascii="Calibri" w:eastAsia="Calibri" w:hAnsi="Calibri" w:cs="Times New Roman"/>
        </w:rPr>
        <w:t>“Ancient Jewish Coins Related to the Works of Josephus”</w:t>
      </w:r>
    </w:p>
    <w:p w14:paraId="4A08D3E7" w14:textId="77777777" w:rsidR="00081DFE" w:rsidRDefault="00081DFE">
      <w:pPr>
        <w:pStyle w:val="ListParagraph"/>
        <w:numPr>
          <w:ilvl w:val="1"/>
          <w:numId w:val="1"/>
        </w:numPr>
        <w:spacing w:after="0"/>
        <w:rPr>
          <w:rFonts w:ascii="Calibri" w:eastAsia="Calibri" w:hAnsi="Calibri" w:cs="Times New Roman"/>
        </w:rPr>
      </w:pPr>
      <w:r>
        <w:rPr>
          <w:rFonts w:ascii="Calibri" w:eastAsia="Calibri" w:hAnsi="Calibri" w:cs="Times New Roman"/>
        </w:rPr>
        <w:t>Bibliography  and Reviews: Books and Articles on Josephus</w:t>
      </w:r>
    </w:p>
    <w:p w14:paraId="4FB62FD7" w14:textId="77777777" w:rsidR="00764C6F" w:rsidRPr="00F74F0B" w:rsidRDefault="00764C6F" w:rsidP="00764C6F">
      <w:pPr>
        <w:pStyle w:val="ListParagraph"/>
        <w:spacing w:after="0"/>
        <w:ind w:left="1800"/>
        <w:rPr>
          <w:rFonts w:ascii="Calibri" w:eastAsia="Calibri" w:hAnsi="Calibri" w:cs="Times New Roman"/>
        </w:rPr>
      </w:pPr>
    </w:p>
    <w:p w14:paraId="1B562CAA" w14:textId="77777777" w:rsidR="00764C6F" w:rsidRPr="00F74F0B" w:rsidRDefault="00764C6F" w:rsidP="00764C6F">
      <w:pPr>
        <w:spacing w:after="0"/>
        <w:ind w:left="1440" w:firstLine="360"/>
        <w:rPr>
          <w:rFonts w:ascii="Calibri" w:eastAsia="Calibri" w:hAnsi="Calibri" w:cs="Times New Roman"/>
          <w:color w:val="FF0000"/>
        </w:rPr>
      </w:pPr>
      <w:r w:rsidRPr="00F74F0B">
        <w:rPr>
          <w:rFonts w:ascii="Calibri" w:eastAsia="Calibri" w:hAnsi="Calibri" w:cs="Times New Roman"/>
          <w:color w:val="FF0000"/>
        </w:rPr>
        <w:t>[SEE citations regarding Josephus in my Bibliography Lists by searching “Find” – then “Josephus”]</w:t>
      </w:r>
    </w:p>
    <w:p w14:paraId="53FC3C44" w14:textId="77777777" w:rsidR="00A7354E" w:rsidRDefault="00A7354E" w:rsidP="006D7DBB">
      <w:pPr>
        <w:spacing w:after="0"/>
      </w:pPr>
    </w:p>
    <w:p w14:paraId="0EA0D3A0" w14:textId="77777777" w:rsidR="00FF5070" w:rsidRDefault="00FF5070" w:rsidP="006D7DBB">
      <w:pPr>
        <w:spacing w:after="0"/>
      </w:pPr>
    </w:p>
    <w:p w14:paraId="4AE34936" w14:textId="77777777" w:rsidR="00FF5070" w:rsidRDefault="00FF5070" w:rsidP="00FF5070">
      <w:r w:rsidRPr="000330D2">
        <w:rPr>
          <w:u w:val="single"/>
        </w:rPr>
        <w:t>2024</w:t>
      </w:r>
      <w:r>
        <w:tab/>
        <w:t>“The Differences: Biblical and Jewish Calendars.”</w:t>
      </w:r>
    </w:p>
    <w:p w14:paraId="0C7C7D47" w14:textId="77777777" w:rsidR="00FF5070" w:rsidRDefault="00FF5070" w:rsidP="00FF5070">
      <w:pPr>
        <w:ind w:left="1440"/>
      </w:pPr>
      <w:hyperlink r:id="rId60" w:history="1">
        <w:r w:rsidRPr="00B9597F">
          <w:rPr>
            <w:rStyle w:val="Hyperlink"/>
          </w:rPr>
          <w:t>https://bible-menorah.jimdofree.com/english/calendar-and-feasts/differences-biblical-and-jewish-calendar/</w:t>
        </w:r>
      </w:hyperlink>
    </w:p>
    <w:p w14:paraId="1EDECC69" w14:textId="77777777" w:rsidR="00FF5070" w:rsidRPr="00492769" w:rsidRDefault="00FF5070" w:rsidP="00FF5070">
      <w:pPr>
        <w:jc w:val="center"/>
        <w:rPr>
          <w:b/>
          <w:bCs/>
          <w:sz w:val="28"/>
          <w:szCs w:val="28"/>
        </w:rPr>
      </w:pPr>
      <w:r w:rsidRPr="00492769">
        <w:rPr>
          <w:b/>
          <w:bCs/>
          <w:sz w:val="28"/>
          <w:szCs w:val="28"/>
        </w:rPr>
        <w:t>The Differences: Biblical and Jewish Calendars</w:t>
      </w:r>
    </w:p>
    <w:p w14:paraId="645493C9" w14:textId="77777777" w:rsidR="00FF5070" w:rsidRDefault="00FF5070" w:rsidP="00FF5070">
      <w:pPr>
        <w:ind w:left="720"/>
      </w:pPr>
      <w:r w:rsidRPr="005B4264">
        <w:rPr>
          <w:highlight w:val="yellow"/>
        </w:rPr>
        <w:t>The "Jewish calendar" (or the "Hebrew calendar") used in Israel today is NOT the calendar of God described in the Bible (in the Old Testament, also called "Tanakh" in Hebrew).</w:t>
      </w:r>
      <w:r>
        <w:t xml:space="preserve"> There are very big differences, which are not known by many Christians and even many Jews. The Israelites themselves have no interest in pointing out the differences, because otherwise they would have to admit that they are acting against God's instruction and miscalculating their feast days. Unfortunately, many Christian churches (Evangelicals, Seventh-day Adventists, the splinter groups of the Church of God...) also equate the Jewish calendar with God's biblical calendar. This is a big mistake, because in this way they calculate the biblical feast days incorrectly in many years; these are then Jewish feasts, but not the biblical feasts of God.</w:t>
      </w:r>
    </w:p>
    <w:p w14:paraId="1BB67657" w14:textId="77777777" w:rsidR="00FF5070" w:rsidRDefault="00FF5070" w:rsidP="00FF5070">
      <w:pPr>
        <w:ind w:left="720"/>
      </w:pPr>
      <w:r>
        <w:t>God created the living space and time. He alone has the right to determine the times of assembly (feast days). God's clearly defined astronomical specifications (sun, moon, stars) determine the days, months, years and also all biblical feasts. Human calculations and traditions have no meaning for God, on the contrary, they show rebellion against the Creator. God's Luni-Solar calendar is sensational because it combines the heavenly bodies (sun, moon, stars), nature (phenology), harvest seasons and time into a perfect harmonious unity. However</w:t>
      </w:r>
      <w:r w:rsidRPr="005B4264">
        <w:rPr>
          <w:highlight w:val="yellow"/>
        </w:rPr>
        <w:t xml:space="preserve">, the Jewish </w:t>
      </w:r>
      <w:r w:rsidRPr="005B4264">
        <w:rPr>
          <w:highlight w:val="yellow"/>
        </w:rPr>
        <w:lastRenderedPageBreak/>
        <w:t>calendar has too many errors and deviates from God's timeline by several weeks in some years because leap years are miscalculated</w:t>
      </w:r>
      <w:r>
        <w:t>. The following are the most important facts and differences that no one can deny:</w:t>
      </w:r>
    </w:p>
    <w:p w14:paraId="41E6A5CC" w14:textId="77777777" w:rsidR="00FF5070" w:rsidRDefault="00FF5070" w:rsidP="00FF5070">
      <w:pPr>
        <w:ind w:left="1440"/>
      </w:pPr>
      <w:r w:rsidRPr="00492769">
        <w:rPr>
          <w:b/>
          <w:bCs/>
        </w:rPr>
        <w:t>The creators of the calendars:</w:t>
      </w:r>
      <w:r>
        <w:t xml:space="preserve"> As the earth and the entire universe belong to God, only He has the right to create a calendar for His creation. He gave the sun, the moon and the stars their course and thus precisely determined the calendar. In contrast, the Jewish calendar was invented by people (rabbis) who do not pay attention to God's astronomical principles.</w:t>
      </w:r>
    </w:p>
    <w:p w14:paraId="487353CF" w14:textId="77777777" w:rsidR="00FF5070" w:rsidRDefault="00FF5070" w:rsidP="00FF5070">
      <w:pPr>
        <w:ind w:left="1440"/>
      </w:pPr>
      <w:r w:rsidRPr="00492769">
        <w:rPr>
          <w:b/>
          <w:bCs/>
        </w:rPr>
        <w:t>The Messiah</w:t>
      </w:r>
      <w:r>
        <w:t>: The biblical calendar was made by God, more precisely by the God Yahweh (YHWH). It is no secret that the God Yahweh corresponds to the later Jesus Christ, the Word of God. Many Christians know this and it is even publicly and unequivocally proven on Wikipedia under the keyword "pre-existence of Christ". This is not insider knowledge, because the Bible is extremely clear on this point, so that this fact is known to most churches (Jn 1:1-5; 1Cor 8:6; 1Cor 10:4; Heb 1:2; Col 1:15-20; Mi 5:1,3 cf. Mt 2:5-6; Jn 8:58; Prov 8:22-25; Rev 19,13 cf. Jn 1:14).</w:t>
      </w:r>
    </w:p>
    <w:p w14:paraId="0B62F7BB" w14:textId="77777777" w:rsidR="00FF5070" w:rsidRDefault="00FF5070" w:rsidP="00FF5070">
      <w:pPr>
        <w:ind w:left="1440"/>
      </w:pPr>
      <w:r>
        <w:t>Jesus Christ (the Word of God) himself is therefore the author and creator of the biblical calendar. He alone has the copyright. In contrast, the Jewish calendar was developed by people of a nation that (with a few exceptions) rejects Jesus Christ as the Messiah and wants a different Messiah instead.</w:t>
      </w:r>
    </w:p>
    <w:p w14:paraId="6EC67801" w14:textId="77777777" w:rsidR="00FF5070" w:rsidRDefault="00FF5070" w:rsidP="00FF5070">
      <w:pPr>
        <w:ind w:left="1440"/>
      </w:pPr>
      <w:r w:rsidRPr="00492769">
        <w:rPr>
          <w:b/>
          <w:bCs/>
        </w:rPr>
        <w:t>Time of origin and naming</w:t>
      </w:r>
      <w:r>
        <w:t xml:space="preserve">: God's calendar and the calculation of time already came into being at the creation of the earth, when the sun, moon and stars (and their respective orbits) were created. God gave us a calendar, not the Jews, because they have their own calendar, since they no longer want God's calendar. God's calendar already existed when there were no humans. But the Jewish calendar dates back to the 4th century AD and was completely unknown until then. God's calendar described in the Tanakh (Leviticus 23) is based on the words God gave to the people of Israel through Moses during the Exodus from Egypt. However, today's Hebrew calendar is not based on the words of God, but on the calculations of the Jewish patriarch Hillel II (Wikipedia), who was active from around 350 to 365 AD under Emperor Julian (*331; †363; Wikipedia) and (according to a tradition from Hai Gaon in 358) created the constant Jewish calendar based on solar years, which is still valid today. His calendar was invented in 358/359, was intended to be permanent and is still valid in Israel today. </w:t>
      </w:r>
    </w:p>
    <w:p w14:paraId="4EF6AB9C" w14:textId="77777777" w:rsidR="00FF5070" w:rsidRDefault="00FF5070" w:rsidP="00FF5070">
      <w:pPr>
        <w:ind w:left="1440"/>
      </w:pPr>
      <w:r>
        <w:t>This calendar was invented by rabbis who reject our Lord Jesus Christ as the Messiah. Hillel used the Babylonian 19-year cycle with some modifications necessary for Jewish ritual. The beginning of the Jewish calendar was taken to be 3761 BC as the supposed year of creation, which was demonstrably miscalculated because several centuries were missing. The Jewish calendar therefore begins in the wrong year and every year begins in the wrong month (in fall instead of spring). It is in many ways not the calendar that Moses had, and it is also not the calendar that was used in Israel at the time of Jesus.</w:t>
      </w:r>
    </w:p>
    <w:p w14:paraId="68225337" w14:textId="77777777" w:rsidR="00FF5070" w:rsidRDefault="00FF5070" w:rsidP="00FF5070">
      <w:pPr>
        <w:ind w:left="1440"/>
      </w:pPr>
      <w:r>
        <w:t xml:space="preserve">The Jewish calendar is not based on the exact astronomical specifications of God (sun, moon, stars), but is primarily based on Jewish traditions, whereby pagan (Roman and </w:t>
      </w:r>
      <w:r>
        <w:lastRenderedPageBreak/>
        <w:t xml:space="preserve">Catholic) considerations were also incorporated and greater importance was attached to the sun. This is why it is called the "Jewish calendar", but NOT the "calendar of God" and NOT the "biblical calendar". Again, the calendar of God mentioned in the Bible is not identical to the Jewish calendar and only in a few years (e.g. 2020 or 2023) do the feast days of God fall on the same days in both calendars. Sometimes (such as 2024) there is a whole month in between. This is why the two calendars are named differently. </w:t>
      </w:r>
    </w:p>
    <w:p w14:paraId="07DF5321" w14:textId="77777777" w:rsidR="00FF5070" w:rsidRDefault="00FF5070" w:rsidP="00FF5070">
      <w:pPr>
        <w:ind w:left="1440"/>
      </w:pPr>
      <w:r w:rsidRPr="00492769">
        <w:rPr>
          <w:b/>
          <w:bCs/>
        </w:rPr>
        <w:t>Biblical or unbiblical</w:t>
      </w:r>
      <w:r>
        <w:t>: God's calendar is based on the Bible (especially Leviticus 23), but the Jewish calendar is an unbiblical calendar. The calendar mentioned in the Bible comes from God, but the Jewish calendar is an invention of man. Although attempts are made to approximate God's calendar with mathematical models, this is not successful in many years. The Jewish calendar therefore contradicts the Holy Scriptures.</w:t>
      </w:r>
    </w:p>
    <w:p w14:paraId="1D84CCEB" w14:textId="77777777" w:rsidR="00FF5070" w:rsidRPr="00492769" w:rsidRDefault="00FF5070" w:rsidP="00FF5070">
      <w:pPr>
        <w:ind w:left="1440"/>
        <w:rPr>
          <w:b/>
          <w:bCs/>
        </w:rPr>
      </w:pPr>
      <w:r w:rsidRPr="00492769">
        <w:rPr>
          <w:b/>
          <w:bCs/>
        </w:rPr>
        <w:t>Basis and accuracy</w:t>
      </w:r>
      <w:r>
        <w:t xml:space="preserve">: God's calendar is based on astronomical conditions and is therefore extremely accurate, whereas the Jewish calendar is only based on statistical averages and is very inaccurate, especially as in incorrectly calculated leap years the spring and fall festivals can fall a whole month after the </w:t>
      </w:r>
      <w:r w:rsidRPr="00492769">
        <w:rPr>
          <w:b/>
          <w:bCs/>
        </w:rPr>
        <w:t>equinox (i.e. out of season).</w:t>
      </w:r>
      <w:r>
        <w:rPr>
          <w:b/>
          <w:bCs/>
        </w:rPr>
        <w:t xml:space="preserve"> . . . </w:t>
      </w:r>
    </w:p>
    <w:p w14:paraId="0AB60221" w14:textId="77777777" w:rsidR="00FF5070" w:rsidRDefault="00FF5070" w:rsidP="00FF5070">
      <w:pPr>
        <w:ind w:left="1440"/>
      </w:pPr>
      <w:r w:rsidRPr="00746DB5">
        <w:t xml:space="preserve"> . . . The Jewish calendar was structured in such a way that certain annual Sabbaths (High Sabbaths, festivals) cannot fall on certain days of the week. God's biblical calendar does not recognize these human regulations, but the beginning of the month is aligned solely with the first visible crescent moon (the new light). This means that the 7 biblical feast days are clearly and without dispute fixed and can fall on different days of the week from year to year, without certain restrictions being able to shift the beginning of the month forwards or backwards.  . . .</w:t>
      </w:r>
      <w:r>
        <w:t xml:space="preserve"> </w:t>
      </w:r>
    </w:p>
    <w:p w14:paraId="037C6CA8" w14:textId="77777777" w:rsidR="00FF5070" w:rsidRPr="00746DB5" w:rsidRDefault="00FF5070" w:rsidP="00FF5070">
      <w:pPr>
        <w:ind w:left="1440"/>
      </w:pPr>
      <w:r w:rsidRPr="00F72F8A">
        <w:rPr>
          <w:b/>
          <w:bCs/>
        </w:rPr>
        <w:t>Different beginning of the month</w:t>
      </w:r>
      <w:r>
        <w:t>: God's calendar described in the OT (Tanakh) is a purely astronomical calendar in which each month begins with the first visible crescent moon (the so-called "New Light"). This is what God has determined (not us). However</w:t>
      </w:r>
      <w:r w:rsidRPr="00F72F8A">
        <w:rPr>
          <w:highlight w:val="yellow"/>
        </w:rPr>
        <w:t xml:space="preserve">, </w:t>
      </w:r>
      <w:r w:rsidRPr="00746DB5">
        <w:t xml:space="preserve">the current Jewish calendar is inaccurate because it is only based on statistical averages. A month can start one or even several days before or after the first visible crescent moon (i.e. much too early or much too late). In other words, the first visible crescent moon over Jerusalem (the new light) is not determined in the Jewish calendar, but is only statistically assumed/guessed (it's a guessing game) and is off by 1-3 days per month in many years. As a result, the annual feast days (High Sabbaths) also fall on the wrong days of the week and the Passover is not exactly on the night of the full moon, as it was at the time of the Exodus. In the 4th century AD, the patriarch Hillel II determined the beginnings of the months, the duration of the months and leap years, thus ending the new moon sighting ordered by God. . . . </w:t>
      </w:r>
    </w:p>
    <w:p w14:paraId="57611324" w14:textId="77777777" w:rsidR="00FF5070" w:rsidRDefault="00FF5070" w:rsidP="00FF5070">
      <w:pPr>
        <w:ind w:left="1440"/>
      </w:pPr>
      <w:r w:rsidRPr="00746DB5">
        <w:rPr>
          <w:b/>
          <w:bCs/>
        </w:rPr>
        <w:t>Calendar differences of several days/weeks:</w:t>
      </w:r>
      <w:r w:rsidRPr="00746DB5">
        <w:t xml:space="preserve"> The calendar described in the Old Testament (OT, or Tanakh) is clearly defined on the basis of astronomical facts; but the current Jewish (Hebrew) calendar is an invention of people who try to approximate God's calendar but do not want to adopt it. In some months the two calendars are identical, as in 2020, when Passover and therefore Pentecost (Shavuot) fell on exactly the same feast days in both calendars. But in many years there are differences of one or even several days, in extreme cases even by several weeks, if the leap years are </w:t>
      </w:r>
      <w:r w:rsidRPr="00746DB5">
        <w:lastRenderedPageBreak/>
        <w:t>calculated incorrectly.</w:t>
      </w:r>
      <w:r>
        <w:t xml:space="preserve"> In 2021 there were differences of 1-2 days between the two calendars, in some years both calendars are almost identical (e.g. 2020, 2023) and in other years (e.g. 2024) there is a whole month in between, examples:</w:t>
      </w:r>
    </w:p>
    <w:p w14:paraId="42282910" w14:textId="77777777" w:rsidR="00FF5070" w:rsidRDefault="00FF5070" w:rsidP="00FF5070">
      <w:pPr>
        <w:ind w:left="2160"/>
      </w:pPr>
      <w:r w:rsidRPr="00A83C6F">
        <w:rPr>
          <w:b/>
          <w:bCs/>
        </w:rPr>
        <w:t>The Jewish mathematical calendar of Israel 2021 according to Hillel (</w:t>
      </w:r>
      <w:r>
        <w:t>e.g.  Chabad,  Hebcal,  Aish,  HaGalil):</w:t>
      </w:r>
    </w:p>
    <w:p w14:paraId="19BC349D" w14:textId="77777777" w:rsidR="00FF5070" w:rsidRDefault="00FF5070" w:rsidP="00FF5070">
      <w:pPr>
        <w:spacing w:after="0"/>
        <w:ind w:left="2160"/>
      </w:pPr>
      <w:r>
        <w:t xml:space="preserve">     Passover (Nisan 15): </w:t>
      </w:r>
      <w:r w:rsidRPr="00746DB5">
        <w:rPr>
          <w:u w:val="single"/>
        </w:rPr>
        <w:t>March 27/28, 2021</w:t>
      </w:r>
      <w:r>
        <w:t xml:space="preserve"> (15th day of the 7th month).</w:t>
      </w:r>
    </w:p>
    <w:p w14:paraId="643B30CB" w14:textId="77777777" w:rsidR="00FF5070" w:rsidRDefault="00FF5070" w:rsidP="00FF5070">
      <w:pPr>
        <w:spacing w:after="0"/>
        <w:ind w:left="2160"/>
      </w:pPr>
      <w:r>
        <w:t xml:space="preserve">     Shavuot: May 16/17, 2021 (the 50th day after Passover).</w:t>
      </w:r>
    </w:p>
    <w:p w14:paraId="4DCBB9B5" w14:textId="77777777" w:rsidR="00FF5070" w:rsidRDefault="00FF5070" w:rsidP="00FF5070">
      <w:pPr>
        <w:spacing w:after="0"/>
        <w:ind w:left="2160"/>
      </w:pPr>
      <w:r>
        <w:t xml:space="preserve">     Tisha B'Av: July 17/18, 2021 (9th day of the 11th month)</w:t>
      </w:r>
    </w:p>
    <w:p w14:paraId="1BA0260E" w14:textId="77777777" w:rsidR="00FF5070" w:rsidRDefault="00FF5070" w:rsidP="00FF5070">
      <w:pPr>
        <w:spacing w:after="0"/>
        <w:ind w:left="2160"/>
      </w:pPr>
      <w:r>
        <w:t xml:space="preserve">     Tu B'Av: 23/24 July 2021 (15th day of the 11th month)</w:t>
      </w:r>
    </w:p>
    <w:p w14:paraId="69E09DA2" w14:textId="77777777" w:rsidR="00FF5070" w:rsidRDefault="00FF5070" w:rsidP="00FF5070">
      <w:pPr>
        <w:spacing w:after="0"/>
        <w:ind w:left="2160"/>
      </w:pPr>
      <w:r>
        <w:t xml:space="preserve">     Yom Teruah: September 6/7, 2021 (1st day of the 1st month)</w:t>
      </w:r>
    </w:p>
    <w:p w14:paraId="690C32AE" w14:textId="77777777" w:rsidR="00FF5070" w:rsidRDefault="00FF5070" w:rsidP="00FF5070">
      <w:pPr>
        <w:spacing w:after="0"/>
        <w:ind w:left="2160"/>
      </w:pPr>
      <w:r>
        <w:t xml:space="preserve">     Yom Kippur: September 15/16, 2021 (10th day of the 1st month)</w:t>
      </w:r>
    </w:p>
    <w:p w14:paraId="14012D75" w14:textId="77777777" w:rsidR="00FF5070" w:rsidRDefault="00FF5070" w:rsidP="00FF5070">
      <w:pPr>
        <w:spacing w:after="0"/>
        <w:ind w:left="2160"/>
      </w:pPr>
      <w:r>
        <w:t xml:space="preserve">     Sukkot: September 20-27, 2021 (15th-21st day of the 1st month)</w:t>
      </w:r>
    </w:p>
    <w:p w14:paraId="0C3998BB" w14:textId="77777777" w:rsidR="00FF5070" w:rsidRDefault="00FF5070" w:rsidP="00FF5070">
      <w:pPr>
        <w:spacing w:after="0"/>
        <w:ind w:left="2160"/>
      </w:pPr>
      <w:r>
        <w:t xml:space="preserve">     Shemini Atzeret: September 28, 2021 (22nd day of the 1st month).</w:t>
      </w:r>
    </w:p>
    <w:p w14:paraId="18A4EC64" w14:textId="77777777" w:rsidR="00FF5070" w:rsidRDefault="00FF5070" w:rsidP="00FF5070">
      <w:pPr>
        <w:ind w:left="2160"/>
      </w:pPr>
    </w:p>
    <w:p w14:paraId="0A0D837C" w14:textId="77777777" w:rsidR="00FF5070" w:rsidRDefault="00FF5070" w:rsidP="00FF5070">
      <w:pPr>
        <w:ind w:left="2160"/>
      </w:pPr>
      <w:r>
        <w:t xml:space="preserve"> </w:t>
      </w:r>
      <w:r w:rsidRPr="00746DB5">
        <w:rPr>
          <w:b/>
          <w:bCs/>
        </w:rPr>
        <w:t>God's Biblical Astronomical Calendar 2021</w:t>
      </w:r>
      <w:r>
        <w:t xml:space="preserve"> (e.g. TorahCalendar):</w:t>
      </w:r>
    </w:p>
    <w:p w14:paraId="4379E6A4" w14:textId="77777777" w:rsidR="00FF5070" w:rsidRDefault="00FF5070" w:rsidP="00FF5070">
      <w:pPr>
        <w:spacing w:after="0"/>
        <w:ind w:left="2160"/>
      </w:pPr>
      <w:r>
        <w:t xml:space="preserve">     Passover (Nisan 15): </w:t>
      </w:r>
      <w:r w:rsidRPr="00746DB5">
        <w:rPr>
          <w:u w:val="single"/>
        </w:rPr>
        <w:t>March 28/29, 2021</w:t>
      </w:r>
      <w:r>
        <w:t xml:space="preserve"> (15th day of the 1st month).</w:t>
      </w:r>
    </w:p>
    <w:p w14:paraId="3691FD11" w14:textId="77777777" w:rsidR="00FF5070" w:rsidRDefault="00FF5070" w:rsidP="00FF5070">
      <w:pPr>
        <w:spacing w:after="0"/>
        <w:ind w:left="2160"/>
      </w:pPr>
      <w:r>
        <w:t xml:space="preserve">     Shavuot: May 17/18, 2021 (the 50th day after Passover)</w:t>
      </w:r>
    </w:p>
    <w:p w14:paraId="19A646B3" w14:textId="77777777" w:rsidR="00FF5070" w:rsidRDefault="00FF5070" w:rsidP="00FF5070">
      <w:pPr>
        <w:spacing w:after="0"/>
        <w:ind w:left="2160"/>
      </w:pPr>
      <w:r>
        <w:t xml:space="preserve">     Tisha B'Av: July 19/20, 2021 (9th day of the 5th month)</w:t>
      </w:r>
    </w:p>
    <w:p w14:paraId="1AF30C7C" w14:textId="77777777" w:rsidR="00FF5070" w:rsidRDefault="00FF5070" w:rsidP="00FF5070">
      <w:pPr>
        <w:spacing w:after="0"/>
        <w:ind w:left="2160"/>
      </w:pPr>
      <w:r>
        <w:t xml:space="preserve">     Tu B'Av: 25/26 July 2021 (15th day of the 5th month)</w:t>
      </w:r>
    </w:p>
    <w:p w14:paraId="7932A126" w14:textId="77777777" w:rsidR="00FF5070" w:rsidRDefault="00FF5070" w:rsidP="00FF5070">
      <w:pPr>
        <w:spacing w:after="0"/>
        <w:ind w:left="2160"/>
      </w:pPr>
      <w:r>
        <w:t xml:space="preserve">     Yom Teruach: September 8/9, 2021 (1st day of the 7th month)</w:t>
      </w:r>
    </w:p>
    <w:p w14:paraId="265D202C" w14:textId="77777777" w:rsidR="00FF5070" w:rsidRDefault="00FF5070" w:rsidP="00FF5070">
      <w:pPr>
        <w:spacing w:after="0"/>
        <w:ind w:left="2160"/>
      </w:pPr>
      <w:r>
        <w:t xml:space="preserve">     Yom Kippur: September 17/18, 2021 (10th day of the 7th month)</w:t>
      </w:r>
    </w:p>
    <w:p w14:paraId="5DA80B14" w14:textId="77777777" w:rsidR="00FF5070" w:rsidRDefault="00FF5070" w:rsidP="00FF5070">
      <w:pPr>
        <w:spacing w:after="0"/>
        <w:ind w:left="2160"/>
      </w:pPr>
      <w:r>
        <w:t xml:space="preserve">     Sukkot: Sept. 22-29, 2021 (15th-21st day of the 7th month)</w:t>
      </w:r>
    </w:p>
    <w:p w14:paraId="12BDE8F7" w14:textId="77777777" w:rsidR="00FF5070" w:rsidRDefault="00FF5070" w:rsidP="00FF5070">
      <w:pPr>
        <w:spacing w:after="0"/>
        <w:ind w:left="2160"/>
      </w:pPr>
      <w:r>
        <w:t xml:space="preserve">     Shemini Atzeret: Sept. 30, 2021 (22nd day of the 7th month)</w:t>
      </w:r>
    </w:p>
    <w:p w14:paraId="1A9F1862" w14:textId="77777777" w:rsidR="00FF5070" w:rsidRDefault="00FF5070" w:rsidP="00FF5070">
      <w:pPr>
        <w:spacing w:after="0"/>
        <w:ind w:left="2160"/>
      </w:pPr>
      <w:r>
        <w:t xml:space="preserve">. . . </w:t>
      </w:r>
    </w:p>
    <w:p w14:paraId="64773A78" w14:textId="77777777" w:rsidR="00FF5070" w:rsidRDefault="00FF5070" w:rsidP="00FF5070">
      <w:pPr>
        <w:ind w:left="1440"/>
      </w:pPr>
      <w:r w:rsidRPr="00A83C6F">
        <w:rPr>
          <w:b/>
          <w:bCs/>
        </w:rPr>
        <w:t>Correct determination of the biblical feast days</w:t>
      </w:r>
      <w:r>
        <w:t xml:space="preserve">: </w:t>
      </w:r>
      <w:r w:rsidRPr="00A83C6F">
        <w:rPr>
          <w:highlight w:val="yellow"/>
        </w:rPr>
        <w:t xml:space="preserve">Today we have astronomical data (e.g. from NASA) with which the first crescent moon (the New Light), which can be seen over Jerusalem in most months, can be determined with certainty. Thus, all dates of the biblical calendar can be calculated in advance (dated) or backdated by several millennia. </w:t>
      </w:r>
      <w:r w:rsidRPr="00A83C6F">
        <w:rPr>
          <w:highlight w:val="yellow"/>
          <w:u w:val="single"/>
        </w:rPr>
        <w:t>However, it must be noted that the leap months (about every three years) must be calculated correctly, because this is where most errors occur.</w:t>
      </w:r>
      <w:r>
        <w:t xml:space="preserve"> . . . </w:t>
      </w:r>
    </w:p>
    <w:p w14:paraId="4D0B09C0" w14:textId="77777777" w:rsidR="00FF5070" w:rsidRDefault="00FF5070" w:rsidP="006D7DBB">
      <w:pPr>
        <w:spacing w:after="0"/>
      </w:pPr>
    </w:p>
    <w:p w14:paraId="3B81E3C4" w14:textId="77777777" w:rsidR="000330D2" w:rsidRDefault="000330D2">
      <w:r>
        <w:tab/>
        <w:t>[</w:t>
      </w:r>
      <w:r w:rsidRPr="000330D2">
        <w:rPr>
          <w:color w:val="FF0000"/>
        </w:rPr>
        <w:t xml:space="preserve">Note*  </w:t>
      </w:r>
      <w:r>
        <w:t>I made a few queries (AI) on the Internet.  The following are the results:</w:t>
      </w:r>
    </w:p>
    <w:p w14:paraId="010BA7F4" w14:textId="77777777" w:rsidR="000330D2" w:rsidRDefault="000330D2" w:rsidP="000330D2">
      <w:pPr>
        <w:ind w:left="720"/>
      </w:pPr>
      <w:r>
        <w:t>#1: Is merging the Jewish calendar with the Julian calendar possible with absolute certainty?</w:t>
      </w:r>
    </w:p>
    <w:p w14:paraId="3736F5A3" w14:textId="77777777" w:rsidR="000330D2" w:rsidRDefault="000330D2" w:rsidP="000330D2">
      <w:pPr>
        <w:ind w:left="720"/>
      </w:pPr>
      <w:r>
        <w:tab/>
        <w:t xml:space="preserve">Ans: Not possible.  </w:t>
      </w:r>
    </w:p>
    <w:p w14:paraId="527A3852" w14:textId="77777777" w:rsidR="000330D2" w:rsidRDefault="000330D2" w:rsidP="000330D2">
      <w:pPr>
        <w:ind w:left="720"/>
      </w:pPr>
      <w:r>
        <w:t>#2: Is merging the Jewish calendar with the Old Testament Hebrew calendar possible with absolute certainty?</w:t>
      </w:r>
    </w:p>
    <w:p w14:paraId="35CF7962" w14:textId="77777777" w:rsidR="000330D2" w:rsidRDefault="000330D2" w:rsidP="000330D2">
      <w:pPr>
        <w:ind w:left="720"/>
      </w:pPr>
      <w:r>
        <w:tab/>
        <w:t>Ans: Not possible</w:t>
      </w:r>
      <w:r w:rsidR="008717DD">
        <w:t xml:space="preserve"> </w:t>
      </w:r>
      <w:r>
        <w:t>]</w:t>
      </w:r>
      <w:r>
        <w:br w:type="page"/>
      </w:r>
    </w:p>
    <w:p w14:paraId="73706509" w14:textId="77777777" w:rsidR="000B1265" w:rsidRDefault="000B1265" w:rsidP="000B1265">
      <w:pPr>
        <w:spacing w:after="0"/>
      </w:pPr>
      <w:r w:rsidRPr="00DC525F">
        <w:rPr>
          <w:u w:val="single"/>
        </w:rPr>
        <w:lastRenderedPageBreak/>
        <w:t>2024</w:t>
      </w:r>
      <w:r>
        <w:tab/>
        <w:t>Passover dates 26-34 A.D.</w:t>
      </w:r>
    </w:p>
    <w:p w14:paraId="39E11291" w14:textId="77777777" w:rsidR="000B1265" w:rsidRDefault="000B1265" w:rsidP="000B1265">
      <w:pPr>
        <w:spacing w:after="0"/>
        <w:ind w:left="720"/>
      </w:pPr>
      <w:hyperlink r:id="rId61" w:history="1">
        <w:r w:rsidRPr="00613EEC">
          <w:rPr>
            <w:rStyle w:val="Hyperlink"/>
          </w:rPr>
          <w:t>https://www.judaismvschristianity.com/wp-content/uploads/2020/01/Passover-dates-26-34-A.D..pdf</w:t>
        </w:r>
      </w:hyperlink>
    </w:p>
    <w:p w14:paraId="0A9207BD" w14:textId="77777777" w:rsidR="000B1265" w:rsidRPr="000B1265" w:rsidRDefault="000B1265" w:rsidP="000B1265">
      <w:pPr>
        <w:jc w:val="center"/>
        <w:rPr>
          <w:b/>
          <w:bCs/>
          <w:sz w:val="28"/>
          <w:szCs w:val="28"/>
        </w:rPr>
      </w:pPr>
      <w:r w:rsidRPr="000B1265">
        <w:rPr>
          <w:b/>
          <w:bCs/>
          <w:sz w:val="28"/>
          <w:szCs w:val="28"/>
        </w:rPr>
        <w:t>Passover dates 26-34 A.D.</w:t>
      </w:r>
    </w:p>
    <w:p w14:paraId="1F3FA6F1" w14:textId="77777777" w:rsidR="000B1265" w:rsidRDefault="000B1265" w:rsidP="000B1265">
      <w:pPr>
        <w:spacing w:after="0"/>
        <w:ind w:left="720"/>
      </w:pPr>
      <w:r>
        <w:t xml:space="preserve">  </w:t>
      </w:r>
    </w:p>
    <w:p w14:paraId="67F437C0" w14:textId="77777777" w:rsidR="000B1265" w:rsidRPr="00602643" w:rsidRDefault="000B1265" w:rsidP="000B1265">
      <w:pPr>
        <w:spacing w:after="0"/>
        <w:ind w:left="720"/>
        <w:rPr>
          <w:u w:val="single"/>
        </w:rPr>
      </w:pPr>
      <w:r>
        <w:t xml:space="preserve">The following astronomical data in the first three columns below was obtained from the U.S. Naval Observatory Astronomical Applications Department. The pertinent file may be accessed on the Internet at </w:t>
      </w:r>
      <w:r w:rsidRPr="00602643">
        <w:rPr>
          <w:u w:val="single"/>
        </w:rPr>
        <w:t>http://www.usno.navy.mil/USNO/astronomical-applications/data-services/spring</w:t>
      </w:r>
    </w:p>
    <w:p w14:paraId="1F0BB68A" w14:textId="77777777" w:rsidR="000B1265" w:rsidRDefault="000B1265" w:rsidP="000B1265">
      <w:pPr>
        <w:spacing w:after="0"/>
        <w:ind w:left="720"/>
      </w:pPr>
      <w:r w:rsidRPr="00602643">
        <w:rPr>
          <w:u w:val="single"/>
        </w:rPr>
        <w:t>Phenom</w:t>
      </w:r>
      <w:r>
        <w:t xml:space="preserve"> .</w:t>
      </w:r>
    </w:p>
    <w:p w14:paraId="1F66944B" w14:textId="77777777" w:rsidR="000B1265" w:rsidRPr="00602643" w:rsidRDefault="000B1265" w:rsidP="000B1265">
      <w:pPr>
        <w:spacing w:after="0"/>
        <w:ind w:left="720"/>
        <w:rPr>
          <w:u w:val="single"/>
        </w:rPr>
      </w:pPr>
      <w:r>
        <w:t xml:space="preserve"> </w:t>
      </w:r>
    </w:p>
    <w:p w14:paraId="3D53B1A6" w14:textId="77777777" w:rsidR="000B1265" w:rsidRDefault="000B1265" w:rsidP="000B1265">
      <w:pPr>
        <w:spacing w:after="0"/>
        <w:ind w:left="720"/>
      </w:pPr>
      <w:r w:rsidRPr="00602643">
        <w:rPr>
          <w:color w:val="FF0000"/>
        </w:rPr>
        <w:t xml:space="preserve">Note. </w:t>
      </w:r>
      <w:r>
        <w:t xml:space="preserve">The times of day given in the second and third columns have been adjusted +2 hours from </w:t>
      </w:r>
    </w:p>
    <w:p w14:paraId="4ED3142E" w14:textId="77777777" w:rsidR="000B1265" w:rsidRDefault="000B1265" w:rsidP="000B1265">
      <w:pPr>
        <w:spacing w:after="0"/>
        <w:ind w:left="720"/>
      </w:pPr>
      <w:r>
        <w:t xml:space="preserve">U.S. Naval Observatory figures to account for the difference between Jerusalem Israel and </w:t>
      </w:r>
    </w:p>
    <w:p w14:paraId="12BA119D" w14:textId="77777777" w:rsidR="000B1265" w:rsidRDefault="000B1265" w:rsidP="000B1265">
      <w:pPr>
        <w:spacing w:after="0"/>
        <w:ind w:left="720"/>
      </w:pPr>
      <w:r>
        <w:t xml:space="preserve">Greenwich England (universal) time.  </w:t>
      </w:r>
    </w:p>
    <w:p w14:paraId="074272E7" w14:textId="77777777" w:rsidR="000B1265" w:rsidRDefault="000B1265" w:rsidP="000B1265">
      <w:pPr>
        <w:spacing w:after="0"/>
        <w:ind w:left="720"/>
      </w:pPr>
    </w:p>
    <w:p w14:paraId="1B3ECA9B" w14:textId="77777777" w:rsidR="000B1265" w:rsidRDefault="000B1265" w:rsidP="000B1265">
      <w:pPr>
        <w:spacing w:after="0"/>
        <w:ind w:left="720"/>
      </w:pPr>
      <w:r>
        <w:t xml:space="preserve">It should also be noted that the first evening of a visible crescent moon (column 4) always occurs </w:t>
      </w:r>
    </w:p>
    <w:p w14:paraId="52EF691C" w14:textId="77777777" w:rsidR="000B1265" w:rsidRDefault="000B1265" w:rsidP="000B1265">
      <w:pPr>
        <w:spacing w:after="0"/>
        <w:ind w:left="720"/>
      </w:pPr>
      <w:r>
        <w:t xml:space="preserve">only minutes after sundown, which is at the very beginning of a new day on the Hebrew </w:t>
      </w:r>
    </w:p>
    <w:p w14:paraId="45A037FB" w14:textId="77777777" w:rsidR="000B1265" w:rsidRDefault="000B1265" w:rsidP="000B1265">
      <w:pPr>
        <w:spacing w:after="0"/>
        <w:ind w:left="720"/>
      </w:pPr>
      <w:r>
        <w:t xml:space="preserve">calendar.  This Hebrew day correlates to the following day on our Gregorian calendar as noted in </w:t>
      </w:r>
    </w:p>
    <w:p w14:paraId="2E9065BC" w14:textId="77777777" w:rsidR="000B1265" w:rsidRDefault="000B1265" w:rsidP="000B1265">
      <w:pPr>
        <w:spacing w:after="0"/>
        <w:ind w:left="720"/>
      </w:pPr>
      <w:r>
        <w:t xml:space="preserve">the chart below (column 5). Column 6 is Passover dates for the given years.  </w:t>
      </w:r>
    </w:p>
    <w:p w14:paraId="749BB70F" w14:textId="77777777" w:rsidR="000B1265" w:rsidRDefault="000B1265" w:rsidP="000B1265">
      <w:pPr>
        <w:spacing w:after="0"/>
        <w:ind w:left="720"/>
      </w:pPr>
      <w:r>
        <w:t xml:space="preserve"> </w:t>
      </w:r>
      <w:r w:rsidRPr="00602643">
        <w:rPr>
          <w:noProof/>
        </w:rPr>
        <w:drawing>
          <wp:inline distT="0" distB="0" distL="0" distR="0" wp14:anchorId="6E52F5CF" wp14:editId="7FACEBE0">
            <wp:extent cx="5896798" cy="2438740"/>
            <wp:effectExtent l="19050" t="19050" r="27940" b="19050"/>
            <wp:docPr id="85275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51346" name=""/>
                    <pic:cNvPicPr/>
                  </pic:nvPicPr>
                  <pic:blipFill>
                    <a:blip r:embed="rId62"/>
                    <a:stretch>
                      <a:fillRect/>
                    </a:stretch>
                  </pic:blipFill>
                  <pic:spPr>
                    <a:xfrm>
                      <a:off x="0" y="0"/>
                      <a:ext cx="5896798" cy="2438740"/>
                    </a:xfrm>
                    <a:prstGeom prst="rect">
                      <a:avLst/>
                    </a:prstGeom>
                    <a:ln w="19050">
                      <a:solidFill>
                        <a:schemeClr val="tx1"/>
                      </a:solidFill>
                    </a:ln>
                  </pic:spPr>
                </pic:pic>
              </a:graphicData>
            </a:graphic>
          </wp:inline>
        </w:drawing>
      </w:r>
    </w:p>
    <w:p w14:paraId="14CAAB85" w14:textId="77777777" w:rsidR="000B1265" w:rsidRDefault="000B1265" w:rsidP="000B1265"/>
    <w:p w14:paraId="3E22C48A" w14:textId="77777777" w:rsidR="000B1265" w:rsidRDefault="000B1265" w:rsidP="000B1265">
      <w:pPr>
        <w:ind w:left="720"/>
      </w:pPr>
      <w:r w:rsidRPr="00E47D74">
        <w:rPr>
          <w:color w:val="FF0000"/>
        </w:rPr>
        <w:t xml:space="preserve">* </w:t>
      </w:r>
      <w:r>
        <w:t xml:space="preserve">    Midnight at the end of the given day. </w:t>
      </w:r>
    </w:p>
    <w:p w14:paraId="56DAB6F3" w14:textId="77777777" w:rsidR="000B1265" w:rsidRDefault="000B1265" w:rsidP="000B1265">
      <w:pPr>
        <w:ind w:left="720"/>
      </w:pPr>
      <w:r w:rsidRPr="00E47D74">
        <w:rPr>
          <w:color w:val="FF0000"/>
        </w:rPr>
        <w:t>**</w:t>
      </w:r>
      <w:r>
        <w:t xml:space="preserve">   Conjunction occurs too late in the day for crescent to be seen from Jerusalem the next evening.</w:t>
      </w:r>
    </w:p>
    <w:p w14:paraId="1FA979CC" w14:textId="77777777" w:rsidR="000B1265" w:rsidRDefault="000B1265" w:rsidP="006D7DBB">
      <w:pPr>
        <w:spacing w:after="0"/>
      </w:pPr>
    </w:p>
    <w:p w14:paraId="43B241B4" w14:textId="77777777" w:rsidR="000B1265" w:rsidRDefault="00E36CE1" w:rsidP="009F566F">
      <w:pPr>
        <w:ind w:left="720"/>
      </w:pPr>
      <w:r w:rsidRPr="00E36CE1">
        <w:rPr>
          <w:color w:val="FF0000"/>
        </w:rPr>
        <w:t xml:space="preserve">Question:  </w:t>
      </w:r>
      <w:r>
        <w:t>Are these dates purely theoretical?  Is there any historical verification</w:t>
      </w:r>
      <w:r w:rsidR="009F566F">
        <w:t xml:space="preserve"> that Passover was actually celebrated on these specific coordinated days of the week with these specific Gregorian calendar dates</w:t>
      </w:r>
      <w:r>
        <w:t>?</w:t>
      </w:r>
      <w:r w:rsidR="000B1265">
        <w:br w:type="page"/>
      </w:r>
    </w:p>
    <w:p w14:paraId="288F71E1" w14:textId="77777777" w:rsidR="008202B8" w:rsidRDefault="008202B8">
      <w:r w:rsidRPr="00E36CE1">
        <w:rPr>
          <w:u w:val="single"/>
        </w:rPr>
        <w:lastRenderedPageBreak/>
        <w:t>2024</w:t>
      </w:r>
      <w:r>
        <w:tab/>
        <w:t xml:space="preserve">Joseph Jacobs and Cyrus Adler, “History of Calendar.” </w:t>
      </w:r>
      <w:r w:rsidRPr="008202B8">
        <w:rPr>
          <w:u w:val="single"/>
        </w:rPr>
        <w:t>Jewish Encyclopedia.com</w:t>
      </w:r>
    </w:p>
    <w:p w14:paraId="22109643" w14:textId="77777777" w:rsidR="008202B8" w:rsidRDefault="008202B8" w:rsidP="00576E78">
      <w:pPr>
        <w:ind w:left="720" w:firstLine="720"/>
      </w:pPr>
      <w:r>
        <w:t>They write: “There is no mention of an intercalary month in the Bible, and it is not known whether the correction was applied in ancient times by the addition of 1 month in 3 years or by the adding of 10 or 11 days at the end of each year.”</w:t>
      </w:r>
    </w:p>
    <w:p w14:paraId="716153CA" w14:textId="77777777" w:rsidR="008202B8" w:rsidRDefault="008202B8" w:rsidP="008202B8">
      <w:pPr>
        <w:ind w:left="720"/>
      </w:pPr>
      <w:r w:rsidRPr="008202B8">
        <w:rPr>
          <w:color w:val="FF0000"/>
        </w:rPr>
        <w:t>Question</w:t>
      </w:r>
      <w:r>
        <w:t>:  If such was the case, would intercalation throw the festival days off of their previous day of the week by about 4 days?  And how would we, in modern times, know what years were intercalated and what years were not?</w:t>
      </w:r>
      <w:r w:rsidR="006858AC">
        <w:t xml:space="preserve">  Moreover, the Israelites were bound by the biblical command to have Passover in the spring.  An addition of 10 or 11 days each year would quickly throw the calendar out of season.</w:t>
      </w:r>
    </w:p>
    <w:p w14:paraId="3DD86937" w14:textId="77777777" w:rsidR="008202B8" w:rsidRDefault="008202B8">
      <w:r>
        <w:t xml:space="preserve"> </w:t>
      </w:r>
    </w:p>
    <w:p w14:paraId="32492E22" w14:textId="77777777" w:rsidR="00576E78" w:rsidRDefault="008202B8" w:rsidP="00576E78">
      <w:pPr>
        <w:ind w:left="720"/>
      </w:pPr>
      <w:r>
        <w:tab/>
        <w:t xml:space="preserve">They write that according to the </w:t>
      </w:r>
      <w:r w:rsidR="00576E78">
        <w:t>calculation</w:t>
      </w:r>
      <w:r>
        <w:t xml:space="preserve"> of the differences between the Jewish and Gregorian lengths of the year and month by</w:t>
      </w:r>
      <w:r w:rsidR="00576E78">
        <w:t xml:space="preserve"> a former astronomical director of the United States Naval Observatory at Washington, “the Jewish year exceeds the Gregorian by 6 m. 39.37s.”  They note: “Insignificant as these differences may appear, they will cause a considerable divergence in the relations between Nisan and spring as time goes on”</w:t>
      </w:r>
    </w:p>
    <w:p w14:paraId="3C7BAF4F" w14:textId="77777777" w:rsidR="000B1265" w:rsidRDefault="00576E78">
      <w:r>
        <w:tab/>
      </w:r>
    </w:p>
    <w:p w14:paraId="7001452F" w14:textId="77777777" w:rsidR="00576E78" w:rsidRDefault="00576E78">
      <w:r>
        <w:tab/>
      </w:r>
      <w:r w:rsidRPr="00576E78">
        <w:rPr>
          <w:color w:val="FF0000"/>
        </w:rPr>
        <w:t xml:space="preserve">Note* </w:t>
      </w:r>
      <w:r>
        <w:t>Taking the 600-year prophecy of Lehi, for example:</w:t>
      </w:r>
    </w:p>
    <w:p w14:paraId="7BC813F5" w14:textId="77777777" w:rsidR="00576E78" w:rsidRDefault="00576E78" w:rsidP="00576E78">
      <w:pPr>
        <w:spacing w:after="0"/>
        <w:ind w:left="1440"/>
      </w:pPr>
      <w:r>
        <w:t>600 X 6.6 minutes = 3996 minutes</w:t>
      </w:r>
    </w:p>
    <w:p w14:paraId="45B28FD2" w14:textId="77777777" w:rsidR="00576E78" w:rsidRDefault="00576E78" w:rsidP="00576E78">
      <w:pPr>
        <w:spacing w:after="0"/>
        <w:ind w:left="1440"/>
      </w:pPr>
      <w:r>
        <w:t>3996 divided by 60 minutes per hour = 66.6 hours</w:t>
      </w:r>
    </w:p>
    <w:p w14:paraId="6E4441D4" w14:textId="77777777" w:rsidR="00576E78" w:rsidRDefault="00576E78" w:rsidP="00576E78">
      <w:pPr>
        <w:spacing w:after="0"/>
        <w:ind w:left="1440"/>
      </w:pPr>
      <w:r>
        <w:t>66.6 divided by 24 hours per day = 2.775 days difference.</w:t>
      </w:r>
    </w:p>
    <w:p w14:paraId="4B9E5A5A" w14:textId="77777777" w:rsidR="00576E78" w:rsidRDefault="00576E78"/>
    <w:p w14:paraId="14FCFDBF" w14:textId="77777777" w:rsidR="00E36CE1" w:rsidRDefault="00576E78" w:rsidP="006858AC">
      <w:pPr>
        <w:ind w:left="720"/>
      </w:pPr>
      <w:r w:rsidRPr="00576E78">
        <w:rPr>
          <w:color w:val="FF0000"/>
        </w:rPr>
        <w:t xml:space="preserve">Note*  </w:t>
      </w:r>
      <w:r w:rsidRPr="00E36CE1">
        <w:rPr>
          <w:u w:val="single"/>
        </w:rPr>
        <w:t xml:space="preserve">The Hebrews </w:t>
      </w:r>
      <w:r w:rsidR="006858AC" w:rsidRPr="00E36CE1">
        <w:rPr>
          <w:u w:val="single"/>
        </w:rPr>
        <w:t xml:space="preserve">apparently </w:t>
      </w:r>
      <w:r w:rsidRPr="00E36CE1">
        <w:rPr>
          <w:u w:val="single"/>
        </w:rPr>
        <w:t xml:space="preserve">did not </w:t>
      </w:r>
      <w:r w:rsidR="006858AC" w:rsidRPr="00E36CE1">
        <w:rPr>
          <w:u w:val="single"/>
        </w:rPr>
        <w:t xml:space="preserve">ever </w:t>
      </w:r>
      <w:r w:rsidRPr="00E36CE1">
        <w:rPr>
          <w:u w:val="single"/>
        </w:rPr>
        <w:t>use a strictly continuous lunar calendar without intercalation</w:t>
      </w:r>
      <w:r>
        <w:t xml:space="preserve">.  In fact, for those proposing a 354-day lunar year for the solution to Lehi’s 600-year prophecy, such </w:t>
      </w:r>
      <w:r w:rsidR="006858AC">
        <w:t>a solution would apparently require a calendar system that had never been used before (or since) by the Jews. Moreover, if the above calculations are correct, at the end of 600 years the calendar would be off by about 2.8 days.</w:t>
      </w:r>
    </w:p>
    <w:p w14:paraId="489F5410" w14:textId="77777777" w:rsidR="00E36CE1" w:rsidRDefault="00E36CE1" w:rsidP="006858AC">
      <w:pPr>
        <w:ind w:left="720"/>
      </w:pPr>
    </w:p>
    <w:p w14:paraId="2368D530" w14:textId="77777777" w:rsidR="00E36CE1" w:rsidRDefault="00E36CE1" w:rsidP="008717DD">
      <w:pPr>
        <w:ind w:left="720"/>
      </w:pPr>
      <w:r w:rsidRPr="008717DD">
        <w:rPr>
          <w:color w:val="FF0000"/>
        </w:rPr>
        <w:t xml:space="preserve">Note*  </w:t>
      </w:r>
      <w:r>
        <w:t xml:space="preserve">On pages 102-104 of his 1915 book </w:t>
      </w:r>
      <w:r w:rsidRPr="008717DD">
        <w:rPr>
          <w:i/>
          <w:iCs/>
        </w:rPr>
        <w:t>Jesus the Christ</w:t>
      </w:r>
      <w:r>
        <w:t>, James E. Talmage writes:</w:t>
      </w:r>
    </w:p>
    <w:p w14:paraId="07C75115" w14:textId="77777777" w:rsidR="00C6350F" w:rsidRDefault="00E36CE1" w:rsidP="008717DD">
      <w:pPr>
        <w:ind w:left="1440"/>
      </w:pPr>
      <w:r>
        <w:t xml:space="preserve">It is held by many </w:t>
      </w:r>
      <w:r w:rsidR="008717DD">
        <w:t>authorities</w:t>
      </w:r>
      <w:r>
        <w:t xml:space="preserve"> on Jewish antiquities that before, at, and after the time of Christ, two nights were devoted </w:t>
      </w:r>
      <w:r w:rsidR="008717DD">
        <w:t>yearly</w:t>
      </w:r>
      <w:r>
        <w:t xml:space="preserve"> to the paschal observance, during either </w:t>
      </w:r>
      <w:r w:rsidR="008717DD">
        <w:t>of</w:t>
      </w:r>
      <w:r>
        <w:t xml:space="preserve"> </w:t>
      </w:r>
      <w:r w:rsidR="008717DD">
        <w:t xml:space="preserve">which </w:t>
      </w:r>
      <w:r>
        <w:t>the lamb might be eaten, and that this extension of time had been made in consideration of the increased population, which necessitated the ceremonial slaughtering of more lambs than could be slain on a single day; and in this connection it is interesting to note that Josephus (</w:t>
      </w:r>
      <w:r w:rsidRPr="008717DD">
        <w:rPr>
          <w:i/>
          <w:iCs/>
        </w:rPr>
        <w:t>Wars</w:t>
      </w:r>
      <w:r>
        <w:t>, vi, ch. 9:3</w:t>
      </w:r>
      <w:r w:rsidR="008717DD">
        <w:t>) records the number of lambs slain at a single Passover as 256,500.  In the same paragraph, Josephus states that the lambs had to be slain between the ninth and the eleventh hour (3 to 5 p.m.).</w:t>
      </w:r>
    </w:p>
    <w:p w14:paraId="047E406A" w14:textId="77777777" w:rsidR="00C6350F" w:rsidRDefault="00C6350F">
      <w:r>
        <w:br w:type="page"/>
      </w:r>
    </w:p>
    <w:p w14:paraId="7A79D54E" w14:textId="77777777" w:rsidR="00C6350F" w:rsidRDefault="00C6350F" w:rsidP="00C6350F">
      <w:pPr>
        <w:ind w:left="720"/>
      </w:pPr>
      <w:r w:rsidRPr="00C6350F">
        <w:rPr>
          <w:color w:val="FF0000"/>
        </w:rPr>
        <w:lastRenderedPageBreak/>
        <w:t xml:space="preserve">Note*  </w:t>
      </w:r>
      <w:r>
        <w:t>Even citations regarding the hours of the day might be subject to scrutiny.  Some Book of Mormon scholars refer to Alma 18:14 as an indication that there were multiple time count systems coexisting (at least for hours) according to the BOM text:</w:t>
      </w:r>
    </w:p>
    <w:p w14:paraId="2EF91762" w14:textId="77777777" w:rsidR="00C6350F" w:rsidRPr="00C6350F" w:rsidRDefault="00C6350F" w:rsidP="00C6350F">
      <w:pPr>
        <w:ind w:left="1440"/>
        <w:rPr>
          <w:u w:val="single"/>
        </w:rPr>
      </w:pPr>
      <w:r w:rsidRPr="00C6350F">
        <w:rPr>
          <w:u w:val="single"/>
        </w:rPr>
        <w:t>Alma 18:14</w:t>
      </w:r>
    </w:p>
    <w:p w14:paraId="2502E2CB" w14:textId="77777777" w:rsidR="00C6350F" w:rsidRDefault="00C6350F" w:rsidP="00C6350F">
      <w:pPr>
        <w:ind w:left="1440"/>
      </w:pPr>
      <w:r>
        <w:t xml:space="preserve"> 14 Therefore Ammon turned himself unto the king, and said unto</w:t>
      </w:r>
    </w:p>
    <w:p w14:paraId="7AC35791" w14:textId="77777777" w:rsidR="00C6350F" w:rsidRDefault="00C6350F" w:rsidP="00C6350F">
      <w:pPr>
        <w:ind w:left="1440"/>
      </w:pPr>
      <w:r>
        <w:t>him: What wilt thou that I should do for thee, O king?  And the</w:t>
      </w:r>
    </w:p>
    <w:p w14:paraId="33033D01" w14:textId="77777777" w:rsidR="00C6350F" w:rsidRDefault="00C6350F" w:rsidP="00C6350F">
      <w:pPr>
        <w:ind w:left="1440"/>
      </w:pPr>
      <w:r>
        <w:t>king answered him not for the space of an hour, according to</w:t>
      </w:r>
    </w:p>
    <w:p w14:paraId="1E48156C" w14:textId="77777777" w:rsidR="00C6350F" w:rsidRDefault="00C6350F" w:rsidP="00C6350F">
      <w:pPr>
        <w:ind w:left="1440"/>
      </w:pPr>
      <w:r>
        <w:t>their time, for he knew not what he should say unto him.</w:t>
      </w:r>
    </w:p>
    <w:p w14:paraId="4E6AA3B4" w14:textId="77777777" w:rsidR="00C6350F" w:rsidRDefault="00C6350F" w:rsidP="00C6350F">
      <w:pPr>
        <w:rPr>
          <w:b/>
          <w:bCs/>
          <w:color w:val="FF0000"/>
        </w:rPr>
      </w:pPr>
    </w:p>
    <w:p w14:paraId="6C171791" w14:textId="77777777" w:rsidR="00C6350F" w:rsidRPr="00C63B42" w:rsidRDefault="00C6350F" w:rsidP="00C6350F">
      <w:pPr>
        <w:ind w:left="720"/>
        <w:rPr>
          <w:b/>
          <w:bCs/>
          <w:color w:val="FF0000"/>
        </w:rPr>
      </w:pPr>
      <w:r w:rsidRPr="00C63B42">
        <w:rPr>
          <w:b/>
          <w:bCs/>
          <w:color w:val="FF0000"/>
        </w:rPr>
        <w:t>My (Alan Miner) response</w:t>
      </w:r>
      <w:r>
        <w:rPr>
          <w:b/>
          <w:bCs/>
          <w:color w:val="FF0000"/>
        </w:rPr>
        <w:t>:</w:t>
      </w:r>
    </w:p>
    <w:p w14:paraId="4CEFF416" w14:textId="77777777" w:rsidR="00C6350F" w:rsidRPr="00C6350F" w:rsidRDefault="00C6350F" w:rsidP="00C6350F">
      <w:pPr>
        <w:ind w:left="720"/>
        <w:rPr>
          <w:b/>
          <w:bCs/>
        </w:rPr>
      </w:pPr>
      <w:r w:rsidRPr="00C6350F">
        <w:rPr>
          <w:b/>
          <w:bCs/>
        </w:rPr>
        <w:t>I found the following on the Internet which is very informative in regard to this verse.</w:t>
      </w:r>
    </w:p>
    <w:p w14:paraId="2C73C4BD" w14:textId="77777777" w:rsidR="00C6350F" w:rsidRPr="00C6350F" w:rsidRDefault="00C6350F" w:rsidP="00C6350F">
      <w:pPr>
        <w:ind w:left="720"/>
      </w:pPr>
      <w:r w:rsidRPr="00C6350F">
        <w:rPr>
          <w:b/>
          <w:bCs/>
        </w:rPr>
        <w:t xml:space="preserve">SEE  </w:t>
      </w:r>
      <w:hyperlink r:id="rId63" w:history="1">
        <w:r w:rsidRPr="00C6350F">
          <w:rPr>
            <w:rStyle w:val="Hyperlink"/>
            <w:b/>
            <w:bCs/>
            <w:color w:val="auto"/>
          </w:rPr>
          <w:t>www.chabad.org/library/article_cdo/aid/526872/jewish/Hours.htm</w:t>
        </w:r>
      </w:hyperlink>
    </w:p>
    <w:p w14:paraId="704F4AD8" w14:textId="77777777" w:rsidR="00C6350F" w:rsidRPr="00C6350F" w:rsidRDefault="00C6350F" w:rsidP="00C6350F">
      <w:pPr>
        <w:ind w:left="720"/>
        <w:rPr>
          <w:b/>
          <w:bCs/>
        </w:rPr>
      </w:pPr>
    </w:p>
    <w:p w14:paraId="2CF7258C" w14:textId="77777777" w:rsidR="00C6350F" w:rsidRPr="00C6350F" w:rsidRDefault="00C6350F" w:rsidP="00C6350F">
      <w:pPr>
        <w:ind w:left="1440"/>
        <w:rPr>
          <w:b/>
          <w:bCs/>
        </w:rPr>
      </w:pPr>
      <w:r w:rsidRPr="00C6350F">
        <w:rPr>
          <w:b/>
          <w:bCs/>
        </w:rPr>
        <w:t>Jewish Calendar</w:t>
      </w:r>
      <w:r>
        <w:rPr>
          <w:b/>
          <w:bCs/>
        </w:rPr>
        <w:t>:</w:t>
      </w:r>
      <w:r w:rsidRPr="00C6350F">
        <w:rPr>
          <w:b/>
          <w:bCs/>
        </w:rPr>
        <w:t xml:space="preserve"> About the Jewish Calendar</w:t>
      </w:r>
    </w:p>
    <w:p w14:paraId="2068470D" w14:textId="77777777" w:rsidR="00C6350F" w:rsidRPr="00C6350F" w:rsidRDefault="00C6350F" w:rsidP="00C6350F">
      <w:pPr>
        <w:ind w:left="1440"/>
        <w:rPr>
          <w:b/>
          <w:bCs/>
        </w:rPr>
      </w:pPr>
      <w:r w:rsidRPr="00C6350F">
        <w:rPr>
          <w:b/>
          <w:bCs/>
        </w:rPr>
        <w:t>Hours</w:t>
      </w:r>
    </w:p>
    <w:p w14:paraId="5B7A735F" w14:textId="77777777" w:rsidR="00C6350F" w:rsidRPr="00C6350F" w:rsidRDefault="00C6350F" w:rsidP="00C6350F">
      <w:pPr>
        <w:ind w:left="1440"/>
        <w:rPr>
          <w:b/>
          <w:bCs/>
        </w:rPr>
      </w:pPr>
      <w:r w:rsidRPr="00C6350F">
        <w:rPr>
          <w:b/>
          <w:bCs/>
        </w:rPr>
        <w:t>The hour has a special meaning in Jewish law. "The third hour of the day" doesn't mean 3:00 a.m., or three sixty-minute hours after sunrise. Rather, an hour in halacha is calculated by taking the total time of daylight of a particular day, from sunrise until sunset,1 and dividing it into twelve equal parts. A halachic hour is thus known as a sha'ah zemanit, or proportional hour, and varies by the season and even by the day.</w:t>
      </w:r>
    </w:p>
    <w:p w14:paraId="03A8DF74" w14:textId="77777777" w:rsidR="00C6350F" w:rsidRPr="00C6350F" w:rsidRDefault="00C6350F" w:rsidP="00C6350F">
      <w:pPr>
        <w:ind w:left="1440"/>
        <w:rPr>
          <w:b/>
          <w:bCs/>
        </w:rPr>
      </w:pPr>
      <w:r w:rsidRPr="00C6350F">
        <w:rPr>
          <w:b/>
          <w:bCs/>
        </w:rPr>
        <w:t>For example, on a day when the sun rises at 5 a.m. and sets at 7:30 p.m., one sha'ah zemanit, or proportional hour, will be 72.5 minutes long. The third hour of the day will come to a close at 8:37:30 a.m.</w:t>
      </w:r>
    </w:p>
    <w:p w14:paraId="009113C0" w14:textId="77777777" w:rsidR="00C6350F" w:rsidRPr="00C6350F" w:rsidRDefault="00C6350F" w:rsidP="00C6350F">
      <w:pPr>
        <w:ind w:left="1440"/>
        <w:rPr>
          <w:b/>
          <w:bCs/>
        </w:rPr>
      </w:pPr>
      <w:r w:rsidRPr="00C6350F">
        <w:rPr>
          <w:b/>
          <w:bCs/>
        </w:rPr>
        <w:t>This information is important because many observances in Jewish law are performed at specific times during the day. The calculation of these halachic times, known as zmanim ("times"), depends on the length of the daylight hours in that locale.</w:t>
      </w:r>
    </w:p>
    <w:p w14:paraId="58AF5F7A" w14:textId="77777777" w:rsidR="00C6350F" w:rsidRDefault="00C6350F" w:rsidP="00C6350F">
      <w:pPr>
        <w:rPr>
          <w:b/>
          <w:bCs/>
        </w:rPr>
      </w:pPr>
    </w:p>
    <w:p w14:paraId="5AEEA409" w14:textId="77777777" w:rsidR="00C6350F" w:rsidRPr="00B47C20" w:rsidRDefault="00C6350F" w:rsidP="00C6350F">
      <w:pPr>
        <w:ind w:left="720"/>
        <w:rPr>
          <w:b/>
          <w:bCs/>
          <w:color w:val="FF0000"/>
        </w:rPr>
      </w:pPr>
      <w:r w:rsidRPr="00B47C20">
        <w:rPr>
          <w:b/>
          <w:bCs/>
          <w:color w:val="FF0000"/>
        </w:rPr>
        <w:t xml:space="preserve">Note*  </w:t>
      </w:r>
      <w:r w:rsidRPr="00C6350F">
        <w:rPr>
          <w:b/>
          <w:bCs/>
        </w:rPr>
        <w:t xml:space="preserve">This is </w:t>
      </w:r>
      <w:r>
        <w:rPr>
          <w:b/>
          <w:bCs/>
        </w:rPr>
        <w:t xml:space="preserve">an </w:t>
      </w:r>
      <w:r w:rsidRPr="00C6350F">
        <w:rPr>
          <w:b/>
          <w:bCs/>
        </w:rPr>
        <w:t>interesting</w:t>
      </w:r>
      <w:r>
        <w:rPr>
          <w:b/>
          <w:bCs/>
        </w:rPr>
        <w:t xml:space="preserve"> bit of</w:t>
      </w:r>
      <w:r w:rsidRPr="00C6350F">
        <w:rPr>
          <w:b/>
          <w:bCs/>
        </w:rPr>
        <w:t xml:space="preserve"> “time-count” information, and it can be seen as an explanation to the comment in Alma 18:14.  The only time I see any consequence to this “hourly” information </w:t>
      </w:r>
      <w:r w:rsidRPr="00C6350F">
        <w:rPr>
          <w:b/>
          <w:bCs/>
          <w:u w:val="single"/>
        </w:rPr>
        <w:t>might</w:t>
      </w:r>
      <w:r w:rsidRPr="00C6350F">
        <w:rPr>
          <w:b/>
          <w:bCs/>
        </w:rPr>
        <w:t xml:space="preserve"> be in the timetable of the Crucifixion in the Old World versus the New World accounts, but not when extrapolated to a yearly calendar.  The difference between the Latitude between Jerusalem, Israel and Chiapa de Corzo Mexico is only about 17 degrees.</w:t>
      </w:r>
    </w:p>
    <w:p w14:paraId="1017D4F9" w14:textId="77777777" w:rsidR="00C6350F" w:rsidRDefault="00C6350F" w:rsidP="00C6350F"/>
    <w:p w14:paraId="7D5216EA" w14:textId="77777777" w:rsidR="00C6350F" w:rsidRDefault="00576E78">
      <w:r>
        <w:br w:type="page"/>
      </w:r>
      <w:r w:rsidR="00C6350F">
        <w:lastRenderedPageBreak/>
        <w:br w:type="page"/>
      </w:r>
    </w:p>
    <w:p w14:paraId="514613A1" w14:textId="77777777" w:rsidR="005D463C" w:rsidRDefault="005D463C" w:rsidP="005D463C">
      <w:pPr>
        <w:jc w:val="center"/>
        <w:rPr>
          <w:u w:val="single"/>
        </w:rPr>
      </w:pPr>
      <w:r>
        <w:rPr>
          <w:u w:val="single"/>
        </w:rPr>
        <w:lastRenderedPageBreak/>
        <w:t>BIBLE COMMENTAR</w:t>
      </w:r>
      <w:r w:rsidR="00FB2EE2">
        <w:rPr>
          <w:u w:val="single"/>
        </w:rPr>
        <w:t>IES ON INTERNET</w:t>
      </w:r>
      <w:r>
        <w:rPr>
          <w:u w:val="single"/>
        </w:rPr>
        <w:t xml:space="preserve"> SITES</w:t>
      </w:r>
    </w:p>
    <w:p w14:paraId="086BF4D0" w14:textId="77777777" w:rsidR="005D463C" w:rsidRDefault="005D463C" w:rsidP="005D463C">
      <w:pPr>
        <w:rPr>
          <w:u w:val="single"/>
        </w:rPr>
      </w:pPr>
      <w:r>
        <w:rPr>
          <w:u w:val="single"/>
        </w:rPr>
        <w:t>INTERNET SITES:</w:t>
      </w:r>
    </w:p>
    <w:p w14:paraId="309B8390" w14:textId="77777777" w:rsidR="005D463C" w:rsidRDefault="005D463C" w:rsidP="005D463C">
      <w:r w:rsidRPr="0016288F">
        <w:t xml:space="preserve">  </w:t>
      </w:r>
      <w:r>
        <w:tab/>
        <w:t xml:space="preserve">Bible Hub    </w:t>
      </w:r>
      <w:r>
        <w:tab/>
        <w:t>biblehub.com</w:t>
      </w:r>
    </w:p>
    <w:p w14:paraId="59130766" w14:textId="77777777" w:rsidR="005D463C" w:rsidRDefault="005D463C" w:rsidP="005D463C">
      <w:r>
        <w:tab/>
        <w:t>Archive.org</w:t>
      </w:r>
    </w:p>
    <w:p w14:paraId="4A0FB6F6" w14:textId="77777777" w:rsidR="005D463C" w:rsidRPr="0016288F" w:rsidRDefault="005D463C" w:rsidP="005D463C">
      <w:r>
        <w:tab/>
        <w:t xml:space="preserve">StudyLight.org   </w:t>
      </w:r>
      <w:r>
        <w:tab/>
        <w:t>studylight.org</w:t>
      </w:r>
    </w:p>
    <w:p w14:paraId="57EACC37" w14:textId="77777777" w:rsidR="005D463C" w:rsidRPr="0016288F" w:rsidRDefault="005D463C" w:rsidP="005D463C">
      <w:r w:rsidRPr="0016288F">
        <w:t xml:space="preserve">The following list </w:t>
      </w:r>
      <w:r>
        <w:t>(1</w:t>
      </w:r>
      <w:r w:rsidRPr="001D027C">
        <w:rPr>
          <w:vertAlign w:val="superscript"/>
        </w:rPr>
        <w:t>st</w:t>
      </w:r>
      <w:r>
        <w:t xml:space="preserve"> in alphabetical order, and then in chronological order) </w:t>
      </w:r>
      <w:r w:rsidRPr="0016288F">
        <w:t>comes from StudyLight.org</w:t>
      </w:r>
    </w:p>
    <w:p w14:paraId="65A93371" w14:textId="77777777" w:rsidR="005D463C" w:rsidRDefault="005D463C" w:rsidP="005D463C">
      <w:pPr>
        <w:rPr>
          <w:u w:val="single"/>
        </w:rPr>
      </w:pPr>
    </w:p>
    <w:p w14:paraId="2727719C" w14:textId="77777777" w:rsidR="005D463C" w:rsidRPr="0016288F" w:rsidRDefault="005D463C" w:rsidP="005D463C">
      <w:pPr>
        <w:rPr>
          <w:u w:val="single"/>
        </w:rPr>
      </w:pPr>
      <w:r w:rsidRPr="001D027C">
        <w:rPr>
          <w:u w:val="single"/>
        </w:rPr>
        <w:t>BIBLE COMMENTARIES IN ALPHABETICAL ORDER</w:t>
      </w:r>
    </w:p>
    <w:p w14:paraId="2F3E354E" w14:textId="77777777" w:rsidR="005D463C" w:rsidRDefault="005D463C" w:rsidP="005D463C">
      <w:r w:rsidRPr="005D0C01">
        <w:rPr>
          <w:color w:val="FF0000"/>
        </w:rPr>
        <w:t xml:space="preserve">Note*  </w:t>
      </w:r>
      <w:r>
        <w:t>Since the commentaries on StudyLight.org are only listed in alphabetical order with no publication date, I have taken the liberty (with a little research) of (1) putting a date of publication on them; and (2) also arranging them in chronological order.  The reader should be aware that in a number of instances, I was not able to obtain a sufficient amount of information in order to put an exact date—either there were many volumes and the volumes were published over a span of years, or there was simply no date of publication given.  Therefore, in some instances I have placed a question mark, and in some instances I have simply guessed an approximate date.  What is great about the StudyLight.org website is that the works listed not only have some annotative notes with them about the publication &amp; author, but they also have a convenient link attached to them so that the reader can go to the available PDF of the book(s) with just a click on the title.</w:t>
      </w:r>
    </w:p>
    <w:p w14:paraId="008FBDB1" w14:textId="77777777" w:rsidR="005D463C" w:rsidRDefault="005D463C" w:rsidP="005D463C"/>
    <w:p w14:paraId="256CE64D" w14:textId="77777777" w:rsidR="005D463C" w:rsidRPr="0016288F" w:rsidRDefault="005D463C" w:rsidP="005D463C">
      <w:pPr>
        <w:rPr>
          <w:b/>
          <w:bCs/>
          <w:i/>
          <w:iCs/>
        </w:rPr>
      </w:pPr>
      <w:r w:rsidRPr="0016288F">
        <w:t xml:space="preserve">1835-1868   </w:t>
      </w:r>
      <w:hyperlink r:id="rId64" w:history="1">
        <w:r w:rsidRPr="0016288F">
          <w:rPr>
            <w:rStyle w:val="Hyperlink"/>
            <w:b/>
            <w:bCs/>
            <w:i/>
            <w:iCs/>
          </w:rPr>
          <w:t>Barnes' Notes on the Whole Bible</w:t>
        </w:r>
      </w:hyperlink>
      <w:r w:rsidRPr="0016288F">
        <w:rPr>
          <w:b/>
          <w:bCs/>
          <w:i/>
          <w:iCs/>
        </w:rPr>
        <w:t>  (Albert Barnes</w:t>
      </w:r>
      <w:r>
        <w:rPr>
          <w:b/>
          <w:bCs/>
          <w:i/>
          <w:iCs/>
        </w:rPr>
        <w:t>)</w:t>
      </w:r>
      <w:r w:rsidRPr="0016288F">
        <w:rPr>
          <w:b/>
          <w:bCs/>
          <w:i/>
          <w:iCs/>
        </w:rPr>
        <w:t xml:space="preserve"> </w:t>
      </w:r>
    </w:p>
    <w:p w14:paraId="5DCBD7E3" w14:textId="77777777" w:rsidR="005D463C" w:rsidRPr="0016288F" w:rsidRDefault="005D463C" w:rsidP="005D463C">
      <w:pPr>
        <w:rPr>
          <w:b/>
          <w:bCs/>
          <w:i/>
          <w:iCs/>
        </w:rPr>
      </w:pPr>
      <w:r w:rsidRPr="0016288F">
        <w:t xml:space="preserve">1989  </w:t>
      </w:r>
      <w:hyperlink r:id="rId65" w:history="1">
        <w:r w:rsidRPr="0016288F">
          <w:rPr>
            <w:rStyle w:val="Hyperlink"/>
            <w:b/>
            <w:bCs/>
            <w:i/>
            <w:iCs/>
          </w:rPr>
          <w:t>Bell's Commentary on the Bible</w:t>
        </w:r>
      </w:hyperlink>
      <w:r w:rsidRPr="0016288F">
        <w:rPr>
          <w:b/>
          <w:bCs/>
          <w:i/>
          <w:iCs/>
        </w:rPr>
        <w:t> (Brian Bell)</w:t>
      </w:r>
    </w:p>
    <w:p w14:paraId="7026027B" w14:textId="77777777" w:rsidR="005D463C" w:rsidRPr="0016288F" w:rsidRDefault="005D463C" w:rsidP="005D463C">
      <w:pPr>
        <w:rPr>
          <w:b/>
          <w:bCs/>
          <w:i/>
          <w:iCs/>
        </w:rPr>
      </w:pPr>
      <w:r w:rsidRPr="0016288F">
        <w:t xml:space="preserve">1811-1818  </w:t>
      </w:r>
      <w:hyperlink r:id="rId66" w:history="1">
        <w:r w:rsidRPr="0016288F">
          <w:rPr>
            <w:rStyle w:val="Hyperlink"/>
            <w:b/>
            <w:bCs/>
            <w:i/>
            <w:iCs/>
          </w:rPr>
          <w:t>Benson's Commentary of the Old and New Testaments</w:t>
        </w:r>
      </w:hyperlink>
      <w:r w:rsidRPr="0016288F">
        <w:rPr>
          <w:b/>
          <w:bCs/>
          <w:i/>
          <w:iCs/>
        </w:rPr>
        <w:t>  (Joseph Benson)</w:t>
      </w:r>
    </w:p>
    <w:p w14:paraId="7D3A1720" w14:textId="77777777" w:rsidR="005D463C" w:rsidRPr="0016288F" w:rsidRDefault="005D463C" w:rsidP="005D463C">
      <w:pPr>
        <w:rPr>
          <w:b/>
          <w:bCs/>
          <w:i/>
          <w:iCs/>
        </w:rPr>
      </w:pPr>
      <w:r w:rsidRPr="0016288F">
        <w:t>1988</w:t>
      </w:r>
      <w:r w:rsidRPr="0016288F">
        <w:tab/>
      </w:r>
      <w:hyperlink r:id="rId67" w:history="1">
        <w:r w:rsidRPr="0016288F">
          <w:rPr>
            <w:rStyle w:val="Hyperlink"/>
            <w:b/>
            <w:bCs/>
            <w:i/>
            <w:iCs/>
          </w:rPr>
          <w:t>Bridgeway Bible Commentary</w:t>
        </w:r>
      </w:hyperlink>
      <w:r w:rsidRPr="0016288F">
        <w:rPr>
          <w:b/>
          <w:bCs/>
          <w:i/>
          <w:iCs/>
        </w:rPr>
        <w:t> (Donald C. Fleming)</w:t>
      </w:r>
    </w:p>
    <w:p w14:paraId="38961CF0" w14:textId="77777777" w:rsidR="005D463C" w:rsidRPr="0016288F" w:rsidRDefault="005D463C" w:rsidP="005D463C">
      <w:pPr>
        <w:rPr>
          <w:b/>
          <w:bCs/>
          <w:i/>
          <w:iCs/>
        </w:rPr>
      </w:pPr>
      <w:r w:rsidRPr="0016288F">
        <w:t xml:space="preserve">1922   </w:t>
      </w:r>
      <w:hyperlink r:id="rId68" w:history="1">
        <w:r w:rsidRPr="0016288F">
          <w:rPr>
            <w:rStyle w:val="Hyperlink"/>
            <w:b/>
            <w:bCs/>
            <w:i/>
            <w:iCs/>
          </w:rPr>
          <w:t>Bullinger's Companion Bible Notes</w:t>
        </w:r>
      </w:hyperlink>
      <w:r w:rsidRPr="0016288F">
        <w:rPr>
          <w:b/>
          <w:bCs/>
          <w:i/>
          <w:iCs/>
        </w:rPr>
        <w:t> (E.W. Bullinger)</w:t>
      </w:r>
    </w:p>
    <w:p w14:paraId="71E0F5D5" w14:textId="77777777" w:rsidR="005D463C" w:rsidRPr="005D0C01" w:rsidRDefault="005D463C" w:rsidP="005D463C">
      <w:pPr>
        <w:rPr>
          <w:i/>
          <w:iCs/>
          <w:color w:val="0070C0"/>
        </w:rPr>
      </w:pPr>
      <w:r w:rsidRPr="0016288F">
        <w:rPr>
          <w:i/>
          <w:iCs/>
        </w:rPr>
        <w:t xml:space="preserve">1844-1856     </w:t>
      </w:r>
      <w:r w:rsidRPr="0016288F">
        <w:rPr>
          <w:i/>
          <w:iCs/>
          <w:color w:val="0070C0"/>
          <w:u w:val="single"/>
        </w:rPr>
        <w:t>Calvin's Commentary on the New Testament</w:t>
      </w:r>
      <w:r w:rsidRPr="0016288F">
        <w:rPr>
          <w:i/>
          <w:iCs/>
          <w:color w:val="0070C0"/>
        </w:rPr>
        <w:t xml:space="preserve"> </w:t>
      </w:r>
    </w:p>
    <w:p w14:paraId="5E43D3A1" w14:textId="77777777" w:rsidR="005D463C" w:rsidRPr="0016288F" w:rsidRDefault="005D463C" w:rsidP="005D463C">
      <w:pPr>
        <w:rPr>
          <w:b/>
          <w:bCs/>
          <w:i/>
          <w:iCs/>
        </w:rPr>
      </w:pPr>
      <w:r w:rsidRPr="0016288F">
        <w:t xml:space="preserve">1913    </w:t>
      </w:r>
      <w:hyperlink r:id="rId69" w:history="1">
        <w:r w:rsidRPr="0016288F">
          <w:rPr>
            <w:rStyle w:val="Hyperlink"/>
            <w:b/>
            <w:bCs/>
            <w:i/>
            <w:iCs/>
          </w:rPr>
          <w:t>Carroll's Interpretation of the English Bible</w:t>
        </w:r>
      </w:hyperlink>
      <w:r w:rsidRPr="0016288F">
        <w:rPr>
          <w:b/>
          <w:bCs/>
          <w:i/>
          <w:iCs/>
        </w:rPr>
        <w:t> (B.H. Carroll)</w:t>
      </w:r>
    </w:p>
    <w:p w14:paraId="6B1AAD04" w14:textId="77777777" w:rsidR="005D463C" w:rsidRPr="0016288F" w:rsidRDefault="005D463C" w:rsidP="005D463C">
      <w:pPr>
        <w:rPr>
          <w:b/>
          <w:bCs/>
          <w:i/>
          <w:iCs/>
        </w:rPr>
      </w:pPr>
      <w:bookmarkStart w:id="52" w:name="_Hlk184926829"/>
      <w:r w:rsidRPr="0016288F">
        <w:t>1810</w:t>
      </w:r>
      <w:r w:rsidRPr="0016288F">
        <w:tab/>
      </w:r>
      <w:hyperlink r:id="rId70" w:history="1">
        <w:r w:rsidRPr="0016288F">
          <w:rPr>
            <w:rStyle w:val="Hyperlink"/>
            <w:b/>
            <w:bCs/>
            <w:i/>
            <w:iCs/>
          </w:rPr>
          <w:t>Clarke's Commentary</w:t>
        </w:r>
      </w:hyperlink>
      <w:r w:rsidRPr="0016288F">
        <w:rPr>
          <w:b/>
          <w:bCs/>
          <w:i/>
          <w:iCs/>
        </w:rPr>
        <w:t> (Adam Clarke)</w:t>
      </w:r>
    </w:p>
    <w:p w14:paraId="796C5102" w14:textId="77777777" w:rsidR="005D463C" w:rsidRPr="0016288F" w:rsidRDefault="005D463C" w:rsidP="005D463C">
      <w:pPr>
        <w:rPr>
          <w:b/>
          <w:bCs/>
          <w:i/>
          <w:iCs/>
        </w:rPr>
      </w:pPr>
      <w:r w:rsidRPr="0016288F">
        <w:t xml:space="preserve">1992     </w:t>
      </w:r>
      <w:hyperlink r:id="rId71" w:history="1">
        <w:r w:rsidRPr="0016288F">
          <w:rPr>
            <w:rStyle w:val="Hyperlink"/>
            <w:b/>
            <w:bCs/>
            <w:i/>
            <w:iCs/>
          </w:rPr>
          <w:t>Coffman's Commentaries on the Bible</w:t>
        </w:r>
      </w:hyperlink>
      <w:r w:rsidRPr="0016288F">
        <w:rPr>
          <w:b/>
          <w:bCs/>
          <w:i/>
          <w:iCs/>
        </w:rPr>
        <w:t> (James Burton Coffman)</w:t>
      </w:r>
    </w:p>
    <w:p w14:paraId="4B6CC2EB" w14:textId="77777777" w:rsidR="005D463C" w:rsidRPr="0016288F" w:rsidRDefault="005D463C" w:rsidP="005D463C">
      <w:pPr>
        <w:rPr>
          <w:b/>
          <w:bCs/>
          <w:i/>
          <w:iCs/>
        </w:rPr>
      </w:pPr>
      <w:r w:rsidRPr="0016288F">
        <w:t xml:space="preserve">1801-1803     </w:t>
      </w:r>
      <w:hyperlink r:id="rId72" w:history="1">
        <w:r w:rsidRPr="0016288F">
          <w:rPr>
            <w:rStyle w:val="Hyperlink"/>
            <w:b/>
            <w:bCs/>
            <w:i/>
            <w:iCs/>
          </w:rPr>
          <w:t>Coke's Commentary on the Holy Bible</w:t>
        </w:r>
      </w:hyperlink>
      <w:r w:rsidRPr="0016288F">
        <w:rPr>
          <w:b/>
          <w:bCs/>
          <w:i/>
          <w:iCs/>
        </w:rPr>
        <w:t> (Thomas Coke)</w:t>
      </w:r>
    </w:p>
    <w:bookmarkEnd w:id="52"/>
    <w:p w14:paraId="267EA1B1" w14:textId="77777777" w:rsidR="005D463C" w:rsidRDefault="005D463C" w:rsidP="005D463C">
      <w:pPr>
        <w:rPr>
          <w:b/>
          <w:bCs/>
          <w:i/>
          <w:iCs/>
        </w:rPr>
      </w:pPr>
      <w:r w:rsidRPr="0016288F">
        <w:t xml:space="preserve">1871     </w:t>
      </w:r>
      <w:hyperlink r:id="rId73" w:history="1">
        <w:r w:rsidRPr="0016288F">
          <w:rPr>
            <w:rStyle w:val="Hyperlink"/>
            <w:b/>
            <w:bCs/>
            <w:i/>
            <w:iCs/>
          </w:rPr>
          <w:t>Commentary Critical and Explanatory on the Whole Bible</w:t>
        </w:r>
      </w:hyperlink>
      <w:r w:rsidRPr="0016288F">
        <w:rPr>
          <w:b/>
          <w:bCs/>
          <w:i/>
          <w:iCs/>
        </w:rPr>
        <w:t xml:space="preserve"> (Robert Jamieson; A.R. Fausset; </w:t>
      </w:r>
    </w:p>
    <w:p w14:paraId="630DC17D" w14:textId="77777777" w:rsidR="005D463C" w:rsidRPr="0016288F" w:rsidRDefault="005D463C" w:rsidP="005D463C">
      <w:pPr>
        <w:ind w:left="720" w:firstLine="720"/>
        <w:rPr>
          <w:b/>
          <w:bCs/>
          <w:i/>
          <w:iCs/>
        </w:rPr>
      </w:pPr>
      <w:r w:rsidRPr="0016288F">
        <w:rPr>
          <w:b/>
          <w:bCs/>
          <w:i/>
          <w:iCs/>
        </w:rPr>
        <w:t>David Brown)</w:t>
      </w:r>
    </w:p>
    <w:p w14:paraId="21C4CF79" w14:textId="77777777" w:rsidR="005D463C" w:rsidRDefault="005D463C" w:rsidP="005D463C">
      <w:pPr>
        <w:rPr>
          <w:b/>
          <w:bCs/>
          <w:i/>
          <w:iCs/>
        </w:rPr>
      </w:pPr>
      <w:r w:rsidRPr="0016288F">
        <w:t xml:space="preserve">1878     </w:t>
      </w:r>
      <w:hyperlink r:id="rId74" w:history="1">
        <w:r w:rsidRPr="0016288F">
          <w:rPr>
            <w:rStyle w:val="Hyperlink"/>
            <w:b/>
            <w:bCs/>
            <w:i/>
            <w:iCs/>
          </w:rPr>
          <w:t>Commentary Critical and Explanatory on the Whole Bible - Unabridged</w:t>
        </w:r>
      </w:hyperlink>
      <w:r w:rsidRPr="0016288F">
        <w:rPr>
          <w:b/>
          <w:bCs/>
          <w:i/>
          <w:iCs/>
        </w:rPr>
        <w:t xml:space="preserve"> (Robert Jamieson; </w:t>
      </w:r>
    </w:p>
    <w:p w14:paraId="1658207D" w14:textId="77777777" w:rsidR="005D463C" w:rsidRPr="0016288F" w:rsidRDefault="005D463C" w:rsidP="005D463C">
      <w:pPr>
        <w:ind w:left="720" w:firstLine="720"/>
        <w:rPr>
          <w:b/>
          <w:bCs/>
          <w:i/>
          <w:iCs/>
        </w:rPr>
      </w:pPr>
      <w:r w:rsidRPr="0016288F">
        <w:rPr>
          <w:b/>
          <w:bCs/>
          <w:i/>
          <w:iCs/>
        </w:rPr>
        <w:lastRenderedPageBreak/>
        <w:t>A.R. Fausset; David Brown)</w:t>
      </w:r>
    </w:p>
    <w:p w14:paraId="4DE3127B" w14:textId="77777777" w:rsidR="005D463C" w:rsidRPr="0016288F" w:rsidRDefault="005D463C" w:rsidP="005D463C">
      <w:pPr>
        <w:rPr>
          <w:b/>
          <w:bCs/>
          <w:i/>
          <w:iCs/>
        </w:rPr>
      </w:pPr>
      <w:r w:rsidRPr="0016288F">
        <w:t xml:space="preserve">1970-1990s     </w:t>
      </w:r>
      <w:hyperlink r:id="rId75" w:history="1">
        <w:r w:rsidRPr="0016288F">
          <w:rPr>
            <w:rStyle w:val="Hyperlink"/>
            <w:b/>
            <w:bCs/>
            <w:i/>
            <w:iCs/>
          </w:rPr>
          <w:t>Dr. Constable's Expository Notes</w:t>
        </w:r>
      </w:hyperlink>
      <w:r w:rsidRPr="0016288F">
        <w:rPr>
          <w:b/>
          <w:bCs/>
          <w:i/>
          <w:iCs/>
        </w:rPr>
        <w:t> (Thomas Constable)</w:t>
      </w:r>
    </w:p>
    <w:p w14:paraId="1B48E5EE" w14:textId="77777777" w:rsidR="005D463C" w:rsidRPr="0016288F" w:rsidRDefault="005D463C" w:rsidP="005D463C">
      <w:pPr>
        <w:rPr>
          <w:b/>
          <w:bCs/>
          <w:i/>
          <w:iCs/>
        </w:rPr>
      </w:pPr>
      <w:bookmarkStart w:id="53" w:name="_Hlk184927226"/>
      <w:r w:rsidRPr="0016288F">
        <w:t xml:space="preserve">1857-1867     </w:t>
      </w:r>
      <w:hyperlink r:id="rId76" w:history="1">
        <w:r w:rsidRPr="0016288F">
          <w:rPr>
            <w:rStyle w:val="Hyperlink"/>
            <w:b/>
            <w:bCs/>
            <w:i/>
            <w:iCs/>
          </w:rPr>
          <w:t>Darby's Synopsis of the New Testament</w:t>
        </w:r>
      </w:hyperlink>
      <w:r w:rsidRPr="0016288F">
        <w:rPr>
          <w:b/>
          <w:bCs/>
          <w:i/>
          <w:iCs/>
        </w:rPr>
        <w:t> (John Darby)</w:t>
      </w:r>
    </w:p>
    <w:p w14:paraId="56A9AEDB" w14:textId="77777777" w:rsidR="005D463C" w:rsidRPr="0016288F" w:rsidRDefault="005D463C" w:rsidP="005D463C">
      <w:pPr>
        <w:rPr>
          <w:b/>
          <w:bCs/>
          <w:i/>
          <w:iCs/>
        </w:rPr>
      </w:pPr>
      <w:r w:rsidRPr="0016288F">
        <w:t xml:space="preserve">1909     </w:t>
      </w:r>
      <w:hyperlink r:id="rId77" w:history="1">
        <w:r w:rsidRPr="0016288F">
          <w:rPr>
            <w:rStyle w:val="Hyperlink"/>
            <w:b/>
            <w:bCs/>
            <w:i/>
            <w:iCs/>
          </w:rPr>
          <w:t>Dummelow's Commentary on the Bible</w:t>
        </w:r>
      </w:hyperlink>
      <w:r w:rsidRPr="0016288F">
        <w:rPr>
          <w:b/>
          <w:bCs/>
          <w:i/>
          <w:iCs/>
        </w:rPr>
        <w:t> (John Dummelow)</w:t>
      </w:r>
    </w:p>
    <w:p w14:paraId="46A5E7C4" w14:textId="77777777" w:rsidR="005D463C" w:rsidRPr="0016288F" w:rsidRDefault="005D463C" w:rsidP="005D463C">
      <w:pPr>
        <w:rPr>
          <w:b/>
          <w:bCs/>
          <w:i/>
          <w:iCs/>
        </w:rPr>
      </w:pPr>
      <w:r w:rsidRPr="0016288F">
        <w:t xml:space="preserve">1891     </w:t>
      </w:r>
      <w:hyperlink r:id="rId78" w:history="1">
        <w:r w:rsidRPr="0016288F">
          <w:rPr>
            <w:rStyle w:val="Hyperlink"/>
            <w:b/>
            <w:bCs/>
            <w:i/>
            <w:iCs/>
          </w:rPr>
          <w:t>Ellicott's Commentary for English Readers</w:t>
        </w:r>
      </w:hyperlink>
      <w:r w:rsidRPr="0016288F">
        <w:rPr>
          <w:b/>
          <w:bCs/>
          <w:i/>
          <w:iCs/>
        </w:rPr>
        <w:t> (Charles John Ellicott)</w:t>
      </w:r>
    </w:p>
    <w:bookmarkEnd w:id="53"/>
    <w:p w14:paraId="65B92CBB" w14:textId="77777777" w:rsidR="005D463C" w:rsidRPr="0016288F" w:rsidRDefault="005D463C" w:rsidP="005D463C">
      <w:pPr>
        <w:rPr>
          <w:b/>
          <w:bCs/>
          <w:i/>
          <w:iCs/>
        </w:rPr>
      </w:pPr>
      <w:r w:rsidRPr="0016288F">
        <w:t xml:space="preserve">2011     </w:t>
      </w:r>
      <w:hyperlink r:id="rId79" w:history="1">
        <w:r w:rsidRPr="0016288F">
          <w:rPr>
            <w:rStyle w:val="Hyperlink"/>
            <w:b/>
            <w:bCs/>
            <w:i/>
            <w:iCs/>
          </w:rPr>
          <w:t>Everett's Study Notes on the Holy Scriptures</w:t>
        </w:r>
      </w:hyperlink>
      <w:r w:rsidRPr="0016288F">
        <w:rPr>
          <w:b/>
          <w:bCs/>
          <w:i/>
          <w:iCs/>
        </w:rPr>
        <w:t> (Gary H. Everett)</w:t>
      </w:r>
    </w:p>
    <w:p w14:paraId="0BF5FCAB" w14:textId="77777777" w:rsidR="005D463C" w:rsidRPr="0016288F" w:rsidRDefault="005D463C" w:rsidP="005D463C">
      <w:pPr>
        <w:rPr>
          <w:b/>
          <w:bCs/>
          <w:i/>
          <w:iCs/>
        </w:rPr>
      </w:pPr>
      <w:r w:rsidRPr="0016288F">
        <w:t xml:space="preserve">1910     </w:t>
      </w:r>
      <w:hyperlink r:id="rId80" w:history="1">
        <w:r w:rsidRPr="0016288F">
          <w:rPr>
            <w:rStyle w:val="Hyperlink"/>
            <w:b/>
            <w:bCs/>
            <w:i/>
            <w:iCs/>
          </w:rPr>
          <w:t>Expositor's Dictionary of Texts</w:t>
        </w:r>
      </w:hyperlink>
      <w:r w:rsidRPr="0016288F">
        <w:rPr>
          <w:b/>
          <w:bCs/>
          <w:i/>
          <w:iCs/>
        </w:rPr>
        <w:t> (Editor - William Robertson Nicoll)</w:t>
      </w:r>
    </w:p>
    <w:p w14:paraId="76EAF3D3" w14:textId="77777777" w:rsidR="005D463C" w:rsidRPr="0016288F" w:rsidRDefault="005D463C" w:rsidP="005D463C">
      <w:pPr>
        <w:rPr>
          <w:b/>
          <w:bCs/>
          <w:i/>
          <w:iCs/>
        </w:rPr>
      </w:pPr>
      <w:r w:rsidRPr="0016288F">
        <w:t xml:space="preserve">1922     </w:t>
      </w:r>
      <w:hyperlink r:id="rId81" w:history="1">
        <w:r w:rsidRPr="0016288F">
          <w:rPr>
            <w:rStyle w:val="Hyperlink"/>
            <w:b/>
            <w:bCs/>
            <w:i/>
            <w:iCs/>
          </w:rPr>
          <w:t>Gaebelein's Annotated Bible</w:t>
        </w:r>
      </w:hyperlink>
      <w:r w:rsidRPr="0016288F">
        <w:rPr>
          <w:b/>
          <w:bCs/>
          <w:i/>
          <w:iCs/>
        </w:rPr>
        <w:t> (Arno Clemens Gaebelein</w:t>
      </w:r>
    </w:p>
    <w:p w14:paraId="2E98DF56" w14:textId="77777777" w:rsidR="005D463C" w:rsidRPr="0016288F" w:rsidRDefault="005D463C" w:rsidP="005D463C">
      <w:pPr>
        <w:rPr>
          <w:b/>
          <w:bCs/>
          <w:i/>
          <w:iCs/>
        </w:rPr>
      </w:pPr>
      <w:r w:rsidRPr="0016288F">
        <w:t xml:space="preserve">2000     </w:t>
      </w:r>
      <w:r w:rsidRPr="0016288F">
        <w:rPr>
          <w:b/>
          <w:bCs/>
          <w:i/>
          <w:iCs/>
          <w:color w:val="0070C0"/>
          <w:u w:val="single"/>
        </w:rPr>
        <w:t>Gann’s Commentary on the Bible</w:t>
      </w:r>
      <w:r w:rsidRPr="0016288F">
        <w:rPr>
          <w:b/>
          <w:bCs/>
          <w:i/>
          <w:iCs/>
          <w:color w:val="0070C0"/>
        </w:rPr>
        <w:t> </w:t>
      </w:r>
      <w:r w:rsidRPr="0016288F">
        <w:rPr>
          <w:b/>
          <w:bCs/>
          <w:i/>
          <w:iCs/>
        </w:rPr>
        <w:t>(Windell Gann)</w:t>
      </w:r>
    </w:p>
    <w:p w14:paraId="39BCBF7C" w14:textId="77777777" w:rsidR="005D463C" w:rsidRPr="0016288F" w:rsidRDefault="005D463C" w:rsidP="005D463C">
      <w:pPr>
        <w:rPr>
          <w:b/>
          <w:bCs/>
          <w:i/>
          <w:iCs/>
        </w:rPr>
      </w:pPr>
      <w:bookmarkStart w:id="54" w:name="_Hlk184929028"/>
      <w:r w:rsidRPr="0016288F">
        <w:t xml:space="preserve">1985     </w:t>
      </w:r>
      <w:hyperlink r:id="rId82" w:history="1">
        <w:r w:rsidRPr="0016288F">
          <w:rPr>
            <w:rStyle w:val="Hyperlink"/>
            <w:b/>
            <w:bCs/>
            <w:i/>
            <w:iCs/>
          </w:rPr>
          <w:t>Garner-Howes Baptist Commentary</w:t>
        </w:r>
      </w:hyperlink>
      <w:r w:rsidRPr="0016288F">
        <w:rPr>
          <w:b/>
          <w:bCs/>
          <w:i/>
          <w:iCs/>
        </w:rPr>
        <w:t> (Albert Garner; J.C. Howes)</w:t>
      </w:r>
    </w:p>
    <w:p w14:paraId="190AB857" w14:textId="77777777" w:rsidR="005D463C" w:rsidRPr="0016288F" w:rsidRDefault="005D463C" w:rsidP="005D463C">
      <w:pPr>
        <w:rPr>
          <w:b/>
          <w:bCs/>
          <w:i/>
          <w:iCs/>
        </w:rPr>
      </w:pPr>
      <w:bookmarkStart w:id="55" w:name="_Hlk184879193"/>
      <w:r w:rsidRPr="0016288F">
        <w:t xml:space="preserve">1560     </w:t>
      </w:r>
      <w:hyperlink r:id="rId83" w:history="1">
        <w:r w:rsidRPr="0016288F">
          <w:rPr>
            <w:rStyle w:val="Hyperlink"/>
            <w:b/>
            <w:bCs/>
            <w:i/>
            <w:iCs/>
          </w:rPr>
          <w:t>Geneva Study Bible</w:t>
        </w:r>
      </w:hyperlink>
      <w:r w:rsidRPr="0016288F">
        <w:rPr>
          <w:b/>
          <w:bCs/>
          <w:i/>
          <w:iCs/>
        </w:rPr>
        <w:t> (Editor - Theodore Beza)</w:t>
      </w:r>
    </w:p>
    <w:p w14:paraId="4B4E8F3D" w14:textId="77777777" w:rsidR="005D463C" w:rsidRPr="0016288F" w:rsidRDefault="005D463C" w:rsidP="005D463C">
      <w:pPr>
        <w:rPr>
          <w:b/>
          <w:bCs/>
          <w:i/>
          <w:iCs/>
        </w:rPr>
      </w:pPr>
      <w:r w:rsidRPr="0016288F">
        <w:t xml:space="preserve">1746-48     </w:t>
      </w:r>
      <w:hyperlink r:id="rId84" w:history="1">
        <w:r w:rsidRPr="0016288F">
          <w:rPr>
            <w:rStyle w:val="Hyperlink"/>
            <w:b/>
            <w:bCs/>
            <w:i/>
            <w:iCs/>
          </w:rPr>
          <w:t>Gill's Exposition of the New Testament</w:t>
        </w:r>
      </w:hyperlink>
      <w:r w:rsidRPr="0016288F">
        <w:rPr>
          <w:b/>
          <w:bCs/>
          <w:i/>
          <w:iCs/>
        </w:rPr>
        <w:t> (John Gill)</w:t>
      </w:r>
    </w:p>
    <w:p w14:paraId="1FD9E264" w14:textId="77777777" w:rsidR="005D463C" w:rsidRPr="0016288F" w:rsidRDefault="005D463C" w:rsidP="005D463C">
      <w:r w:rsidRPr="0016288F">
        <w:t xml:space="preserve">1748-63     </w:t>
      </w:r>
      <w:hyperlink r:id="rId85" w:history="1">
        <w:r w:rsidRPr="0016288F">
          <w:rPr>
            <w:rStyle w:val="Hyperlink"/>
            <w:b/>
            <w:bCs/>
            <w:i/>
            <w:iCs/>
          </w:rPr>
          <w:t>Gill's Exposition of the Old Testament</w:t>
        </w:r>
      </w:hyperlink>
    </w:p>
    <w:p w14:paraId="04CED7E5" w14:textId="77777777" w:rsidR="005D463C" w:rsidRPr="0016288F" w:rsidRDefault="005D463C" w:rsidP="005D463C">
      <w:pPr>
        <w:rPr>
          <w:b/>
          <w:bCs/>
          <w:i/>
          <w:iCs/>
        </w:rPr>
      </w:pPr>
      <w:bookmarkStart w:id="56" w:name="_Hlk184930640"/>
      <w:bookmarkEnd w:id="55"/>
      <w:r w:rsidRPr="0016288F">
        <w:t xml:space="preserve">2016     </w:t>
      </w:r>
      <w:hyperlink r:id="rId86" w:history="1">
        <w:r w:rsidRPr="0016288F">
          <w:rPr>
            <w:rStyle w:val="Hyperlink"/>
            <w:b/>
            <w:bCs/>
            <w:i/>
            <w:iCs/>
          </w:rPr>
          <w:t>Grant's Commentary on the Bible</w:t>
        </w:r>
      </w:hyperlink>
      <w:r w:rsidRPr="0016288F">
        <w:rPr>
          <w:b/>
          <w:bCs/>
          <w:i/>
          <w:iCs/>
        </w:rPr>
        <w:t> (L.M. Grant)</w:t>
      </w:r>
    </w:p>
    <w:bookmarkEnd w:id="56"/>
    <w:p w14:paraId="0E3D1D33" w14:textId="77777777" w:rsidR="005D463C" w:rsidRPr="0016288F" w:rsidRDefault="005D463C" w:rsidP="005D463C">
      <w:pPr>
        <w:rPr>
          <w:b/>
          <w:bCs/>
          <w:i/>
          <w:iCs/>
        </w:rPr>
      </w:pPr>
      <w:r w:rsidRPr="0016288F">
        <w:t xml:space="preserve">1915     </w:t>
      </w:r>
      <w:hyperlink r:id="rId87" w:history="1">
        <w:r w:rsidRPr="0016288F">
          <w:rPr>
            <w:rStyle w:val="Hyperlink"/>
            <w:b/>
            <w:bCs/>
            <w:i/>
            <w:iCs/>
          </w:rPr>
          <w:t>Gray's Concise Bible Commentary</w:t>
        </w:r>
      </w:hyperlink>
      <w:r w:rsidRPr="0016288F">
        <w:rPr>
          <w:b/>
          <w:bCs/>
          <w:i/>
          <w:iCs/>
        </w:rPr>
        <w:t> (James Martin Gray)</w:t>
      </w:r>
    </w:p>
    <w:p w14:paraId="5995D90F" w14:textId="77777777" w:rsidR="005D463C" w:rsidRPr="0016288F" w:rsidRDefault="005D463C" w:rsidP="005D463C">
      <w:pPr>
        <w:rPr>
          <w:b/>
          <w:bCs/>
          <w:i/>
          <w:iCs/>
        </w:rPr>
      </w:pPr>
      <w:r w:rsidRPr="0016288F">
        <w:t xml:space="preserve">1831     </w:t>
      </w:r>
      <w:hyperlink r:id="rId88" w:history="1">
        <w:r w:rsidRPr="0016288F">
          <w:rPr>
            <w:rStyle w:val="Hyperlink"/>
            <w:b/>
            <w:bCs/>
            <w:i/>
            <w:iCs/>
          </w:rPr>
          <w:t>Hawker's Poor Man's Commentary</w:t>
        </w:r>
      </w:hyperlink>
      <w:r w:rsidRPr="0016288F">
        <w:rPr>
          <w:b/>
          <w:bCs/>
          <w:i/>
          <w:iCs/>
        </w:rPr>
        <w:t> (Robert Hawker)</w:t>
      </w:r>
    </w:p>
    <w:p w14:paraId="64B502BE" w14:textId="77777777" w:rsidR="005D463C" w:rsidRPr="0016288F" w:rsidRDefault="005D463C" w:rsidP="005D463C">
      <w:pPr>
        <w:rPr>
          <w:b/>
          <w:bCs/>
          <w:i/>
          <w:iCs/>
        </w:rPr>
      </w:pPr>
      <w:bookmarkStart w:id="57" w:name="_Hlk184926898"/>
      <w:r w:rsidRPr="0016288F">
        <w:t xml:space="preserve">1811     </w:t>
      </w:r>
      <w:hyperlink r:id="rId89" w:history="1">
        <w:r w:rsidRPr="0016288F">
          <w:rPr>
            <w:rStyle w:val="Hyperlink"/>
            <w:b/>
            <w:bCs/>
            <w:i/>
            <w:iCs/>
          </w:rPr>
          <w:t>Haydock's Catholic Bible Commentary</w:t>
        </w:r>
      </w:hyperlink>
      <w:r w:rsidRPr="0016288F">
        <w:rPr>
          <w:b/>
          <w:bCs/>
          <w:i/>
          <w:iCs/>
        </w:rPr>
        <w:t> (George Leo Haydock)</w:t>
      </w:r>
    </w:p>
    <w:bookmarkEnd w:id="57"/>
    <w:p w14:paraId="0F371B41" w14:textId="77777777" w:rsidR="005D463C" w:rsidRPr="0016288F" w:rsidRDefault="005D463C" w:rsidP="005D463C">
      <w:pPr>
        <w:rPr>
          <w:b/>
          <w:bCs/>
          <w:i/>
          <w:iCs/>
        </w:rPr>
      </w:pPr>
      <w:r w:rsidRPr="0016288F">
        <w:t xml:space="preserve">1706     </w:t>
      </w:r>
      <w:hyperlink r:id="rId90" w:history="1">
        <w:r w:rsidRPr="0016288F">
          <w:rPr>
            <w:rStyle w:val="Hyperlink"/>
            <w:b/>
            <w:bCs/>
            <w:i/>
            <w:iCs/>
          </w:rPr>
          <w:t>Henry's Complete Commentary on the Bible</w:t>
        </w:r>
      </w:hyperlink>
      <w:r w:rsidRPr="0016288F">
        <w:rPr>
          <w:b/>
          <w:bCs/>
          <w:i/>
          <w:iCs/>
        </w:rPr>
        <w:t> (Matthew Henry)</w:t>
      </w:r>
    </w:p>
    <w:p w14:paraId="501D3320" w14:textId="77777777" w:rsidR="005D463C" w:rsidRPr="0016288F" w:rsidRDefault="005D463C" w:rsidP="005D463C">
      <w:pPr>
        <w:rPr>
          <w:b/>
          <w:bCs/>
          <w:i/>
          <w:iCs/>
        </w:rPr>
      </w:pPr>
      <w:r w:rsidRPr="0016288F">
        <w:t xml:space="preserve">1706     </w:t>
      </w:r>
      <w:hyperlink r:id="rId91" w:history="1">
        <w:r w:rsidRPr="0016288F">
          <w:rPr>
            <w:rStyle w:val="Hyperlink"/>
            <w:b/>
            <w:bCs/>
            <w:i/>
            <w:iCs/>
          </w:rPr>
          <w:t>Henry's Concise Commentary on the Bible</w:t>
        </w:r>
      </w:hyperlink>
      <w:r w:rsidRPr="0016288F">
        <w:rPr>
          <w:b/>
          <w:bCs/>
          <w:i/>
          <w:iCs/>
        </w:rPr>
        <w:t> (Matthew Henry)</w:t>
      </w:r>
    </w:p>
    <w:p w14:paraId="0B3F3A67" w14:textId="77777777" w:rsidR="005D463C" w:rsidRPr="0016288F" w:rsidRDefault="005D463C" w:rsidP="005D463C">
      <w:pPr>
        <w:rPr>
          <w:b/>
          <w:bCs/>
          <w:i/>
          <w:iCs/>
        </w:rPr>
      </w:pPr>
      <w:r w:rsidRPr="0016288F">
        <w:t xml:space="preserve">1928-1947     </w:t>
      </w:r>
      <w:hyperlink r:id="rId92" w:history="1">
        <w:r w:rsidRPr="0016288F">
          <w:rPr>
            <w:rStyle w:val="Hyperlink"/>
            <w:b/>
            <w:bCs/>
            <w:i/>
            <w:iCs/>
          </w:rPr>
          <w:t>Hole's Old and New Testament Commentary</w:t>
        </w:r>
      </w:hyperlink>
      <w:r w:rsidRPr="0016288F">
        <w:rPr>
          <w:b/>
          <w:bCs/>
          <w:i/>
          <w:iCs/>
        </w:rPr>
        <w:t> (Frank Binford Hole)</w:t>
      </w:r>
    </w:p>
    <w:p w14:paraId="13B04ADA" w14:textId="77777777" w:rsidR="005D463C" w:rsidRPr="0016288F" w:rsidRDefault="005D463C" w:rsidP="005D463C">
      <w:pPr>
        <w:rPr>
          <w:b/>
          <w:bCs/>
          <w:i/>
          <w:iCs/>
        </w:rPr>
      </w:pPr>
      <w:r>
        <w:t>????</w:t>
      </w:r>
      <w:r>
        <w:tab/>
      </w:r>
      <w:hyperlink r:id="rId93" w:history="1">
        <w:r w:rsidRPr="0016288F">
          <w:rPr>
            <w:rStyle w:val="Hyperlink"/>
            <w:b/>
            <w:bCs/>
            <w:i/>
            <w:iCs/>
          </w:rPr>
          <w:t>Kingcomments on the Whole Bible</w:t>
        </w:r>
      </w:hyperlink>
      <w:r w:rsidRPr="0016288F">
        <w:rPr>
          <w:b/>
          <w:bCs/>
          <w:i/>
          <w:iCs/>
        </w:rPr>
        <w:t> (Ger de Koning)</w:t>
      </w:r>
    </w:p>
    <w:p w14:paraId="6D3440F8" w14:textId="77777777" w:rsidR="005D463C" w:rsidRPr="0016288F" w:rsidRDefault="005D463C" w:rsidP="005D463C">
      <w:pPr>
        <w:rPr>
          <w:b/>
          <w:bCs/>
          <w:i/>
          <w:iCs/>
        </w:rPr>
      </w:pPr>
      <w:r w:rsidRPr="0016288F">
        <w:t xml:space="preserve">1924     </w:t>
      </w:r>
      <w:hyperlink r:id="rId94" w:history="1">
        <w:r w:rsidRPr="0016288F">
          <w:rPr>
            <w:rStyle w:val="Hyperlink"/>
            <w:b/>
            <w:bCs/>
            <w:i/>
            <w:iCs/>
          </w:rPr>
          <w:t>Kretzmann's Popular Commentary of the Bible</w:t>
        </w:r>
      </w:hyperlink>
      <w:r w:rsidRPr="0016288F">
        <w:rPr>
          <w:b/>
          <w:bCs/>
          <w:i/>
          <w:iCs/>
        </w:rPr>
        <w:t> (Paul E. Kretzmann)</w:t>
      </w:r>
    </w:p>
    <w:p w14:paraId="08AD57A5" w14:textId="77777777" w:rsidR="005D463C" w:rsidRDefault="005D463C" w:rsidP="005D463C">
      <w:pPr>
        <w:spacing w:after="0"/>
        <w:rPr>
          <w:b/>
          <w:bCs/>
          <w:i/>
          <w:iCs/>
        </w:rPr>
      </w:pPr>
      <w:bookmarkStart w:id="58" w:name="_Hlk184927325"/>
      <w:r w:rsidRPr="0016288F">
        <w:t xml:space="preserve">1857     </w:t>
      </w:r>
      <w:hyperlink r:id="rId95" w:history="1">
        <w:r w:rsidRPr="0016288F">
          <w:rPr>
            <w:rStyle w:val="Hyperlink"/>
            <w:b/>
            <w:bCs/>
            <w:i/>
            <w:iCs/>
          </w:rPr>
          <w:t>Lange's Commentary on the Holy Scriptures: Critical, Doctrinal and Homiletical</w:t>
        </w:r>
      </w:hyperlink>
      <w:r w:rsidRPr="0016288F">
        <w:rPr>
          <w:b/>
          <w:bCs/>
          <w:i/>
          <w:iCs/>
        </w:rPr>
        <w:t xml:space="preserve"> (Johann Peter </w:t>
      </w:r>
    </w:p>
    <w:p w14:paraId="7D07F7A1" w14:textId="77777777" w:rsidR="005D463C" w:rsidRDefault="005D463C" w:rsidP="005D463C">
      <w:pPr>
        <w:spacing w:after="0"/>
        <w:ind w:left="720" w:firstLine="720"/>
        <w:rPr>
          <w:b/>
          <w:bCs/>
          <w:i/>
          <w:iCs/>
        </w:rPr>
      </w:pPr>
      <w:r w:rsidRPr="0016288F">
        <w:rPr>
          <w:b/>
          <w:bCs/>
          <w:i/>
          <w:iCs/>
        </w:rPr>
        <w:t>Lange)</w:t>
      </w:r>
    </w:p>
    <w:p w14:paraId="35B3DF83" w14:textId="77777777" w:rsidR="005D463C" w:rsidRPr="0016288F" w:rsidRDefault="005D463C" w:rsidP="005D463C">
      <w:pPr>
        <w:spacing w:after="0"/>
        <w:ind w:left="720" w:firstLine="720"/>
        <w:rPr>
          <w:b/>
          <w:bCs/>
          <w:i/>
          <w:iCs/>
        </w:rPr>
      </w:pPr>
    </w:p>
    <w:p w14:paraId="50928087" w14:textId="77777777" w:rsidR="005D463C" w:rsidRPr="0016288F" w:rsidRDefault="005D463C" w:rsidP="005D463C">
      <w:pPr>
        <w:rPr>
          <w:b/>
          <w:bCs/>
          <w:i/>
          <w:iCs/>
        </w:rPr>
      </w:pPr>
      <w:bookmarkStart w:id="59" w:name="_Hlk184926760"/>
      <w:r w:rsidRPr="0016288F">
        <w:t xml:space="preserve">1826     </w:t>
      </w:r>
      <w:hyperlink r:id="rId96" w:history="1">
        <w:r w:rsidRPr="0016288F">
          <w:rPr>
            <w:rStyle w:val="Hyperlink"/>
            <w:b/>
            <w:bCs/>
            <w:i/>
            <w:iCs/>
          </w:rPr>
          <w:t>MacLaren's Expositions of Holy Scripture</w:t>
        </w:r>
      </w:hyperlink>
      <w:r w:rsidRPr="0016288F">
        <w:rPr>
          <w:b/>
          <w:bCs/>
          <w:i/>
          <w:iCs/>
        </w:rPr>
        <w:t> (Alexander MacLaren)</w:t>
      </w:r>
    </w:p>
    <w:bookmarkEnd w:id="59"/>
    <w:p w14:paraId="1F599004" w14:textId="77777777" w:rsidR="005D463C" w:rsidRPr="0016288F" w:rsidRDefault="005D463C" w:rsidP="005D463C">
      <w:pPr>
        <w:rPr>
          <w:b/>
          <w:bCs/>
          <w:i/>
          <w:iCs/>
        </w:rPr>
      </w:pPr>
      <w:r w:rsidRPr="0016288F">
        <w:t xml:space="preserve">1967     </w:t>
      </w:r>
      <w:hyperlink r:id="rId97" w:history="1">
        <w:r w:rsidRPr="0016288F">
          <w:rPr>
            <w:rStyle w:val="Hyperlink"/>
            <w:b/>
            <w:bCs/>
            <w:i/>
            <w:iCs/>
          </w:rPr>
          <w:t>'Thru the Bible' with Dr. J. Vernon McGee</w:t>
        </w:r>
      </w:hyperlink>
      <w:r w:rsidRPr="0016288F">
        <w:rPr>
          <w:b/>
          <w:bCs/>
          <w:i/>
          <w:iCs/>
        </w:rPr>
        <w:t> (J. Vernon McGee)</w:t>
      </w:r>
    </w:p>
    <w:p w14:paraId="49F69C2E" w14:textId="77777777" w:rsidR="005D463C" w:rsidRPr="0016288F" w:rsidRDefault="005D463C" w:rsidP="005D463C">
      <w:pPr>
        <w:rPr>
          <w:b/>
          <w:bCs/>
          <w:i/>
          <w:iCs/>
        </w:rPr>
      </w:pPr>
      <w:r w:rsidRPr="0016288F">
        <w:t xml:space="preserve">1895     </w:t>
      </w:r>
      <w:hyperlink r:id="rId98" w:history="1">
        <w:r w:rsidRPr="0016288F">
          <w:rPr>
            <w:rStyle w:val="Hyperlink"/>
            <w:b/>
            <w:bCs/>
            <w:i/>
            <w:iCs/>
          </w:rPr>
          <w:t>F.B. Meyer's 'Through the Bible' Commentary</w:t>
        </w:r>
      </w:hyperlink>
      <w:r w:rsidRPr="0016288F">
        <w:rPr>
          <w:b/>
          <w:bCs/>
          <w:i/>
          <w:iCs/>
        </w:rPr>
        <w:t> (Frederick Brotherton Meyer)</w:t>
      </w:r>
    </w:p>
    <w:bookmarkEnd w:id="58"/>
    <w:p w14:paraId="14D2696E" w14:textId="77777777" w:rsidR="005D463C" w:rsidRPr="0016288F" w:rsidRDefault="005D463C" w:rsidP="005D463C">
      <w:pPr>
        <w:rPr>
          <w:b/>
          <w:bCs/>
          <w:i/>
          <w:iCs/>
        </w:rPr>
      </w:pPr>
      <w:r w:rsidRPr="0016288F">
        <w:t xml:space="preserve">1959     </w:t>
      </w:r>
      <w:hyperlink r:id="rId99" w:history="1">
        <w:r w:rsidRPr="0016288F">
          <w:rPr>
            <w:rStyle w:val="Hyperlink"/>
            <w:b/>
            <w:bCs/>
            <w:i/>
            <w:iCs/>
          </w:rPr>
          <w:t>Morgan's Exposition on the Whole Bible</w:t>
        </w:r>
      </w:hyperlink>
      <w:r w:rsidRPr="0016288F">
        <w:rPr>
          <w:b/>
          <w:bCs/>
          <w:i/>
          <w:iCs/>
        </w:rPr>
        <w:t> (G. Campbell Morgan)</w:t>
      </w:r>
    </w:p>
    <w:p w14:paraId="672356D5" w14:textId="77777777" w:rsidR="005D463C" w:rsidRPr="0016288F" w:rsidRDefault="005D463C" w:rsidP="005D463C">
      <w:pPr>
        <w:rPr>
          <w:b/>
          <w:bCs/>
          <w:i/>
          <w:iCs/>
        </w:rPr>
      </w:pPr>
      <w:r w:rsidRPr="0016288F">
        <w:t xml:space="preserve">1897     </w:t>
      </w:r>
      <w:hyperlink r:id="rId100" w:history="1">
        <w:r w:rsidRPr="0016288F">
          <w:rPr>
            <w:rStyle w:val="Hyperlink"/>
            <w:b/>
            <w:bCs/>
            <w:i/>
            <w:iCs/>
          </w:rPr>
          <w:t>Parker's The People's Bible</w:t>
        </w:r>
      </w:hyperlink>
      <w:r w:rsidRPr="0016288F">
        <w:rPr>
          <w:b/>
          <w:bCs/>
          <w:i/>
          <w:iCs/>
        </w:rPr>
        <w:t> (Joseph Parker)</w:t>
      </w:r>
    </w:p>
    <w:p w14:paraId="51C71A38" w14:textId="77777777" w:rsidR="005D463C" w:rsidRPr="0016288F" w:rsidRDefault="005D463C" w:rsidP="005D463C">
      <w:pPr>
        <w:rPr>
          <w:b/>
          <w:bCs/>
          <w:i/>
          <w:iCs/>
        </w:rPr>
      </w:pPr>
      <w:r w:rsidRPr="0016288F">
        <w:lastRenderedPageBreak/>
        <w:t xml:space="preserve">1919     </w:t>
      </w:r>
      <w:hyperlink r:id="rId101" w:history="1">
        <w:r w:rsidRPr="0016288F">
          <w:rPr>
            <w:rStyle w:val="Hyperlink"/>
            <w:b/>
            <w:bCs/>
            <w:i/>
            <w:iCs/>
          </w:rPr>
          <w:t>Peake's Commentary on the Bible</w:t>
        </w:r>
      </w:hyperlink>
      <w:r w:rsidRPr="0016288F">
        <w:rPr>
          <w:b/>
          <w:bCs/>
          <w:i/>
          <w:iCs/>
        </w:rPr>
        <w:t> (Arthur Peake)</w:t>
      </w:r>
    </w:p>
    <w:p w14:paraId="5E45C550" w14:textId="77777777" w:rsidR="005D463C" w:rsidRPr="0016288F" w:rsidRDefault="005D463C" w:rsidP="005D463C">
      <w:pPr>
        <w:rPr>
          <w:b/>
          <w:bCs/>
          <w:i/>
          <w:iCs/>
        </w:rPr>
      </w:pPr>
      <w:bookmarkStart w:id="60" w:name="_Hlk184930664"/>
      <w:r w:rsidRPr="0016288F">
        <w:t xml:space="preserve">2000     </w:t>
      </w:r>
      <w:hyperlink r:id="rId102" w:history="1">
        <w:r w:rsidRPr="0016288F">
          <w:rPr>
            <w:rStyle w:val="Hyperlink"/>
            <w:b/>
            <w:bCs/>
            <w:i/>
            <w:iCs/>
          </w:rPr>
          <w:t>Pett's Commentary on the Bible</w:t>
        </w:r>
      </w:hyperlink>
      <w:r w:rsidRPr="0016288F">
        <w:rPr>
          <w:b/>
          <w:bCs/>
          <w:i/>
          <w:iCs/>
        </w:rPr>
        <w:t> (Peter Pett)</w:t>
      </w:r>
    </w:p>
    <w:p w14:paraId="35AF6847" w14:textId="77777777" w:rsidR="005D463C" w:rsidRPr="0016288F" w:rsidRDefault="005D463C" w:rsidP="005D463C">
      <w:pPr>
        <w:rPr>
          <w:b/>
          <w:bCs/>
          <w:i/>
          <w:iCs/>
        </w:rPr>
      </w:pPr>
      <w:r w:rsidRPr="0016288F">
        <w:t xml:space="preserve">1683     </w:t>
      </w:r>
      <w:hyperlink r:id="rId103" w:history="1">
        <w:r w:rsidRPr="0016288F">
          <w:rPr>
            <w:rStyle w:val="Hyperlink"/>
            <w:b/>
            <w:bCs/>
            <w:i/>
            <w:iCs/>
          </w:rPr>
          <w:t>Poole's English Annotations on the Holy Bible</w:t>
        </w:r>
      </w:hyperlink>
      <w:r w:rsidRPr="0016288F">
        <w:rPr>
          <w:b/>
          <w:bCs/>
          <w:i/>
          <w:iCs/>
        </w:rPr>
        <w:t> (Matthew Poole)</w:t>
      </w:r>
    </w:p>
    <w:p w14:paraId="254039F2" w14:textId="77777777" w:rsidR="005D463C" w:rsidRPr="0016288F" w:rsidRDefault="005D463C" w:rsidP="005D463C">
      <w:pPr>
        <w:rPr>
          <w:b/>
          <w:bCs/>
          <w:i/>
          <w:iCs/>
        </w:rPr>
      </w:pPr>
      <w:r w:rsidRPr="0016288F">
        <w:t xml:space="preserve">1892     </w:t>
      </w:r>
      <w:hyperlink r:id="rId104" w:history="1">
        <w:r w:rsidRPr="0016288F">
          <w:rPr>
            <w:rStyle w:val="Hyperlink"/>
            <w:b/>
            <w:bCs/>
            <w:i/>
            <w:iCs/>
          </w:rPr>
          <w:t>Preacher's Complete Homiletical Commentary</w:t>
        </w:r>
      </w:hyperlink>
      <w:r w:rsidRPr="0016288F">
        <w:rPr>
          <w:b/>
          <w:bCs/>
          <w:i/>
          <w:iCs/>
        </w:rPr>
        <w:t> (Editor - Joseph S. Exell)</w:t>
      </w:r>
    </w:p>
    <w:p w14:paraId="2BFBBDB3" w14:textId="77777777" w:rsidR="005D463C" w:rsidRPr="0016288F" w:rsidRDefault="005D463C" w:rsidP="005D463C">
      <w:pPr>
        <w:rPr>
          <w:b/>
          <w:bCs/>
          <w:i/>
          <w:iCs/>
        </w:rPr>
      </w:pPr>
      <w:r w:rsidRPr="0016288F">
        <w:t xml:space="preserve">1909     </w:t>
      </w:r>
      <w:hyperlink r:id="rId105" w:history="1">
        <w:r w:rsidRPr="0016288F">
          <w:rPr>
            <w:rStyle w:val="Hyperlink"/>
            <w:b/>
            <w:bCs/>
            <w:i/>
            <w:iCs/>
          </w:rPr>
          <w:t>Scofield's Reference Notes</w:t>
        </w:r>
      </w:hyperlink>
      <w:r w:rsidRPr="0016288F">
        <w:rPr>
          <w:b/>
          <w:bCs/>
          <w:i/>
          <w:iCs/>
        </w:rPr>
        <w:t> (C.I. Scofield)</w:t>
      </w:r>
    </w:p>
    <w:bookmarkEnd w:id="54"/>
    <w:p w14:paraId="73A94C1F" w14:textId="77777777" w:rsidR="005D463C" w:rsidRPr="0016288F" w:rsidRDefault="005D463C" w:rsidP="005D463C">
      <w:pPr>
        <w:rPr>
          <w:b/>
          <w:bCs/>
          <w:i/>
          <w:iCs/>
        </w:rPr>
      </w:pPr>
      <w:r w:rsidRPr="0016288F">
        <w:t xml:space="preserve">1888     </w:t>
      </w:r>
      <w:hyperlink r:id="rId106" w:history="1">
        <w:r w:rsidRPr="0016288F">
          <w:rPr>
            <w:rStyle w:val="Hyperlink"/>
            <w:b/>
            <w:bCs/>
            <w:i/>
            <w:iCs/>
          </w:rPr>
          <w:t>Sermon Bible Commentary</w:t>
        </w:r>
      </w:hyperlink>
      <w:r w:rsidRPr="0016288F">
        <w:rPr>
          <w:b/>
          <w:bCs/>
          <w:i/>
          <w:iCs/>
        </w:rPr>
        <w:t> (Editor - Wiliam Robertson Nicoll)</w:t>
      </w:r>
    </w:p>
    <w:p w14:paraId="40DA4822" w14:textId="77777777" w:rsidR="005D463C" w:rsidRPr="0016288F" w:rsidRDefault="005D463C" w:rsidP="005D463C">
      <w:pPr>
        <w:rPr>
          <w:b/>
          <w:bCs/>
          <w:i/>
          <w:iCs/>
          <w:lang w:val="es-GT"/>
        </w:rPr>
      </w:pPr>
      <w:r w:rsidRPr="0016288F">
        <w:rPr>
          <w:lang w:val="es-GT"/>
        </w:rPr>
        <w:t xml:space="preserve">1832     </w:t>
      </w:r>
      <w:hyperlink r:id="rId107" w:history="1">
        <w:r w:rsidRPr="0016288F">
          <w:rPr>
            <w:rStyle w:val="Hyperlink"/>
            <w:b/>
            <w:bCs/>
            <w:i/>
            <w:iCs/>
            <w:lang w:val="es-GT"/>
          </w:rPr>
          <w:t>Simeon's Horae Homileticae</w:t>
        </w:r>
      </w:hyperlink>
      <w:r w:rsidRPr="0016288F">
        <w:rPr>
          <w:b/>
          <w:bCs/>
          <w:i/>
          <w:iCs/>
          <w:lang w:val="es-GT"/>
        </w:rPr>
        <w:t> (Charles Simeon)</w:t>
      </w:r>
    </w:p>
    <w:p w14:paraId="110E1865" w14:textId="77777777" w:rsidR="005D463C" w:rsidRPr="0016288F" w:rsidRDefault="005D463C" w:rsidP="005D463C">
      <w:pPr>
        <w:rPr>
          <w:b/>
          <w:bCs/>
          <w:i/>
          <w:iCs/>
        </w:rPr>
      </w:pPr>
      <w:r w:rsidRPr="0016288F">
        <w:t>2010</w:t>
      </w:r>
      <w:r w:rsidRPr="0016288F">
        <w:tab/>
      </w:r>
      <w:hyperlink r:id="rId108" w:history="1">
        <w:r w:rsidRPr="0016288F">
          <w:rPr>
            <w:rStyle w:val="Hyperlink"/>
            <w:b/>
            <w:bCs/>
            <w:i/>
            <w:iCs/>
          </w:rPr>
          <w:t>Smith's Bible Commentary</w:t>
        </w:r>
      </w:hyperlink>
      <w:r w:rsidRPr="0016288F">
        <w:rPr>
          <w:b/>
          <w:bCs/>
          <w:i/>
          <w:iCs/>
        </w:rPr>
        <w:t> (Chuck Smith)</w:t>
      </w:r>
    </w:p>
    <w:bookmarkEnd w:id="60"/>
    <w:p w14:paraId="64CA9E93" w14:textId="77777777" w:rsidR="005D463C" w:rsidRPr="0016288F" w:rsidRDefault="005D463C" w:rsidP="005D463C">
      <w:pPr>
        <w:rPr>
          <w:b/>
          <w:bCs/>
          <w:i/>
          <w:iCs/>
        </w:rPr>
      </w:pPr>
      <w:r w:rsidRPr="0016288F">
        <w:t xml:space="preserve">????     </w:t>
      </w:r>
      <w:hyperlink r:id="rId109" w:history="1">
        <w:r w:rsidRPr="0016288F">
          <w:rPr>
            <w:rStyle w:val="Hyperlink"/>
            <w:b/>
            <w:bCs/>
            <w:i/>
            <w:iCs/>
          </w:rPr>
          <w:t>Spurgeon's Verse Expositions of the Bible</w:t>
        </w:r>
      </w:hyperlink>
      <w:r w:rsidRPr="0016288F">
        <w:rPr>
          <w:b/>
          <w:bCs/>
          <w:i/>
          <w:iCs/>
        </w:rPr>
        <w:t> (Charles Haddon Spurgeon)</w:t>
      </w:r>
    </w:p>
    <w:p w14:paraId="4C325CF8" w14:textId="77777777" w:rsidR="005D463C" w:rsidRPr="0016288F" w:rsidRDefault="005D463C" w:rsidP="005D463C">
      <w:pPr>
        <w:rPr>
          <w:b/>
          <w:bCs/>
          <w:i/>
          <w:iCs/>
        </w:rPr>
      </w:pPr>
      <w:r w:rsidRPr="0016288F">
        <w:t xml:space="preserve">1834-1839     </w:t>
      </w:r>
      <w:hyperlink r:id="rId110" w:history="1">
        <w:r w:rsidRPr="0016288F">
          <w:rPr>
            <w:rStyle w:val="Hyperlink"/>
            <w:b/>
            <w:bCs/>
            <w:i/>
            <w:iCs/>
          </w:rPr>
          <w:t>Sutcliffe's Commentary on the Old and New Testaments</w:t>
        </w:r>
      </w:hyperlink>
      <w:r w:rsidRPr="0016288F">
        <w:rPr>
          <w:b/>
          <w:bCs/>
          <w:i/>
          <w:iCs/>
        </w:rPr>
        <w:t> (Joseph Sutcliffe)</w:t>
      </w:r>
    </w:p>
    <w:p w14:paraId="432581B1" w14:textId="77777777" w:rsidR="005D463C" w:rsidRPr="0016288F" w:rsidRDefault="005D463C" w:rsidP="005D463C">
      <w:pPr>
        <w:rPr>
          <w:b/>
          <w:bCs/>
          <w:i/>
          <w:iCs/>
        </w:rPr>
      </w:pPr>
      <w:r w:rsidRPr="0016288F">
        <w:t xml:space="preserve">1978     </w:t>
      </w:r>
      <w:hyperlink r:id="rId111" w:history="1">
        <w:r w:rsidRPr="0016288F">
          <w:rPr>
            <w:rStyle w:val="Hyperlink"/>
            <w:b/>
            <w:bCs/>
            <w:i/>
            <w:iCs/>
          </w:rPr>
          <w:t>The Biblical Illustrator</w:t>
        </w:r>
      </w:hyperlink>
      <w:r w:rsidRPr="0016288F">
        <w:rPr>
          <w:b/>
          <w:bCs/>
          <w:i/>
          <w:iCs/>
        </w:rPr>
        <w:t> (Editor - Joseph Exell)</w:t>
      </w:r>
    </w:p>
    <w:p w14:paraId="10ED36D9" w14:textId="77777777" w:rsidR="005D463C" w:rsidRPr="0016288F" w:rsidRDefault="005D463C" w:rsidP="005D463C">
      <w:pPr>
        <w:rPr>
          <w:b/>
          <w:bCs/>
          <w:i/>
          <w:iCs/>
        </w:rPr>
      </w:pPr>
      <w:r w:rsidRPr="0016288F">
        <w:t xml:space="preserve">1880-1919     </w:t>
      </w:r>
      <w:hyperlink r:id="rId112" w:history="1">
        <w:r w:rsidRPr="0016288F">
          <w:rPr>
            <w:rStyle w:val="Hyperlink"/>
            <w:b/>
            <w:bCs/>
            <w:i/>
            <w:iCs/>
          </w:rPr>
          <w:t>The Church Pulpit Commentary</w:t>
        </w:r>
      </w:hyperlink>
      <w:r w:rsidRPr="0016288F">
        <w:rPr>
          <w:b/>
          <w:bCs/>
          <w:i/>
          <w:iCs/>
        </w:rPr>
        <w:t> (Editor - James Nisbet)</w:t>
      </w:r>
    </w:p>
    <w:p w14:paraId="775DEA9C" w14:textId="77777777" w:rsidR="005D463C" w:rsidRPr="0016288F" w:rsidRDefault="005D463C" w:rsidP="005D463C">
      <w:pPr>
        <w:rPr>
          <w:b/>
          <w:bCs/>
          <w:i/>
          <w:iCs/>
        </w:rPr>
      </w:pPr>
      <w:r w:rsidRPr="0016288F">
        <w:t xml:space="preserve">1903     </w:t>
      </w:r>
      <w:hyperlink r:id="rId113" w:history="1">
        <w:r w:rsidRPr="0016288F">
          <w:rPr>
            <w:rStyle w:val="Hyperlink"/>
            <w:b/>
            <w:bCs/>
            <w:i/>
            <w:iCs/>
          </w:rPr>
          <w:t>The Expositor's Bible Commentary</w:t>
        </w:r>
      </w:hyperlink>
      <w:r w:rsidRPr="0016288F">
        <w:rPr>
          <w:b/>
          <w:bCs/>
          <w:i/>
          <w:iCs/>
        </w:rPr>
        <w:t> (Editor - William Robertson Nicoll)</w:t>
      </w:r>
    </w:p>
    <w:p w14:paraId="68FE6352" w14:textId="77777777" w:rsidR="005D463C" w:rsidRPr="0016288F" w:rsidRDefault="005D463C" w:rsidP="005D463C">
      <w:pPr>
        <w:rPr>
          <w:b/>
          <w:bCs/>
          <w:i/>
          <w:iCs/>
        </w:rPr>
      </w:pPr>
      <w:r w:rsidRPr="0016288F">
        <w:t xml:space="preserve">1890     </w:t>
      </w:r>
      <w:hyperlink r:id="rId114" w:history="1">
        <w:r w:rsidRPr="0016288F">
          <w:rPr>
            <w:rStyle w:val="Hyperlink"/>
            <w:b/>
            <w:bCs/>
            <w:i/>
            <w:iCs/>
          </w:rPr>
          <w:t>The Pulpit Commentaries</w:t>
        </w:r>
      </w:hyperlink>
      <w:r w:rsidRPr="0016288F">
        <w:rPr>
          <w:b/>
          <w:bCs/>
          <w:i/>
          <w:iCs/>
        </w:rPr>
        <w:t> (Editor - Joseph Exell)</w:t>
      </w:r>
    </w:p>
    <w:p w14:paraId="02353C5A" w14:textId="77777777" w:rsidR="005D463C" w:rsidRPr="0016288F" w:rsidRDefault="005D463C" w:rsidP="005D463C">
      <w:pPr>
        <w:rPr>
          <w:b/>
          <w:bCs/>
          <w:i/>
          <w:iCs/>
        </w:rPr>
      </w:pPr>
      <w:r w:rsidRPr="0016288F">
        <w:t xml:space="preserve">1649     </w:t>
      </w:r>
      <w:hyperlink r:id="rId115" w:history="1">
        <w:r w:rsidRPr="0016288F">
          <w:rPr>
            <w:rStyle w:val="Hyperlink"/>
            <w:b/>
            <w:bCs/>
            <w:i/>
            <w:iCs/>
          </w:rPr>
          <w:t>Trapp's Complete Commentary</w:t>
        </w:r>
      </w:hyperlink>
      <w:r w:rsidRPr="0016288F">
        <w:rPr>
          <w:b/>
          <w:bCs/>
          <w:i/>
          <w:iCs/>
        </w:rPr>
        <w:t> (John Trapp)</w:t>
      </w:r>
    </w:p>
    <w:p w14:paraId="4F58E9F6" w14:textId="77777777" w:rsidR="005D463C" w:rsidRPr="0016288F" w:rsidRDefault="005D463C" w:rsidP="005D463C">
      <w:pPr>
        <w:rPr>
          <w:b/>
          <w:bCs/>
          <w:i/>
          <w:iCs/>
        </w:rPr>
      </w:pPr>
      <w:bookmarkStart w:id="61" w:name="_Hlk184926712"/>
      <w:r w:rsidRPr="0016288F">
        <w:t xml:space="preserve">1830     </w:t>
      </w:r>
      <w:hyperlink r:id="rId116" w:history="1">
        <w:r w:rsidRPr="0016288F">
          <w:rPr>
            <w:rStyle w:val="Hyperlink"/>
            <w:b/>
            <w:bCs/>
            <w:i/>
            <w:iCs/>
          </w:rPr>
          <w:t>Treasury of Scripture Knowledge</w:t>
        </w:r>
      </w:hyperlink>
      <w:r w:rsidRPr="0016288F">
        <w:rPr>
          <w:b/>
          <w:bCs/>
          <w:i/>
          <w:iCs/>
        </w:rPr>
        <w:t> (Editor - R.A. Torrey)</w:t>
      </w:r>
    </w:p>
    <w:bookmarkEnd w:id="61"/>
    <w:p w14:paraId="21147516" w14:textId="77777777" w:rsidR="005D463C" w:rsidRPr="0016288F" w:rsidRDefault="005D463C" w:rsidP="005D463C">
      <w:pPr>
        <w:rPr>
          <w:b/>
          <w:bCs/>
          <w:i/>
          <w:iCs/>
        </w:rPr>
      </w:pPr>
      <w:r w:rsidRPr="0016288F">
        <w:t xml:space="preserve">1939     </w:t>
      </w:r>
      <w:hyperlink r:id="rId117" w:history="1">
        <w:r w:rsidRPr="0016288F">
          <w:rPr>
            <w:rStyle w:val="Hyperlink"/>
            <w:b/>
            <w:bCs/>
            <w:i/>
            <w:iCs/>
          </w:rPr>
          <w:t>Wells of Living Water Commentary</w:t>
        </w:r>
      </w:hyperlink>
      <w:r w:rsidRPr="0016288F">
        <w:rPr>
          <w:b/>
          <w:bCs/>
          <w:i/>
          <w:iCs/>
        </w:rPr>
        <w:t> (Robert Neighbour)</w:t>
      </w:r>
    </w:p>
    <w:p w14:paraId="28DC9AFF" w14:textId="77777777" w:rsidR="005D463C" w:rsidRPr="0016288F" w:rsidRDefault="005D463C" w:rsidP="005D463C">
      <w:pPr>
        <w:rPr>
          <w:b/>
          <w:bCs/>
          <w:i/>
          <w:iCs/>
        </w:rPr>
      </w:pPr>
      <w:r w:rsidRPr="0016288F">
        <w:t xml:space="preserve">1755     </w:t>
      </w:r>
      <w:hyperlink r:id="rId118" w:history="1">
        <w:r w:rsidRPr="0016288F">
          <w:rPr>
            <w:rStyle w:val="Hyperlink"/>
            <w:b/>
            <w:bCs/>
            <w:i/>
            <w:iCs/>
          </w:rPr>
          <w:t>Wesley's Explanatory Notes</w:t>
        </w:r>
      </w:hyperlink>
      <w:r w:rsidRPr="0016288F">
        <w:rPr>
          <w:b/>
          <w:bCs/>
          <w:i/>
          <w:iCs/>
        </w:rPr>
        <w:t> (John Wesley)</w:t>
      </w:r>
    </w:p>
    <w:p w14:paraId="3232DF7C" w14:textId="77777777" w:rsidR="005D463C" w:rsidRPr="0016288F" w:rsidRDefault="005D463C" w:rsidP="005D463C">
      <w:pPr>
        <w:rPr>
          <w:b/>
          <w:bCs/>
          <w:i/>
          <w:iCs/>
        </w:rPr>
      </w:pPr>
      <w:bookmarkStart w:id="62" w:name="_Hlk184927540"/>
      <w:r w:rsidRPr="0016288F">
        <w:t xml:space="preserve">1866     </w:t>
      </w:r>
      <w:hyperlink r:id="rId119" w:history="1">
        <w:r w:rsidRPr="0016288F">
          <w:rPr>
            <w:rStyle w:val="Hyperlink"/>
            <w:b/>
            <w:bCs/>
            <w:i/>
            <w:iCs/>
          </w:rPr>
          <w:t>Whedon's Commentary on the Bible</w:t>
        </w:r>
      </w:hyperlink>
      <w:r w:rsidRPr="0016288F">
        <w:rPr>
          <w:b/>
          <w:bCs/>
          <w:i/>
          <w:iCs/>
        </w:rPr>
        <w:t> (Daniel Whedon)</w:t>
      </w:r>
    </w:p>
    <w:p w14:paraId="64B47063" w14:textId="77777777" w:rsidR="005D463C" w:rsidRPr="0016288F" w:rsidRDefault="005D463C" w:rsidP="005D463C">
      <w:pPr>
        <w:rPr>
          <w:b/>
          <w:bCs/>
          <w:i/>
          <w:iCs/>
        </w:rPr>
      </w:pPr>
      <w:r w:rsidRPr="0016288F">
        <w:t xml:space="preserve">1866     </w:t>
      </w:r>
      <w:hyperlink r:id="rId120" w:history="1">
        <w:r w:rsidRPr="0016288F">
          <w:rPr>
            <w:rStyle w:val="Hyperlink"/>
            <w:b/>
            <w:bCs/>
            <w:i/>
            <w:iCs/>
          </w:rPr>
          <w:t>Keil &amp; Delitzsch Old Testament Commentary</w:t>
        </w:r>
      </w:hyperlink>
      <w:r w:rsidRPr="0016288F">
        <w:rPr>
          <w:b/>
          <w:bCs/>
          <w:i/>
          <w:iCs/>
        </w:rPr>
        <w:t> (Karl Keil and Franz Delitzsch)</w:t>
      </w:r>
    </w:p>
    <w:p w14:paraId="794865B8" w14:textId="77777777" w:rsidR="005D463C" w:rsidRPr="0016288F" w:rsidRDefault="005D463C" w:rsidP="005D463C">
      <w:pPr>
        <w:rPr>
          <w:b/>
          <w:bCs/>
          <w:i/>
          <w:iCs/>
        </w:rPr>
      </w:pPr>
      <w:r w:rsidRPr="0016288F">
        <w:t xml:space="preserve">1989-&gt;     </w:t>
      </w:r>
      <w:hyperlink r:id="rId121" w:history="1">
        <w:r w:rsidRPr="0016288F">
          <w:rPr>
            <w:rStyle w:val="Hyperlink"/>
            <w:b/>
            <w:bCs/>
            <w:i/>
            <w:iCs/>
          </w:rPr>
          <w:t>Contending for the Faith</w:t>
        </w:r>
      </w:hyperlink>
    </w:p>
    <w:p w14:paraId="6973494A" w14:textId="77777777" w:rsidR="005D463C" w:rsidRPr="0016288F" w:rsidRDefault="005D463C" w:rsidP="005D463C">
      <w:pPr>
        <w:rPr>
          <w:b/>
          <w:bCs/>
          <w:i/>
          <w:iCs/>
        </w:rPr>
      </w:pPr>
      <w:r w:rsidRPr="0016288F">
        <w:t xml:space="preserve">1926     </w:t>
      </w:r>
      <w:hyperlink r:id="rId122" w:history="1">
        <w:r w:rsidRPr="0016288F">
          <w:rPr>
            <w:rStyle w:val="Hyperlink"/>
            <w:b/>
            <w:bCs/>
            <w:i/>
            <w:iCs/>
          </w:rPr>
          <w:t>Concordant Commentary of the New Testament</w:t>
        </w:r>
      </w:hyperlink>
      <w:r w:rsidRPr="0016288F">
        <w:rPr>
          <w:b/>
          <w:bCs/>
          <w:i/>
          <w:iCs/>
        </w:rPr>
        <w:t> (A.E. Knoch)</w:t>
      </w:r>
    </w:p>
    <w:p w14:paraId="06CF890F" w14:textId="77777777" w:rsidR="005D463C" w:rsidRPr="0016288F" w:rsidRDefault="005D463C" w:rsidP="005D463C">
      <w:pPr>
        <w:rPr>
          <w:b/>
          <w:bCs/>
          <w:i/>
          <w:iCs/>
        </w:rPr>
      </w:pPr>
      <w:r w:rsidRPr="0016288F">
        <w:t xml:space="preserve">1878     </w:t>
      </w:r>
      <w:hyperlink r:id="rId123" w:history="1">
        <w:r w:rsidRPr="0016288F">
          <w:rPr>
            <w:rStyle w:val="Hyperlink"/>
            <w:b/>
            <w:bCs/>
            <w:i/>
            <w:iCs/>
          </w:rPr>
          <w:t>Abbott's Illustrated New Testament</w:t>
        </w:r>
      </w:hyperlink>
      <w:r w:rsidRPr="0016288F">
        <w:rPr>
          <w:b/>
          <w:bCs/>
          <w:i/>
          <w:iCs/>
        </w:rPr>
        <w:t> (John &amp; Jacob Abbott)</w:t>
      </w:r>
    </w:p>
    <w:bookmarkEnd w:id="62"/>
    <w:p w14:paraId="62C9AA83" w14:textId="77777777" w:rsidR="005D463C" w:rsidRPr="0016288F" w:rsidRDefault="005D463C" w:rsidP="005D463C">
      <w:pPr>
        <w:rPr>
          <w:b/>
          <w:bCs/>
          <w:i/>
          <w:iCs/>
        </w:rPr>
      </w:pPr>
      <w:r w:rsidRPr="0016288F">
        <w:t xml:space="preserve">1953     </w:t>
      </w:r>
      <w:hyperlink r:id="rId124" w:history="1">
        <w:r w:rsidRPr="0016288F">
          <w:rPr>
            <w:rStyle w:val="Hyperlink"/>
            <w:b/>
            <w:bCs/>
            <w:i/>
            <w:iCs/>
          </w:rPr>
          <w:t>Barclay's Daily Study Bible</w:t>
        </w:r>
      </w:hyperlink>
      <w:r w:rsidRPr="0016288F">
        <w:rPr>
          <w:b/>
          <w:bCs/>
          <w:i/>
          <w:iCs/>
        </w:rPr>
        <w:t> (William Barclay)</w:t>
      </w:r>
    </w:p>
    <w:p w14:paraId="6D9F47EB" w14:textId="77777777" w:rsidR="005D463C" w:rsidRPr="0016288F" w:rsidRDefault="005D463C" w:rsidP="005D463C">
      <w:pPr>
        <w:rPr>
          <w:b/>
          <w:bCs/>
          <w:i/>
          <w:iCs/>
        </w:rPr>
      </w:pPr>
      <w:r w:rsidRPr="0016288F">
        <w:t xml:space="preserve">1742     </w:t>
      </w:r>
      <w:hyperlink r:id="rId125" w:history="1">
        <w:r w:rsidRPr="0016288F">
          <w:rPr>
            <w:rStyle w:val="Hyperlink"/>
            <w:b/>
            <w:bCs/>
            <w:i/>
            <w:iCs/>
          </w:rPr>
          <w:t>Bengel's Gnomon of the New Testament</w:t>
        </w:r>
      </w:hyperlink>
      <w:r w:rsidRPr="0016288F">
        <w:rPr>
          <w:b/>
          <w:bCs/>
          <w:i/>
          <w:iCs/>
        </w:rPr>
        <w:t> (Johann Albrecht Bengel)</w:t>
      </w:r>
    </w:p>
    <w:p w14:paraId="1296E488" w14:textId="77777777" w:rsidR="005D463C" w:rsidRPr="0016288F" w:rsidRDefault="005D463C" w:rsidP="005D463C">
      <w:pPr>
        <w:rPr>
          <w:b/>
          <w:bCs/>
          <w:i/>
          <w:iCs/>
        </w:rPr>
      </w:pPr>
      <w:r w:rsidRPr="0016288F">
        <w:t xml:space="preserve">1700-1703     </w:t>
      </w:r>
      <w:hyperlink r:id="rId126" w:history="1">
        <w:r w:rsidRPr="0016288F">
          <w:rPr>
            <w:rStyle w:val="Hyperlink"/>
            <w:b/>
            <w:bCs/>
            <w:i/>
            <w:iCs/>
          </w:rPr>
          <w:t>Burkitt's Expository Notes with Practical Observations on the NT</w:t>
        </w:r>
      </w:hyperlink>
      <w:r w:rsidRPr="0016288F">
        <w:rPr>
          <w:b/>
          <w:bCs/>
          <w:i/>
          <w:iCs/>
        </w:rPr>
        <w:t> (William Burkitt)</w:t>
      </w:r>
    </w:p>
    <w:p w14:paraId="41C9E715" w14:textId="77777777" w:rsidR="005D463C" w:rsidRPr="0016288F" w:rsidRDefault="005D463C" w:rsidP="005D463C">
      <w:pPr>
        <w:rPr>
          <w:b/>
          <w:bCs/>
          <w:i/>
          <w:iCs/>
        </w:rPr>
      </w:pPr>
      <w:r w:rsidRPr="0016288F">
        <w:t xml:space="preserve">1910     </w:t>
      </w:r>
      <w:hyperlink r:id="rId127" w:history="1">
        <w:r w:rsidRPr="0016288F">
          <w:rPr>
            <w:rStyle w:val="Hyperlink"/>
            <w:b/>
            <w:bCs/>
            <w:i/>
            <w:iCs/>
          </w:rPr>
          <w:t>Cambridge Greek Testament Commentary for Schools and Colleges</w:t>
        </w:r>
      </w:hyperlink>
    </w:p>
    <w:p w14:paraId="79B2FAE0" w14:textId="77777777" w:rsidR="005D463C" w:rsidRPr="0016288F" w:rsidRDefault="005D463C" w:rsidP="005D463C">
      <w:pPr>
        <w:rPr>
          <w:b/>
          <w:bCs/>
          <w:i/>
          <w:iCs/>
        </w:rPr>
      </w:pPr>
      <w:bookmarkStart w:id="63" w:name="_Hlk184927585"/>
      <w:r w:rsidRPr="0016288F">
        <w:t xml:space="preserve">1851     </w:t>
      </w:r>
      <w:hyperlink r:id="rId128" w:history="1">
        <w:r w:rsidRPr="0016288F">
          <w:rPr>
            <w:rStyle w:val="Hyperlink"/>
            <w:b/>
            <w:bCs/>
            <w:i/>
            <w:iCs/>
          </w:rPr>
          <w:t>Edwards' Family Bible New Testament</w:t>
        </w:r>
      </w:hyperlink>
      <w:r w:rsidRPr="0016288F">
        <w:rPr>
          <w:b/>
          <w:bCs/>
          <w:i/>
          <w:iCs/>
        </w:rPr>
        <w:t> (Justin Edwards)</w:t>
      </w:r>
    </w:p>
    <w:p w14:paraId="624F52F1" w14:textId="77777777" w:rsidR="005D463C" w:rsidRPr="0016288F" w:rsidRDefault="005D463C" w:rsidP="005D463C">
      <w:pPr>
        <w:rPr>
          <w:b/>
          <w:bCs/>
          <w:i/>
          <w:iCs/>
        </w:rPr>
      </w:pPr>
      <w:r w:rsidRPr="0016288F">
        <w:t xml:space="preserve">1898     </w:t>
      </w:r>
      <w:hyperlink r:id="rId129" w:history="1">
        <w:r w:rsidRPr="0016288F">
          <w:rPr>
            <w:rStyle w:val="Hyperlink"/>
            <w:b/>
            <w:bCs/>
            <w:i/>
            <w:iCs/>
          </w:rPr>
          <w:t>Godbey's Commentary on the New Testament</w:t>
        </w:r>
      </w:hyperlink>
      <w:r w:rsidRPr="0016288F">
        <w:rPr>
          <w:b/>
          <w:bCs/>
          <w:i/>
          <w:iCs/>
        </w:rPr>
        <w:t> (William Baxter Godbey)</w:t>
      </w:r>
    </w:p>
    <w:p w14:paraId="182DD33A" w14:textId="77777777" w:rsidR="005D463C" w:rsidRPr="0016288F" w:rsidRDefault="005D463C" w:rsidP="005D463C">
      <w:pPr>
        <w:rPr>
          <w:b/>
          <w:bCs/>
          <w:i/>
          <w:iCs/>
        </w:rPr>
      </w:pPr>
      <w:r w:rsidRPr="0016288F">
        <w:lastRenderedPageBreak/>
        <w:t xml:space="preserve">1983     </w:t>
      </w:r>
      <w:hyperlink r:id="rId130" w:history="1">
        <w:r w:rsidRPr="0016288F">
          <w:rPr>
            <w:rStyle w:val="Hyperlink"/>
            <w:b/>
            <w:bCs/>
            <w:i/>
            <w:iCs/>
          </w:rPr>
          <w:t>Mahan's Commentary on Selected Books of the New Testament</w:t>
        </w:r>
      </w:hyperlink>
      <w:r w:rsidRPr="0016288F">
        <w:rPr>
          <w:b/>
          <w:bCs/>
          <w:i/>
          <w:iCs/>
        </w:rPr>
        <w:t> (Henry Mahan)</w:t>
      </w:r>
    </w:p>
    <w:p w14:paraId="310D0C39" w14:textId="77777777" w:rsidR="005D463C" w:rsidRPr="0016288F" w:rsidRDefault="005D463C" w:rsidP="005D463C">
      <w:pPr>
        <w:rPr>
          <w:b/>
          <w:bCs/>
          <w:i/>
          <w:iCs/>
        </w:rPr>
      </w:pPr>
      <w:r w:rsidRPr="0016288F">
        <w:t xml:space="preserve">1832     </w:t>
      </w:r>
      <w:hyperlink r:id="rId131" w:history="1">
        <w:r w:rsidRPr="0016288F">
          <w:rPr>
            <w:rStyle w:val="Hyperlink"/>
            <w:b/>
            <w:bCs/>
            <w:i/>
            <w:iCs/>
          </w:rPr>
          <w:t>Meyer's Critical and Exegetical Commentary on the New Testament</w:t>
        </w:r>
      </w:hyperlink>
      <w:r w:rsidRPr="0016288F">
        <w:rPr>
          <w:b/>
          <w:bCs/>
          <w:i/>
          <w:iCs/>
        </w:rPr>
        <w:t> (Heinrich Meyer)</w:t>
      </w:r>
    </w:p>
    <w:p w14:paraId="5C9AAA5E" w14:textId="77777777" w:rsidR="005D463C" w:rsidRPr="0016288F" w:rsidRDefault="005D463C" w:rsidP="005D463C">
      <w:pPr>
        <w:rPr>
          <w:b/>
          <w:bCs/>
          <w:i/>
          <w:iCs/>
        </w:rPr>
      </w:pPr>
      <w:r w:rsidRPr="0016288F">
        <w:t xml:space="preserve">1897     </w:t>
      </w:r>
      <w:hyperlink r:id="rId132" w:history="1">
        <w:r w:rsidRPr="0016288F">
          <w:rPr>
            <w:rStyle w:val="Hyperlink"/>
            <w:b/>
            <w:bCs/>
            <w:i/>
            <w:iCs/>
          </w:rPr>
          <w:t>The Expositor's Greek Testament</w:t>
        </w:r>
      </w:hyperlink>
      <w:r w:rsidRPr="0016288F">
        <w:rPr>
          <w:b/>
          <w:bCs/>
          <w:i/>
          <w:iCs/>
        </w:rPr>
        <w:t> (William Robertson Nicoll)</w:t>
      </w:r>
    </w:p>
    <w:p w14:paraId="3486B2D0" w14:textId="77777777" w:rsidR="005D463C" w:rsidRPr="0016288F" w:rsidRDefault="005D463C" w:rsidP="005D463C">
      <w:pPr>
        <w:rPr>
          <w:b/>
          <w:bCs/>
          <w:i/>
          <w:iCs/>
        </w:rPr>
      </w:pPr>
      <w:r w:rsidRPr="0016288F">
        <w:t xml:space="preserve">1951     </w:t>
      </w:r>
      <w:hyperlink r:id="rId133" w:history="1">
        <w:r w:rsidRPr="0016288F">
          <w:rPr>
            <w:rStyle w:val="Hyperlink"/>
            <w:b/>
            <w:bCs/>
            <w:i/>
            <w:iCs/>
          </w:rPr>
          <w:t>Orchard's Catholic Commentary on Holy Scripture</w:t>
        </w:r>
      </w:hyperlink>
      <w:r w:rsidRPr="0016288F">
        <w:rPr>
          <w:b/>
          <w:bCs/>
          <w:i/>
          <w:iCs/>
        </w:rPr>
        <w:t> (Bernard Orchard)</w:t>
      </w:r>
    </w:p>
    <w:p w14:paraId="2E86A729" w14:textId="77777777" w:rsidR="005D463C" w:rsidRPr="0016288F" w:rsidRDefault="005D463C" w:rsidP="005D463C">
      <w:pPr>
        <w:rPr>
          <w:b/>
          <w:bCs/>
          <w:i/>
          <w:iCs/>
        </w:rPr>
      </w:pPr>
      <w:r w:rsidRPr="0016288F">
        <w:t xml:space="preserve">1891     </w:t>
      </w:r>
      <w:hyperlink r:id="rId134" w:history="1">
        <w:r w:rsidRPr="0016288F">
          <w:rPr>
            <w:rStyle w:val="Hyperlink"/>
            <w:b/>
            <w:bCs/>
            <w:i/>
            <w:iCs/>
          </w:rPr>
          <w:t>People's New Testament</w:t>
        </w:r>
      </w:hyperlink>
      <w:r w:rsidRPr="0016288F">
        <w:rPr>
          <w:b/>
          <w:bCs/>
          <w:i/>
          <w:iCs/>
        </w:rPr>
        <w:t> (Barton Johnson)</w:t>
      </w:r>
    </w:p>
    <w:bookmarkEnd w:id="63"/>
    <w:p w14:paraId="7EC7A250" w14:textId="77777777" w:rsidR="005D463C" w:rsidRPr="0016288F" w:rsidRDefault="005D463C" w:rsidP="005D463C">
      <w:pPr>
        <w:rPr>
          <w:b/>
          <w:bCs/>
          <w:i/>
          <w:iCs/>
        </w:rPr>
      </w:pPr>
      <w:r>
        <w:t>1930-1933</w:t>
      </w:r>
      <w:r>
        <w:tab/>
      </w:r>
      <w:hyperlink r:id="rId135" w:history="1">
        <w:r w:rsidRPr="0016288F">
          <w:rPr>
            <w:rStyle w:val="Hyperlink"/>
            <w:b/>
            <w:bCs/>
            <w:i/>
            <w:iCs/>
          </w:rPr>
          <w:t>Robertson's Word Pictures in the New Testament</w:t>
        </w:r>
      </w:hyperlink>
      <w:r w:rsidRPr="0016288F">
        <w:rPr>
          <w:b/>
          <w:bCs/>
          <w:i/>
          <w:iCs/>
        </w:rPr>
        <w:t> (A.T. Robertson)</w:t>
      </w:r>
    </w:p>
    <w:p w14:paraId="4BAACFC6" w14:textId="77777777" w:rsidR="005D463C" w:rsidRPr="0016288F" w:rsidRDefault="005D463C" w:rsidP="005D463C">
      <w:pPr>
        <w:rPr>
          <w:b/>
          <w:bCs/>
          <w:i/>
          <w:iCs/>
        </w:rPr>
      </w:pPr>
      <w:bookmarkStart w:id="64" w:name="_Hlk184927024"/>
      <w:r>
        <w:t>1522</w:t>
      </w:r>
      <w:r>
        <w:tab/>
      </w:r>
      <w:hyperlink r:id="rId136" w:history="1">
        <w:r w:rsidRPr="0016288F">
          <w:rPr>
            <w:rStyle w:val="Hyperlink"/>
            <w:b/>
            <w:bCs/>
            <w:i/>
            <w:iCs/>
          </w:rPr>
          <w:t>Schaff's Popular Commentary on the New Testament</w:t>
        </w:r>
      </w:hyperlink>
      <w:r w:rsidRPr="0016288F">
        <w:rPr>
          <w:b/>
          <w:bCs/>
          <w:i/>
          <w:iCs/>
        </w:rPr>
        <w:t> (Philip Schaff)</w:t>
      </w:r>
    </w:p>
    <w:bookmarkEnd w:id="64"/>
    <w:p w14:paraId="72F1AA61" w14:textId="77777777" w:rsidR="005D463C" w:rsidRPr="0016288F" w:rsidRDefault="005D463C" w:rsidP="005D463C">
      <w:pPr>
        <w:rPr>
          <w:b/>
          <w:bCs/>
          <w:i/>
          <w:iCs/>
        </w:rPr>
      </w:pPr>
      <w:r>
        <w:t>1974</w:t>
      </w:r>
      <w:r>
        <w:tab/>
      </w:r>
      <w:hyperlink r:id="rId137" w:history="1">
        <w:r w:rsidRPr="0016288F">
          <w:rPr>
            <w:rStyle w:val="Hyperlink"/>
            <w:b/>
            <w:bCs/>
            <w:i/>
            <w:iCs/>
          </w:rPr>
          <w:t>The Bible Study New Testament</w:t>
        </w:r>
      </w:hyperlink>
      <w:r w:rsidRPr="0016288F">
        <w:rPr>
          <w:b/>
          <w:bCs/>
          <w:i/>
          <w:iCs/>
        </w:rPr>
        <w:t> (Rhoderick D. Ice)</w:t>
      </w:r>
    </w:p>
    <w:p w14:paraId="3C224812" w14:textId="77777777" w:rsidR="005D463C" w:rsidRPr="0016288F" w:rsidRDefault="005D463C" w:rsidP="005D463C">
      <w:pPr>
        <w:rPr>
          <w:b/>
          <w:bCs/>
          <w:i/>
          <w:iCs/>
        </w:rPr>
      </w:pPr>
      <w:r>
        <w:t>1887</w:t>
      </w:r>
      <w:r>
        <w:tab/>
      </w:r>
      <w:hyperlink r:id="rId138" w:history="1">
        <w:r w:rsidRPr="0016288F">
          <w:rPr>
            <w:rStyle w:val="Hyperlink"/>
            <w:b/>
            <w:bCs/>
            <w:i/>
            <w:iCs/>
          </w:rPr>
          <w:t>Vincent's Word Studies</w:t>
        </w:r>
      </w:hyperlink>
      <w:r w:rsidRPr="0016288F">
        <w:rPr>
          <w:b/>
          <w:bCs/>
          <w:i/>
          <w:iCs/>
        </w:rPr>
        <w:t> (Marvin Vincent)</w:t>
      </w:r>
    </w:p>
    <w:p w14:paraId="0A33A5B2" w14:textId="77777777" w:rsidR="005D463C" w:rsidRPr="0016288F" w:rsidRDefault="005D463C" w:rsidP="005D463C">
      <w:pPr>
        <w:rPr>
          <w:b/>
          <w:bCs/>
          <w:i/>
          <w:iCs/>
        </w:rPr>
      </w:pPr>
      <w:r>
        <w:t>1860?</w:t>
      </w:r>
      <w:r>
        <w:tab/>
      </w:r>
      <w:hyperlink r:id="rId139" w:history="1">
        <w:r w:rsidRPr="0016288F">
          <w:rPr>
            <w:rStyle w:val="Hyperlink"/>
            <w:b/>
            <w:bCs/>
            <w:i/>
            <w:iCs/>
          </w:rPr>
          <w:t>Brown's Commentary on the New Testament</w:t>
        </w:r>
      </w:hyperlink>
      <w:r w:rsidRPr="0016288F">
        <w:rPr>
          <w:b/>
          <w:bCs/>
          <w:i/>
          <w:iCs/>
        </w:rPr>
        <w:t> (James Brown)</w:t>
      </w:r>
    </w:p>
    <w:p w14:paraId="7A685841" w14:textId="77777777" w:rsidR="005D463C" w:rsidRPr="0016288F" w:rsidRDefault="005D463C" w:rsidP="005D463C">
      <w:pPr>
        <w:rPr>
          <w:b/>
          <w:bCs/>
          <w:i/>
          <w:iCs/>
        </w:rPr>
      </w:pPr>
      <w:r>
        <w:t>1842</w:t>
      </w:r>
      <w:r>
        <w:tab/>
      </w:r>
      <w:hyperlink r:id="rId140" w:history="1">
        <w:r w:rsidRPr="0016288F">
          <w:rPr>
            <w:rStyle w:val="Hyperlink"/>
            <w:b/>
            <w:bCs/>
            <w:i/>
            <w:iCs/>
          </w:rPr>
          <w:t>Golden Chain Commentary on the Gospels</w:t>
        </w:r>
      </w:hyperlink>
      <w:r w:rsidRPr="0016288F">
        <w:rPr>
          <w:b/>
          <w:bCs/>
          <w:i/>
          <w:iCs/>
        </w:rPr>
        <w:t> (Thomas Aquinas</w:t>
      </w:r>
      <w:r>
        <w:rPr>
          <w:b/>
          <w:bCs/>
          <w:i/>
          <w:iCs/>
        </w:rPr>
        <w:t xml:space="preserve"> 1225-1274</w:t>
      </w:r>
      <w:r w:rsidRPr="0016288F">
        <w:rPr>
          <w:b/>
          <w:bCs/>
          <w:i/>
          <w:iCs/>
        </w:rPr>
        <w:t>)</w:t>
      </w:r>
    </w:p>
    <w:p w14:paraId="100EB778" w14:textId="77777777" w:rsidR="005D463C" w:rsidRPr="0016288F" w:rsidRDefault="005D463C" w:rsidP="005D463C">
      <w:pPr>
        <w:rPr>
          <w:b/>
          <w:bCs/>
          <w:i/>
          <w:iCs/>
        </w:rPr>
      </w:pPr>
      <w:r>
        <w:t>1850?</w:t>
      </w:r>
      <w:r>
        <w:tab/>
      </w:r>
      <w:hyperlink r:id="rId141" w:history="1">
        <w:r w:rsidRPr="0016288F">
          <w:rPr>
            <w:rStyle w:val="Hyperlink"/>
            <w:b/>
            <w:bCs/>
            <w:i/>
            <w:iCs/>
          </w:rPr>
          <w:t>Lightfoot's Commentary on the Gospels</w:t>
        </w:r>
      </w:hyperlink>
      <w:r w:rsidRPr="0016288F">
        <w:rPr>
          <w:b/>
          <w:bCs/>
          <w:i/>
          <w:iCs/>
        </w:rPr>
        <w:t> (John Lightfoot)</w:t>
      </w:r>
    </w:p>
    <w:p w14:paraId="1FA121D4" w14:textId="77777777" w:rsidR="005D463C" w:rsidRPr="0016288F" w:rsidRDefault="005D463C" w:rsidP="005D463C">
      <w:pPr>
        <w:rPr>
          <w:b/>
          <w:bCs/>
          <w:i/>
          <w:iCs/>
        </w:rPr>
      </w:pPr>
      <w:r>
        <w:t>1872</w:t>
      </w:r>
      <w:r>
        <w:tab/>
      </w:r>
      <w:hyperlink r:id="rId142" w:history="1">
        <w:r w:rsidRPr="0016288F">
          <w:rPr>
            <w:rStyle w:val="Hyperlink"/>
            <w:b/>
            <w:bCs/>
            <w:i/>
            <w:iCs/>
          </w:rPr>
          <w:t>McGarvey's Commentaries on Selected Books</w:t>
        </w:r>
      </w:hyperlink>
      <w:r w:rsidRPr="0016288F">
        <w:rPr>
          <w:b/>
          <w:bCs/>
          <w:i/>
          <w:iCs/>
        </w:rPr>
        <w:t> (John McGarvey)</w:t>
      </w:r>
    </w:p>
    <w:p w14:paraId="039B9471" w14:textId="77777777" w:rsidR="005D463C" w:rsidRPr="0016288F" w:rsidRDefault="005D463C" w:rsidP="005D463C">
      <w:pPr>
        <w:rPr>
          <w:b/>
          <w:bCs/>
          <w:i/>
          <w:iCs/>
        </w:rPr>
      </w:pPr>
      <w:r>
        <w:t>1856</w:t>
      </w:r>
      <w:r>
        <w:tab/>
      </w:r>
      <w:hyperlink r:id="rId143" w:history="1">
        <w:r w:rsidRPr="0016288F">
          <w:rPr>
            <w:rStyle w:val="Hyperlink"/>
            <w:b/>
            <w:bCs/>
            <w:i/>
            <w:iCs/>
          </w:rPr>
          <w:t>Ryle's Expository Thoughts on the Gospels</w:t>
        </w:r>
      </w:hyperlink>
      <w:r w:rsidRPr="0016288F">
        <w:rPr>
          <w:b/>
          <w:bCs/>
          <w:i/>
          <w:iCs/>
        </w:rPr>
        <w:t> (J.C. Ryle)</w:t>
      </w:r>
    </w:p>
    <w:p w14:paraId="029A5F0A" w14:textId="77777777" w:rsidR="005D463C" w:rsidRPr="0016288F" w:rsidRDefault="005D463C" w:rsidP="005D463C">
      <w:pPr>
        <w:rPr>
          <w:b/>
          <w:bCs/>
          <w:i/>
          <w:iCs/>
        </w:rPr>
      </w:pPr>
      <w:r>
        <w:t>1914</w:t>
      </w:r>
      <w:r>
        <w:tab/>
      </w:r>
      <w:hyperlink r:id="rId144" w:history="1">
        <w:r w:rsidRPr="0016288F">
          <w:rPr>
            <w:rStyle w:val="Hyperlink"/>
            <w:b/>
            <w:bCs/>
            <w:i/>
            <w:iCs/>
          </w:rPr>
          <w:t>The Fourfold Gospel</w:t>
        </w:r>
      </w:hyperlink>
      <w:r w:rsidRPr="0016288F">
        <w:rPr>
          <w:b/>
          <w:bCs/>
          <w:i/>
          <w:iCs/>
        </w:rPr>
        <w:t> (John W. McGarvey)</w:t>
      </w:r>
    </w:p>
    <w:p w14:paraId="773CA7A5" w14:textId="77777777" w:rsidR="005D463C" w:rsidRPr="0016288F" w:rsidRDefault="005D463C" w:rsidP="005D463C">
      <w:pPr>
        <w:rPr>
          <w:b/>
          <w:bCs/>
          <w:i/>
          <w:iCs/>
        </w:rPr>
      </w:pPr>
      <w:r>
        <w:t>1992</w:t>
      </w:r>
      <w:r>
        <w:tab/>
      </w:r>
      <w:hyperlink r:id="rId145" w:history="1">
        <w:r w:rsidRPr="0016288F">
          <w:rPr>
            <w:rStyle w:val="Hyperlink"/>
            <w:b/>
            <w:bCs/>
            <w:i/>
            <w:iCs/>
          </w:rPr>
          <w:t>The Gospels Compared</w:t>
        </w:r>
      </w:hyperlink>
      <w:r>
        <w:t xml:space="preserve">  </w:t>
      </w:r>
      <w:r w:rsidRPr="004022DB">
        <w:rPr>
          <w:b/>
          <w:bCs/>
          <w:i/>
          <w:iCs/>
        </w:rPr>
        <w:t>(Richard Burridge)</w:t>
      </w:r>
    </w:p>
    <w:p w14:paraId="6CF85ACE" w14:textId="77777777" w:rsidR="005D463C" w:rsidRPr="0016288F" w:rsidRDefault="005D463C" w:rsidP="005D463C">
      <w:pPr>
        <w:rPr>
          <w:b/>
          <w:bCs/>
          <w:i/>
          <w:iCs/>
        </w:rPr>
      </w:pPr>
      <w:r>
        <w:t>1880?</w:t>
      </w:r>
      <w:r>
        <w:tab/>
      </w:r>
      <w:hyperlink r:id="rId146" w:history="1">
        <w:r w:rsidRPr="0016288F">
          <w:rPr>
            <w:rStyle w:val="Hyperlink"/>
            <w:b/>
            <w:bCs/>
            <w:i/>
            <w:iCs/>
          </w:rPr>
          <w:t>Beet's Commentary on Selected Books of the New Testament</w:t>
        </w:r>
      </w:hyperlink>
      <w:r w:rsidRPr="0016288F">
        <w:rPr>
          <w:b/>
          <w:bCs/>
          <w:i/>
          <w:iCs/>
        </w:rPr>
        <w:t> (Joseph Agar Beet)</w:t>
      </w:r>
    </w:p>
    <w:p w14:paraId="0EC076F7" w14:textId="77777777" w:rsidR="005D463C" w:rsidRPr="0016288F" w:rsidRDefault="005D463C" w:rsidP="005D463C">
      <w:pPr>
        <w:rPr>
          <w:b/>
          <w:bCs/>
          <w:i/>
          <w:iCs/>
        </w:rPr>
      </w:pPr>
      <w:r>
        <w:t>2018?</w:t>
      </w:r>
      <w:r>
        <w:tab/>
      </w:r>
      <w:hyperlink r:id="rId147" w:history="1">
        <w:r w:rsidRPr="0016288F">
          <w:rPr>
            <w:rStyle w:val="Hyperlink"/>
            <w:b/>
            <w:bCs/>
            <w:i/>
            <w:iCs/>
          </w:rPr>
          <w:t>Box's Commentaries on Selected Books of the Bible</w:t>
        </w:r>
      </w:hyperlink>
      <w:r w:rsidRPr="0016288F">
        <w:rPr>
          <w:b/>
          <w:bCs/>
          <w:i/>
          <w:iCs/>
        </w:rPr>
        <w:t> (Charles Box)</w:t>
      </w:r>
    </w:p>
    <w:p w14:paraId="08A0AB64" w14:textId="77777777" w:rsidR="005D463C" w:rsidRPr="0016288F" w:rsidRDefault="005D463C" w:rsidP="005D463C">
      <w:pPr>
        <w:rPr>
          <w:b/>
          <w:bCs/>
          <w:i/>
          <w:iCs/>
        </w:rPr>
      </w:pPr>
      <w:r>
        <w:t>1886</w:t>
      </w:r>
      <w:r>
        <w:tab/>
      </w:r>
      <w:hyperlink r:id="rId148" w:history="1">
        <w:r w:rsidRPr="0016288F">
          <w:rPr>
            <w:rStyle w:val="Hyperlink"/>
            <w:b/>
            <w:bCs/>
            <w:i/>
            <w:iCs/>
          </w:rPr>
          <w:t>Broadus' Commentary on Matthew</w:t>
        </w:r>
      </w:hyperlink>
      <w:r w:rsidRPr="0016288F">
        <w:rPr>
          <w:b/>
          <w:bCs/>
          <w:i/>
          <w:iCs/>
        </w:rPr>
        <w:t> (John Broadus)</w:t>
      </w:r>
    </w:p>
    <w:p w14:paraId="16DBBDA6" w14:textId="77777777" w:rsidR="005D463C" w:rsidRDefault="005D463C" w:rsidP="005D463C">
      <w:pPr>
        <w:rPr>
          <w:b/>
          <w:bCs/>
          <w:i/>
          <w:iCs/>
        </w:rPr>
      </w:pPr>
      <w:bookmarkStart w:id="65" w:name="_Hlk184879439"/>
      <w:r>
        <w:t>1778</w:t>
      </w:r>
      <w:r>
        <w:tab/>
      </w:r>
      <w:hyperlink r:id="rId149" w:history="1">
        <w:r w:rsidRPr="0016288F">
          <w:rPr>
            <w:rStyle w:val="Hyperlink"/>
            <w:b/>
            <w:bCs/>
            <w:i/>
            <w:iCs/>
          </w:rPr>
          <w:t>Brown's Commentary on Selected Book of the Bible</w:t>
        </w:r>
      </w:hyperlink>
      <w:r w:rsidRPr="0016288F">
        <w:rPr>
          <w:b/>
          <w:bCs/>
          <w:i/>
          <w:iCs/>
        </w:rPr>
        <w:t> (John Brown)</w:t>
      </w:r>
    </w:p>
    <w:bookmarkEnd w:id="65"/>
    <w:p w14:paraId="07074421" w14:textId="77777777" w:rsidR="005D463C" w:rsidRPr="0016288F" w:rsidRDefault="005D463C" w:rsidP="005D463C">
      <w:pPr>
        <w:rPr>
          <w:b/>
          <w:bCs/>
          <w:i/>
          <w:iCs/>
        </w:rPr>
      </w:pPr>
      <w:r>
        <w:t>1976</w:t>
      </w:r>
      <w:r>
        <w:tab/>
      </w:r>
      <w:hyperlink r:id="rId150" w:history="1">
        <w:r w:rsidRPr="0016288F">
          <w:rPr>
            <w:rStyle w:val="Hyperlink"/>
            <w:b/>
            <w:bCs/>
            <w:i/>
            <w:iCs/>
          </w:rPr>
          <w:t>Derickson's Notes on Selected Books</w:t>
        </w:r>
      </w:hyperlink>
      <w:r w:rsidRPr="0016288F">
        <w:rPr>
          <w:b/>
          <w:bCs/>
          <w:i/>
          <w:iCs/>
        </w:rPr>
        <w:t> (Stanley L. Derickson)</w:t>
      </w:r>
    </w:p>
    <w:p w14:paraId="3CCD49A8" w14:textId="77777777" w:rsidR="005D463C" w:rsidRPr="0016288F" w:rsidRDefault="005D463C" w:rsidP="005D463C">
      <w:pPr>
        <w:rPr>
          <w:b/>
          <w:bCs/>
          <w:i/>
          <w:iCs/>
        </w:rPr>
      </w:pPr>
      <w:r>
        <w:t>2020</w:t>
      </w:r>
      <w:r>
        <w:tab/>
      </w:r>
      <w:hyperlink r:id="rId151" w:history="1">
        <w:r w:rsidRPr="0016288F">
          <w:rPr>
            <w:rStyle w:val="Hyperlink"/>
            <w:b/>
            <w:bCs/>
            <w:i/>
            <w:iCs/>
          </w:rPr>
          <w:t>Dunagan's Commentary on the Bible</w:t>
        </w:r>
      </w:hyperlink>
      <w:r w:rsidRPr="0016288F">
        <w:rPr>
          <w:b/>
          <w:bCs/>
          <w:i/>
          <w:iCs/>
        </w:rPr>
        <w:t> (Mark Dunagan)</w:t>
      </w:r>
    </w:p>
    <w:p w14:paraId="2A8F7731" w14:textId="77777777" w:rsidR="005D463C" w:rsidRPr="0016288F" w:rsidRDefault="005D463C" w:rsidP="005D463C">
      <w:pPr>
        <w:rPr>
          <w:b/>
          <w:bCs/>
          <w:i/>
          <w:iCs/>
        </w:rPr>
      </w:pPr>
      <w:bookmarkStart w:id="66" w:name="_Hlk184926605"/>
      <w:r>
        <w:t>1812</w:t>
      </w:r>
      <w:r>
        <w:tab/>
      </w:r>
      <w:hyperlink r:id="rId152" w:history="1">
        <w:r w:rsidRPr="0016288F">
          <w:rPr>
            <w:rStyle w:val="Hyperlink"/>
            <w:b/>
            <w:bCs/>
            <w:i/>
            <w:iCs/>
          </w:rPr>
          <w:t>Godet's Commentary on Selected Books</w:t>
        </w:r>
      </w:hyperlink>
      <w:r w:rsidRPr="0016288F">
        <w:rPr>
          <w:b/>
          <w:bCs/>
          <w:i/>
          <w:iCs/>
        </w:rPr>
        <w:t> (Frédéric Louis Godet)</w:t>
      </w:r>
    </w:p>
    <w:bookmarkEnd w:id="66"/>
    <w:p w14:paraId="5CDC5F60" w14:textId="77777777" w:rsidR="005D463C" w:rsidRPr="0016288F" w:rsidRDefault="005D463C" w:rsidP="005D463C">
      <w:pPr>
        <w:rPr>
          <w:b/>
          <w:bCs/>
          <w:i/>
          <w:iCs/>
        </w:rPr>
      </w:pPr>
      <w:r>
        <w:t>2012</w:t>
      </w:r>
      <w:r>
        <w:tab/>
      </w:r>
      <w:hyperlink r:id="rId153" w:history="1">
        <w:r w:rsidRPr="0016288F">
          <w:rPr>
            <w:rStyle w:val="Hyperlink"/>
            <w:b/>
            <w:bCs/>
            <w:i/>
            <w:iCs/>
          </w:rPr>
          <w:t>Hampton's Commentary on Selected Books</w:t>
        </w:r>
      </w:hyperlink>
      <w:r w:rsidRPr="0016288F">
        <w:rPr>
          <w:b/>
          <w:bCs/>
          <w:i/>
          <w:iCs/>
        </w:rPr>
        <w:t> (Gary Hampton)</w:t>
      </w:r>
    </w:p>
    <w:p w14:paraId="0D43D825" w14:textId="77777777" w:rsidR="005D463C" w:rsidRPr="0016288F" w:rsidRDefault="005D463C" w:rsidP="005D463C">
      <w:pPr>
        <w:rPr>
          <w:b/>
          <w:bCs/>
          <w:i/>
          <w:iCs/>
        </w:rPr>
      </w:pPr>
      <w:r>
        <w:t>2020</w:t>
      </w:r>
      <w:r>
        <w:tab/>
      </w:r>
      <w:hyperlink r:id="rId154" w:history="1">
        <w:r w:rsidRPr="0016288F">
          <w:rPr>
            <w:rStyle w:val="Hyperlink"/>
            <w:b/>
            <w:bCs/>
            <w:i/>
            <w:iCs/>
          </w:rPr>
          <w:t>Harvey's Notes on the Gospel of John</w:t>
        </w:r>
      </w:hyperlink>
      <w:r w:rsidRPr="0016288F">
        <w:rPr>
          <w:b/>
          <w:bCs/>
          <w:i/>
          <w:iCs/>
        </w:rPr>
        <w:t> (Stephen E. Harvey)</w:t>
      </w:r>
    </w:p>
    <w:p w14:paraId="7EC7B6FD" w14:textId="77777777" w:rsidR="005D463C" w:rsidRPr="0016288F" w:rsidRDefault="005D463C" w:rsidP="005D463C">
      <w:pPr>
        <w:rPr>
          <w:b/>
          <w:bCs/>
          <w:i/>
          <w:iCs/>
        </w:rPr>
      </w:pPr>
      <w:r>
        <w:t>1910</w:t>
      </w:r>
      <w:r>
        <w:tab/>
      </w:r>
      <w:hyperlink r:id="rId155" w:history="1">
        <w:r w:rsidRPr="0016288F">
          <w:rPr>
            <w:rStyle w:val="Hyperlink"/>
            <w:b/>
            <w:bCs/>
            <w:i/>
            <w:iCs/>
          </w:rPr>
          <w:t>Hastings' Great Text of the Bible</w:t>
        </w:r>
      </w:hyperlink>
      <w:r w:rsidRPr="0016288F">
        <w:rPr>
          <w:b/>
          <w:bCs/>
          <w:i/>
          <w:iCs/>
        </w:rPr>
        <w:t> (James Hastings)</w:t>
      </w:r>
    </w:p>
    <w:p w14:paraId="4EC406EA" w14:textId="77777777" w:rsidR="005D463C" w:rsidRDefault="005D463C" w:rsidP="005D463C">
      <w:pPr>
        <w:spacing w:after="0"/>
        <w:rPr>
          <w:b/>
          <w:bCs/>
          <w:i/>
          <w:iCs/>
        </w:rPr>
      </w:pPr>
      <w:r>
        <w:t>1860</w:t>
      </w:r>
      <w:r>
        <w:tab/>
      </w:r>
      <w:hyperlink r:id="rId156" w:history="1">
        <w:r w:rsidRPr="0016288F">
          <w:rPr>
            <w:rStyle w:val="Hyperlink"/>
            <w:b/>
            <w:bCs/>
            <w:i/>
            <w:iCs/>
          </w:rPr>
          <w:t>Hengstenberg on John, Revelation, Ecclesiastes, Ezekiel &amp; Psalms</w:t>
        </w:r>
      </w:hyperlink>
      <w:r w:rsidRPr="0016288F">
        <w:rPr>
          <w:b/>
          <w:bCs/>
          <w:i/>
          <w:iCs/>
        </w:rPr>
        <w:t xml:space="preserve"> (Ernst Wilhelm </w:t>
      </w:r>
    </w:p>
    <w:p w14:paraId="514A145A" w14:textId="77777777" w:rsidR="005D463C" w:rsidRDefault="005D463C" w:rsidP="005D463C">
      <w:pPr>
        <w:spacing w:after="0"/>
        <w:ind w:left="720" w:firstLine="720"/>
        <w:rPr>
          <w:b/>
          <w:bCs/>
          <w:i/>
          <w:iCs/>
        </w:rPr>
      </w:pPr>
      <w:r w:rsidRPr="0016288F">
        <w:rPr>
          <w:b/>
          <w:bCs/>
          <w:i/>
          <w:iCs/>
        </w:rPr>
        <w:t>Hengstenberg)</w:t>
      </w:r>
    </w:p>
    <w:p w14:paraId="21FB9644" w14:textId="77777777" w:rsidR="005D463C" w:rsidRPr="0016288F" w:rsidRDefault="005D463C" w:rsidP="005D463C">
      <w:pPr>
        <w:spacing w:after="0"/>
        <w:ind w:left="720" w:firstLine="720"/>
        <w:rPr>
          <w:b/>
          <w:bCs/>
          <w:i/>
          <w:iCs/>
        </w:rPr>
      </w:pPr>
    </w:p>
    <w:p w14:paraId="4BC072D0" w14:textId="77777777" w:rsidR="005D463C" w:rsidRPr="0016288F" w:rsidRDefault="005D463C" w:rsidP="005D463C">
      <w:pPr>
        <w:rPr>
          <w:b/>
          <w:bCs/>
          <w:i/>
          <w:iCs/>
        </w:rPr>
      </w:pPr>
      <w:r>
        <w:t>1910</w:t>
      </w:r>
      <w:r>
        <w:tab/>
      </w:r>
      <w:hyperlink r:id="rId157" w:history="1">
        <w:r w:rsidRPr="0016288F">
          <w:rPr>
            <w:rStyle w:val="Hyperlink"/>
            <w:b/>
            <w:bCs/>
            <w:i/>
            <w:iCs/>
          </w:rPr>
          <w:t>International Critical Commentary NT</w:t>
        </w:r>
      </w:hyperlink>
      <w:r w:rsidRPr="0016288F">
        <w:rPr>
          <w:b/>
          <w:bCs/>
          <w:i/>
          <w:iCs/>
        </w:rPr>
        <w:t> (S.R. Driver, A.A. Plummer and C.A. Briggs)</w:t>
      </w:r>
    </w:p>
    <w:p w14:paraId="310173AC" w14:textId="77777777" w:rsidR="005D463C" w:rsidRPr="0016288F" w:rsidRDefault="005D463C" w:rsidP="005D463C">
      <w:pPr>
        <w:rPr>
          <w:b/>
          <w:bCs/>
          <w:i/>
          <w:iCs/>
        </w:rPr>
      </w:pPr>
      <w:r>
        <w:lastRenderedPageBreak/>
        <w:t>1947</w:t>
      </w:r>
      <w:r>
        <w:tab/>
      </w:r>
      <w:hyperlink r:id="rId158" w:history="1">
        <w:r w:rsidRPr="0016288F">
          <w:rPr>
            <w:rStyle w:val="Hyperlink"/>
            <w:b/>
            <w:bCs/>
            <w:i/>
            <w:iCs/>
          </w:rPr>
          <w:t>Ironside's Notes on Selected Books</w:t>
        </w:r>
      </w:hyperlink>
      <w:r w:rsidRPr="0016288F">
        <w:rPr>
          <w:b/>
          <w:bCs/>
          <w:i/>
          <w:iCs/>
        </w:rPr>
        <w:t> (Henry Allen Ironside)</w:t>
      </w:r>
    </w:p>
    <w:p w14:paraId="1FBF6CB8" w14:textId="77777777" w:rsidR="005D463C" w:rsidRPr="0016288F" w:rsidRDefault="005D463C" w:rsidP="005D463C">
      <w:pPr>
        <w:rPr>
          <w:b/>
          <w:bCs/>
          <w:i/>
          <w:iCs/>
        </w:rPr>
      </w:pPr>
      <w:r>
        <w:t>1919</w:t>
      </w:r>
      <w:r>
        <w:tab/>
      </w:r>
      <w:hyperlink r:id="rId159" w:history="1">
        <w:r w:rsidRPr="0016288F">
          <w:rPr>
            <w:rStyle w:val="Hyperlink"/>
            <w:b/>
            <w:bCs/>
            <w:i/>
            <w:iCs/>
          </w:rPr>
          <w:t>Jones' Commentary on the Book of Mark</w:t>
        </w:r>
      </w:hyperlink>
      <w:r w:rsidRPr="0016288F">
        <w:rPr>
          <w:b/>
          <w:bCs/>
          <w:i/>
          <w:iCs/>
        </w:rPr>
        <w:t> (J.D. Jones)</w:t>
      </w:r>
    </w:p>
    <w:p w14:paraId="0DBAA384" w14:textId="77777777" w:rsidR="005D463C" w:rsidRPr="0016288F" w:rsidRDefault="005D463C" w:rsidP="005D463C">
      <w:pPr>
        <w:rPr>
          <w:b/>
          <w:bCs/>
          <w:i/>
          <w:iCs/>
        </w:rPr>
      </w:pPr>
      <w:r>
        <w:t>1860</w:t>
      </w:r>
      <w:r>
        <w:tab/>
      </w:r>
      <w:hyperlink r:id="rId160" w:history="1">
        <w:r w:rsidRPr="0016288F">
          <w:rPr>
            <w:rStyle w:val="Hyperlink"/>
            <w:b/>
            <w:bCs/>
            <w:i/>
            <w:iCs/>
          </w:rPr>
          <w:t>Kelly Commentary on Books of the Bible</w:t>
        </w:r>
      </w:hyperlink>
      <w:r w:rsidRPr="0016288F">
        <w:rPr>
          <w:b/>
          <w:bCs/>
          <w:i/>
          <w:iCs/>
        </w:rPr>
        <w:t> (William Kelly)</w:t>
      </w:r>
    </w:p>
    <w:p w14:paraId="4C1FBC2B" w14:textId="77777777" w:rsidR="005D463C" w:rsidRPr="0016288F" w:rsidRDefault="005D463C" w:rsidP="005D463C">
      <w:pPr>
        <w:rPr>
          <w:b/>
          <w:bCs/>
          <w:i/>
          <w:iCs/>
        </w:rPr>
      </w:pPr>
      <w:r>
        <w:t>1929</w:t>
      </w:r>
      <w:r>
        <w:tab/>
      </w:r>
      <w:hyperlink r:id="rId161" w:history="1">
        <w:r w:rsidRPr="0016288F">
          <w:rPr>
            <w:rStyle w:val="Hyperlink"/>
            <w:b/>
            <w:bCs/>
            <w:i/>
            <w:iCs/>
          </w:rPr>
          <w:t>Lapide's Great Biblical Commentary</w:t>
        </w:r>
      </w:hyperlink>
      <w:r w:rsidRPr="0016288F">
        <w:rPr>
          <w:b/>
          <w:bCs/>
          <w:i/>
          <w:iCs/>
        </w:rPr>
        <w:t> (Cornelius a Lapide)</w:t>
      </w:r>
    </w:p>
    <w:p w14:paraId="7882A6D1" w14:textId="77777777" w:rsidR="005D463C" w:rsidRPr="0016288F" w:rsidRDefault="005D463C" w:rsidP="005D463C">
      <w:pPr>
        <w:rPr>
          <w:b/>
          <w:bCs/>
          <w:i/>
          <w:iCs/>
        </w:rPr>
      </w:pPr>
      <w:r>
        <w:t>1919</w:t>
      </w:r>
      <w:r>
        <w:tab/>
      </w:r>
      <w:hyperlink r:id="rId162" w:history="1">
        <w:r w:rsidRPr="0016288F">
          <w:rPr>
            <w:rStyle w:val="Hyperlink"/>
            <w:b/>
            <w:bCs/>
            <w:i/>
            <w:iCs/>
          </w:rPr>
          <w:t>Larkin's Study of the Prophetic Book of Holy Scriptures</w:t>
        </w:r>
      </w:hyperlink>
      <w:r w:rsidRPr="0016288F">
        <w:rPr>
          <w:b/>
          <w:bCs/>
          <w:i/>
          <w:iCs/>
        </w:rPr>
        <w:t> (Clarence Larkin)</w:t>
      </w:r>
    </w:p>
    <w:p w14:paraId="4746A107" w14:textId="77777777" w:rsidR="005D463C" w:rsidRPr="0016288F" w:rsidRDefault="005D463C" w:rsidP="005D463C">
      <w:pPr>
        <w:rPr>
          <w:b/>
          <w:bCs/>
          <w:i/>
          <w:iCs/>
        </w:rPr>
      </w:pPr>
      <w:r>
        <w:t>1961</w:t>
      </w:r>
      <w:r>
        <w:tab/>
      </w:r>
      <w:hyperlink r:id="rId163" w:history="1">
        <w:r w:rsidRPr="0016288F">
          <w:rPr>
            <w:rStyle w:val="Hyperlink"/>
            <w:b/>
            <w:bCs/>
            <w:i/>
            <w:iCs/>
          </w:rPr>
          <w:t>Layman's Bible Commentary</w:t>
        </w:r>
      </w:hyperlink>
      <w:r w:rsidRPr="0016288F">
        <w:rPr>
          <w:b/>
          <w:bCs/>
          <w:i/>
          <w:iCs/>
        </w:rPr>
        <w:t> (Various Authors)</w:t>
      </w:r>
    </w:p>
    <w:p w14:paraId="7B9C622E" w14:textId="77777777" w:rsidR="005D463C" w:rsidRPr="0016288F" w:rsidRDefault="005D463C" w:rsidP="005D463C">
      <w:pPr>
        <w:rPr>
          <w:b/>
          <w:bCs/>
          <w:i/>
          <w:iCs/>
        </w:rPr>
      </w:pPr>
      <w:r>
        <w:t>1935</w:t>
      </w:r>
      <w:r>
        <w:tab/>
      </w:r>
      <w:hyperlink r:id="rId164" w:history="1">
        <w:r w:rsidRPr="0016288F">
          <w:rPr>
            <w:rStyle w:val="Hyperlink"/>
            <w:b/>
            <w:bCs/>
            <w:i/>
            <w:iCs/>
          </w:rPr>
          <w:t>Lipscomb's Commentary on Selected New Testament Books</w:t>
        </w:r>
      </w:hyperlink>
      <w:r w:rsidRPr="0016288F">
        <w:rPr>
          <w:b/>
          <w:bCs/>
          <w:i/>
          <w:iCs/>
        </w:rPr>
        <w:t> (David Lipscomb)</w:t>
      </w:r>
    </w:p>
    <w:p w14:paraId="396F7A58" w14:textId="77777777" w:rsidR="005D463C" w:rsidRPr="0016288F" w:rsidRDefault="005D463C" w:rsidP="005D463C">
      <w:pPr>
        <w:rPr>
          <w:b/>
          <w:bCs/>
          <w:i/>
          <w:iCs/>
        </w:rPr>
      </w:pPr>
      <w:bookmarkStart w:id="67" w:name="_Hlk184930792"/>
      <w:r>
        <w:t>2000?</w:t>
      </w:r>
      <w:r>
        <w:tab/>
      </w:r>
      <w:hyperlink r:id="rId165" w:history="1">
        <w:r w:rsidRPr="0016288F">
          <w:rPr>
            <w:rStyle w:val="Hyperlink"/>
            <w:b/>
            <w:bCs/>
            <w:i/>
            <w:iCs/>
          </w:rPr>
          <w:t>Luscombe's Commentary on Selected Books of the NT</w:t>
        </w:r>
      </w:hyperlink>
      <w:r w:rsidRPr="0016288F">
        <w:rPr>
          <w:b/>
          <w:bCs/>
          <w:i/>
          <w:iCs/>
        </w:rPr>
        <w:t> (Manly Luscombe)</w:t>
      </w:r>
    </w:p>
    <w:p w14:paraId="04B550B9" w14:textId="77777777" w:rsidR="005D463C" w:rsidRPr="0016288F" w:rsidRDefault="005D463C" w:rsidP="005D463C">
      <w:pPr>
        <w:spacing w:after="0"/>
        <w:rPr>
          <w:b/>
          <w:bCs/>
          <w:i/>
          <w:iCs/>
        </w:rPr>
      </w:pPr>
      <w:r>
        <w:t>2006</w:t>
      </w:r>
      <w:r>
        <w:tab/>
      </w:r>
      <w:hyperlink r:id="rId166" w:history="1">
        <w:r w:rsidRPr="0016288F">
          <w:rPr>
            <w:rStyle w:val="Hyperlink"/>
            <w:b/>
            <w:bCs/>
            <w:i/>
            <w:iCs/>
          </w:rPr>
          <w:t>Mitchell's Commentary on Selected New Testament Books</w:t>
        </w:r>
      </w:hyperlink>
      <w:r w:rsidRPr="0016288F">
        <w:rPr>
          <w:b/>
          <w:bCs/>
          <w:i/>
          <w:iCs/>
        </w:rPr>
        <w:t> (John G. Mitchell)</w:t>
      </w:r>
    </w:p>
    <w:bookmarkEnd w:id="67"/>
    <w:p w14:paraId="3AE67903" w14:textId="77777777" w:rsidR="005D463C" w:rsidRDefault="005D463C" w:rsidP="005D463C">
      <w:pPr>
        <w:spacing w:after="0"/>
      </w:pPr>
      <w:r>
        <w:tab/>
      </w:r>
      <w:r>
        <w:tab/>
        <w:t>(Material originally written in AD 40-75)</w:t>
      </w:r>
    </w:p>
    <w:p w14:paraId="36BD3D95" w14:textId="77777777" w:rsidR="005D463C" w:rsidRDefault="005D463C" w:rsidP="005D463C">
      <w:pPr>
        <w:spacing w:after="0"/>
      </w:pPr>
    </w:p>
    <w:p w14:paraId="14F060A3" w14:textId="77777777" w:rsidR="005D463C" w:rsidRPr="0016288F" w:rsidRDefault="005D463C" w:rsidP="005D463C">
      <w:pPr>
        <w:rPr>
          <w:b/>
          <w:bCs/>
          <w:i/>
          <w:iCs/>
        </w:rPr>
      </w:pPr>
      <w:r>
        <w:t>1800-1820</w:t>
      </w:r>
      <w:r>
        <w:tab/>
      </w:r>
      <w:hyperlink r:id="rId167" w:history="1">
        <w:r w:rsidRPr="0016288F">
          <w:rPr>
            <w:rStyle w:val="Hyperlink"/>
            <w:b/>
            <w:bCs/>
            <w:i/>
            <w:iCs/>
          </w:rPr>
          <w:t>Old &amp; New Testament Restoration Commentary</w:t>
        </w:r>
      </w:hyperlink>
      <w:r w:rsidRPr="0016288F">
        <w:rPr>
          <w:b/>
          <w:bCs/>
          <w:i/>
          <w:iCs/>
        </w:rPr>
        <w:t> (Multiple Authors)</w:t>
      </w:r>
    </w:p>
    <w:p w14:paraId="64B80915" w14:textId="77777777" w:rsidR="005D463C" w:rsidRPr="0016288F" w:rsidRDefault="005D463C" w:rsidP="005D463C">
      <w:pPr>
        <w:rPr>
          <w:b/>
          <w:bCs/>
          <w:i/>
          <w:iCs/>
        </w:rPr>
      </w:pPr>
      <w:bookmarkStart w:id="68" w:name="_Hlk184927876"/>
      <w:r>
        <w:t>1835</w:t>
      </w:r>
      <w:r>
        <w:tab/>
      </w:r>
      <w:hyperlink r:id="rId168" w:history="1">
        <w:r w:rsidRPr="0016288F">
          <w:rPr>
            <w:rStyle w:val="Hyperlink"/>
            <w:b/>
            <w:bCs/>
            <w:i/>
            <w:iCs/>
          </w:rPr>
          <w:t>Philpot's Commentary on select texts of the Bible</w:t>
        </w:r>
      </w:hyperlink>
      <w:r w:rsidRPr="0016288F">
        <w:rPr>
          <w:b/>
          <w:bCs/>
          <w:i/>
          <w:iCs/>
        </w:rPr>
        <w:t> (Joseph Charles Philpot)</w:t>
      </w:r>
    </w:p>
    <w:p w14:paraId="0341497E" w14:textId="77777777" w:rsidR="005D463C" w:rsidRPr="0016288F" w:rsidRDefault="005D463C" w:rsidP="005D463C">
      <w:pPr>
        <w:rPr>
          <w:b/>
          <w:bCs/>
          <w:i/>
          <w:iCs/>
        </w:rPr>
      </w:pPr>
      <w:r>
        <w:t>1940</w:t>
      </w:r>
      <w:r>
        <w:tab/>
      </w:r>
      <w:hyperlink r:id="rId169" w:history="1">
        <w:r w:rsidRPr="0016288F">
          <w:rPr>
            <w:rStyle w:val="Hyperlink"/>
            <w:b/>
            <w:bCs/>
            <w:i/>
            <w:iCs/>
          </w:rPr>
          <w:t>Pink's Commentary on John and Hebrews</w:t>
        </w:r>
      </w:hyperlink>
      <w:r w:rsidRPr="0016288F">
        <w:rPr>
          <w:b/>
          <w:bCs/>
          <w:i/>
          <w:iCs/>
        </w:rPr>
        <w:t> (A.W. Pink)</w:t>
      </w:r>
    </w:p>
    <w:p w14:paraId="7AAD1899" w14:textId="77777777" w:rsidR="005D463C" w:rsidRPr="0016288F" w:rsidRDefault="005D463C" w:rsidP="005D463C">
      <w:pPr>
        <w:rPr>
          <w:b/>
          <w:bCs/>
          <w:i/>
          <w:iCs/>
        </w:rPr>
      </w:pPr>
      <w:r>
        <w:t>1935</w:t>
      </w:r>
      <w:r>
        <w:tab/>
      </w:r>
      <w:hyperlink r:id="rId170" w:history="1">
        <w:r w:rsidRPr="0016288F">
          <w:rPr>
            <w:rStyle w:val="Hyperlink"/>
            <w:b/>
            <w:bCs/>
            <w:i/>
            <w:iCs/>
          </w:rPr>
          <w:t>Smith's Writings</w:t>
        </w:r>
      </w:hyperlink>
      <w:r w:rsidRPr="0016288F">
        <w:rPr>
          <w:b/>
          <w:bCs/>
          <w:i/>
          <w:iCs/>
        </w:rPr>
        <w:t> (Hamilton Smith)</w:t>
      </w:r>
    </w:p>
    <w:p w14:paraId="5D959DC5" w14:textId="77777777" w:rsidR="005D463C" w:rsidRPr="0016288F" w:rsidRDefault="005D463C" w:rsidP="005D463C">
      <w:pPr>
        <w:rPr>
          <w:b/>
          <w:bCs/>
          <w:i/>
          <w:iCs/>
        </w:rPr>
      </w:pPr>
      <w:r>
        <w:t>1865-1885</w:t>
      </w:r>
      <w:r>
        <w:tab/>
      </w:r>
      <w:hyperlink r:id="rId171" w:history="1">
        <w:r w:rsidRPr="0016288F">
          <w:rPr>
            <w:rStyle w:val="Hyperlink"/>
            <w:b/>
            <w:bCs/>
            <w:i/>
            <w:iCs/>
          </w:rPr>
          <w:t>Treasury of David</w:t>
        </w:r>
      </w:hyperlink>
      <w:r w:rsidRPr="0016288F">
        <w:rPr>
          <w:b/>
          <w:bCs/>
          <w:i/>
          <w:iCs/>
        </w:rPr>
        <w:t> (Charles Haddon Spurgeon)</w:t>
      </w:r>
    </w:p>
    <w:p w14:paraId="4FD2669B" w14:textId="77777777" w:rsidR="005D463C" w:rsidRPr="0016288F" w:rsidRDefault="005D463C" w:rsidP="005D463C">
      <w:pPr>
        <w:rPr>
          <w:b/>
          <w:bCs/>
          <w:i/>
          <w:iCs/>
        </w:rPr>
      </w:pPr>
      <w:r>
        <w:t>1976</w:t>
      </w:r>
      <w:r>
        <w:tab/>
      </w:r>
      <w:hyperlink r:id="rId172" w:history="1">
        <w:r w:rsidRPr="0016288F">
          <w:rPr>
            <w:rStyle w:val="Hyperlink"/>
            <w:b/>
            <w:bCs/>
            <w:i/>
            <w:iCs/>
          </w:rPr>
          <w:t>Utley's You Can Understand the Bible</w:t>
        </w:r>
      </w:hyperlink>
      <w:r w:rsidRPr="0016288F">
        <w:rPr>
          <w:b/>
          <w:bCs/>
          <w:i/>
          <w:iCs/>
        </w:rPr>
        <w:t> (Dr. Robert Utley)</w:t>
      </w:r>
    </w:p>
    <w:p w14:paraId="55B7328E" w14:textId="77777777" w:rsidR="005D463C" w:rsidRPr="0016288F" w:rsidRDefault="005D463C" w:rsidP="005D463C">
      <w:pPr>
        <w:rPr>
          <w:b/>
          <w:bCs/>
          <w:i/>
          <w:iCs/>
        </w:rPr>
      </w:pPr>
      <w:r>
        <w:t>1835?</w:t>
      </w:r>
      <w:r>
        <w:tab/>
      </w:r>
      <w:hyperlink r:id="rId173" w:history="1">
        <w:r w:rsidRPr="0016288F">
          <w:rPr>
            <w:rStyle w:val="Hyperlink"/>
            <w:b/>
            <w:bCs/>
            <w:i/>
            <w:iCs/>
          </w:rPr>
          <w:t>Watson's Commentary on Matthew, Mark, Luke and Romans</w:t>
        </w:r>
      </w:hyperlink>
      <w:r w:rsidRPr="0016288F">
        <w:rPr>
          <w:b/>
          <w:bCs/>
          <w:i/>
          <w:iCs/>
        </w:rPr>
        <w:t> (Richard Watson)</w:t>
      </w:r>
    </w:p>
    <w:bookmarkEnd w:id="68"/>
    <w:p w14:paraId="701B6127" w14:textId="77777777" w:rsidR="005D463C" w:rsidRDefault="005D463C" w:rsidP="005D463C">
      <w:pPr>
        <w:rPr>
          <w:b/>
          <w:bCs/>
          <w:i/>
          <w:iCs/>
        </w:rPr>
      </w:pPr>
      <w:r>
        <w:t>1952</w:t>
      </w:r>
      <w:r>
        <w:tab/>
      </w:r>
      <w:hyperlink r:id="rId174" w:history="1">
        <w:r w:rsidRPr="0016288F">
          <w:rPr>
            <w:rStyle w:val="Hyperlink"/>
            <w:b/>
            <w:bCs/>
            <w:i/>
            <w:iCs/>
          </w:rPr>
          <w:t>Zerr's Commentary on Selected Books of the New Testament</w:t>
        </w:r>
      </w:hyperlink>
      <w:r w:rsidRPr="0016288F">
        <w:rPr>
          <w:b/>
          <w:bCs/>
          <w:i/>
          <w:iCs/>
        </w:rPr>
        <w:t> (E.M. Zerr)</w:t>
      </w:r>
    </w:p>
    <w:p w14:paraId="656B00C3" w14:textId="77777777" w:rsidR="005D463C" w:rsidRDefault="005D463C" w:rsidP="005D463C">
      <w:pPr>
        <w:rPr>
          <w:b/>
          <w:bCs/>
          <w:i/>
          <w:iCs/>
        </w:rPr>
      </w:pPr>
      <w:r>
        <w:rPr>
          <w:b/>
          <w:bCs/>
          <w:i/>
          <w:iCs/>
        </w:rPr>
        <w:br w:type="page"/>
      </w:r>
    </w:p>
    <w:p w14:paraId="550932BF" w14:textId="77777777" w:rsidR="005D463C" w:rsidRPr="00492711" w:rsidRDefault="005D463C" w:rsidP="005D463C">
      <w:pPr>
        <w:rPr>
          <w:u w:val="single"/>
        </w:rPr>
      </w:pPr>
      <w:r>
        <w:rPr>
          <w:u w:val="single"/>
        </w:rPr>
        <w:lastRenderedPageBreak/>
        <w:t xml:space="preserve">BIBLE COMMENTARIES </w:t>
      </w:r>
      <w:r w:rsidRPr="00492711">
        <w:rPr>
          <w:u w:val="single"/>
        </w:rPr>
        <w:t>IN CHRONOLOGICAL ORDER</w:t>
      </w:r>
    </w:p>
    <w:p w14:paraId="5CECB788" w14:textId="77777777" w:rsidR="005D463C" w:rsidRPr="0016288F" w:rsidRDefault="005D463C" w:rsidP="005D463C">
      <w:pPr>
        <w:rPr>
          <w:b/>
          <w:bCs/>
          <w:i/>
          <w:iCs/>
        </w:rPr>
      </w:pPr>
      <w:r>
        <w:t>1522</w:t>
      </w:r>
      <w:r>
        <w:tab/>
      </w:r>
      <w:hyperlink r:id="rId175" w:history="1">
        <w:r w:rsidRPr="0016288F">
          <w:rPr>
            <w:rStyle w:val="Hyperlink"/>
            <w:b/>
            <w:bCs/>
            <w:i/>
            <w:iCs/>
          </w:rPr>
          <w:t>Schaff's Popular Commentary on the New Testament</w:t>
        </w:r>
      </w:hyperlink>
      <w:r w:rsidRPr="0016288F">
        <w:rPr>
          <w:b/>
          <w:bCs/>
          <w:i/>
          <w:iCs/>
        </w:rPr>
        <w:t> (Philip Schaff)</w:t>
      </w:r>
    </w:p>
    <w:p w14:paraId="0049B6B3" w14:textId="77777777" w:rsidR="005D463C" w:rsidRDefault="005D463C" w:rsidP="005D463C">
      <w:pPr>
        <w:rPr>
          <w:b/>
          <w:bCs/>
          <w:i/>
          <w:iCs/>
        </w:rPr>
      </w:pPr>
      <w:r w:rsidRPr="0016288F">
        <w:t xml:space="preserve">1560     </w:t>
      </w:r>
      <w:hyperlink r:id="rId176" w:history="1">
        <w:r w:rsidRPr="0016288F">
          <w:rPr>
            <w:rStyle w:val="Hyperlink"/>
            <w:b/>
            <w:bCs/>
            <w:i/>
            <w:iCs/>
          </w:rPr>
          <w:t>Geneva Study Bible</w:t>
        </w:r>
      </w:hyperlink>
      <w:r w:rsidRPr="0016288F">
        <w:rPr>
          <w:b/>
          <w:bCs/>
          <w:i/>
          <w:iCs/>
        </w:rPr>
        <w:t> (Editor - Theodore Beza)</w:t>
      </w:r>
    </w:p>
    <w:p w14:paraId="26F29FC9" w14:textId="77777777" w:rsidR="005D463C" w:rsidRPr="0016288F" w:rsidRDefault="005D463C" w:rsidP="005D463C">
      <w:pPr>
        <w:rPr>
          <w:b/>
          <w:bCs/>
          <w:i/>
          <w:iCs/>
        </w:rPr>
      </w:pPr>
      <w:r w:rsidRPr="0016288F">
        <w:t xml:space="preserve">1649     </w:t>
      </w:r>
      <w:hyperlink r:id="rId177" w:history="1">
        <w:r w:rsidRPr="0016288F">
          <w:rPr>
            <w:rStyle w:val="Hyperlink"/>
            <w:b/>
            <w:bCs/>
            <w:i/>
            <w:iCs/>
          </w:rPr>
          <w:t>Trapp's Complete Commentary</w:t>
        </w:r>
      </w:hyperlink>
      <w:r w:rsidRPr="0016288F">
        <w:rPr>
          <w:b/>
          <w:bCs/>
          <w:i/>
          <w:iCs/>
        </w:rPr>
        <w:t> (John Trapp)</w:t>
      </w:r>
    </w:p>
    <w:p w14:paraId="44E8A2AF" w14:textId="77777777" w:rsidR="005D463C" w:rsidRPr="0016288F" w:rsidRDefault="005D463C" w:rsidP="005D463C">
      <w:pPr>
        <w:rPr>
          <w:b/>
          <w:bCs/>
          <w:i/>
          <w:iCs/>
        </w:rPr>
      </w:pPr>
      <w:r w:rsidRPr="0016288F">
        <w:t xml:space="preserve">1700-1703     </w:t>
      </w:r>
      <w:hyperlink r:id="rId178" w:history="1">
        <w:r w:rsidRPr="0016288F">
          <w:rPr>
            <w:rStyle w:val="Hyperlink"/>
            <w:b/>
            <w:bCs/>
            <w:i/>
            <w:iCs/>
          </w:rPr>
          <w:t>Burkitt's Expository Notes with Practical Observations on the NT</w:t>
        </w:r>
      </w:hyperlink>
      <w:r w:rsidRPr="0016288F">
        <w:rPr>
          <w:b/>
          <w:bCs/>
          <w:i/>
          <w:iCs/>
        </w:rPr>
        <w:t> (William Burkitt)</w:t>
      </w:r>
    </w:p>
    <w:p w14:paraId="2BB5F26F" w14:textId="77777777" w:rsidR="005D463C" w:rsidRPr="0016288F" w:rsidRDefault="005D463C" w:rsidP="005D463C">
      <w:pPr>
        <w:rPr>
          <w:b/>
          <w:bCs/>
          <w:i/>
          <w:iCs/>
        </w:rPr>
      </w:pPr>
      <w:r w:rsidRPr="0016288F">
        <w:t xml:space="preserve">1706     </w:t>
      </w:r>
      <w:hyperlink r:id="rId179" w:history="1">
        <w:r w:rsidRPr="0016288F">
          <w:rPr>
            <w:rStyle w:val="Hyperlink"/>
            <w:b/>
            <w:bCs/>
            <w:i/>
            <w:iCs/>
          </w:rPr>
          <w:t>Henry's Complete Commentary on the Bible</w:t>
        </w:r>
      </w:hyperlink>
      <w:r w:rsidRPr="0016288F">
        <w:rPr>
          <w:b/>
          <w:bCs/>
          <w:i/>
          <w:iCs/>
        </w:rPr>
        <w:t> (Matthew Henry)</w:t>
      </w:r>
    </w:p>
    <w:p w14:paraId="7E226483" w14:textId="77777777" w:rsidR="005D463C" w:rsidRPr="0016288F" w:rsidRDefault="005D463C" w:rsidP="005D463C">
      <w:pPr>
        <w:rPr>
          <w:b/>
          <w:bCs/>
          <w:i/>
          <w:iCs/>
        </w:rPr>
      </w:pPr>
      <w:r w:rsidRPr="0016288F">
        <w:t xml:space="preserve">1706     </w:t>
      </w:r>
      <w:hyperlink r:id="rId180" w:history="1">
        <w:r w:rsidRPr="0016288F">
          <w:rPr>
            <w:rStyle w:val="Hyperlink"/>
            <w:b/>
            <w:bCs/>
            <w:i/>
            <w:iCs/>
          </w:rPr>
          <w:t>Henry's Concise Commentary on the Bible</w:t>
        </w:r>
      </w:hyperlink>
      <w:r w:rsidRPr="0016288F">
        <w:rPr>
          <w:b/>
          <w:bCs/>
          <w:i/>
          <w:iCs/>
        </w:rPr>
        <w:t> (Matthew Henry)</w:t>
      </w:r>
    </w:p>
    <w:p w14:paraId="0876EDC7" w14:textId="77777777" w:rsidR="005D463C" w:rsidRPr="0016288F" w:rsidRDefault="005D463C" w:rsidP="005D463C">
      <w:pPr>
        <w:rPr>
          <w:b/>
          <w:bCs/>
          <w:i/>
          <w:iCs/>
        </w:rPr>
      </w:pPr>
      <w:r w:rsidRPr="0016288F">
        <w:t xml:space="preserve">1742     </w:t>
      </w:r>
      <w:hyperlink r:id="rId181" w:history="1">
        <w:r w:rsidRPr="0016288F">
          <w:rPr>
            <w:rStyle w:val="Hyperlink"/>
            <w:b/>
            <w:bCs/>
            <w:i/>
            <w:iCs/>
          </w:rPr>
          <w:t>Bengel's Gnomon of the New Testament</w:t>
        </w:r>
      </w:hyperlink>
      <w:r w:rsidRPr="0016288F">
        <w:rPr>
          <w:b/>
          <w:bCs/>
          <w:i/>
          <w:iCs/>
        </w:rPr>
        <w:t> (Johann Albrecht Bengel)</w:t>
      </w:r>
    </w:p>
    <w:p w14:paraId="558CAC41" w14:textId="77777777" w:rsidR="005D463C" w:rsidRPr="0016288F" w:rsidRDefault="005D463C" w:rsidP="005D463C">
      <w:pPr>
        <w:rPr>
          <w:b/>
          <w:bCs/>
          <w:i/>
          <w:iCs/>
        </w:rPr>
      </w:pPr>
      <w:r w:rsidRPr="0016288F">
        <w:t xml:space="preserve">1746-48     </w:t>
      </w:r>
      <w:hyperlink r:id="rId182" w:history="1">
        <w:r w:rsidRPr="0016288F">
          <w:rPr>
            <w:rStyle w:val="Hyperlink"/>
            <w:b/>
            <w:bCs/>
            <w:i/>
            <w:iCs/>
          </w:rPr>
          <w:t>Gill's Exposition of the New Testament</w:t>
        </w:r>
      </w:hyperlink>
      <w:r w:rsidRPr="0016288F">
        <w:rPr>
          <w:b/>
          <w:bCs/>
          <w:i/>
          <w:iCs/>
        </w:rPr>
        <w:t> (John Gill)</w:t>
      </w:r>
    </w:p>
    <w:p w14:paraId="10B925F6" w14:textId="77777777" w:rsidR="005D463C" w:rsidRPr="0016288F" w:rsidRDefault="005D463C" w:rsidP="005D463C">
      <w:r w:rsidRPr="0016288F">
        <w:t xml:space="preserve">1748-63     </w:t>
      </w:r>
      <w:hyperlink r:id="rId183" w:history="1">
        <w:r w:rsidRPr="0016288F">
          <w:rPr>
            <w:rStyle w:val="Hyperlink"/>
            <w:b/>
            <w:bCs/>
            <w:i/>
            <w:iCs/>
          </w:rPr>
          <w:t>Gill's Exposition of the Old Testament</w:t>
        </w:r>
      </w:hyperlink>
    </w:p>
    <w:p w14:paraId="29F21ADF" w14:textId="77777777" w:rsidR="005D463C" w:rsidRPr="0016288F" w:rsidRDefault="005D463C" w:rsidP="005D463C">
      <w:pPr>
        <w:rPr>
          <w:b/>
          <w:bCs/>
          <w:i/>
          <w:iCs/>
        </w:rPr>
      </w:pPr>
      <w:r w:rsidRPr="0016288F">
        <w:t xml:space="preserve">1755     </w:t>
      </w:r>
      <w:hyperlink r:id="rId184" w:history="1">
        <w:r w:rsidRPr="0016288F">
          <w:rPr>
            <w:rStyle w:val="Hyperlink"/>
            <w:b/>
            <w:bCs/>
            <w:i/>
            <w:iCs/>
          </w:rPr>
          <w:t>Wesley's Explanatory Notes</w:t>
        </w:r>
      </w:hyperlink>
      <w:r w:rsidRPr="0016288F">
        <w:rPr>
          <w:b/>
          <w:bCs/>
          <w:i/>
          <w:iCs/>
        </w:rPr>
        <w:t> (John Wesley)</w:t>
      </w:r>
    </w:p>
    <w:p w14:paraId="47FDA1F2" w14:textId="77777777" w:rsidR="005D463C" w:rsidRPr="0016288F" w:rsidRDefault="005D463C" w:rsidP="005D463C">
      <w:pPr>
        <w:rPr>
          <w:b/>
          <w:bCs/>
          <w:i/>
          <w:iCs/>
        </w:rPr>
      </w:pPr>
      <w:r>
        <w:t>1778</w:t>
      </w:r>
      <w:r>
        <w:tab/>
      </w:r>
      <w:hyperlink r:id="rId185" w:history="1">
        <w:r w:rsidRPr="0016288F">
          <w:rPr>
            <w:rStyle w:val="Hyperlink"/>
            <w:b/>
            <w:bCs/>
            <w:i/>
            <w:iCs/>
          </w:rPr>
          <w:t>Brown's Commentary on Selected Book of the Bible</w:t>
        </w:r>
      </w:hyperlink>
      <w:r w:rsidRPr="0016288F">
        <w:rPr>
          <w:b/>
          <w:bCs/>
          <w:i/>
          <w:iCs/>
        </w:rPr>
        <w:t> (John Brown)</w:t>
      </w:r>
    </w:p>
    <w:p w14:paraId="683A9EF2" w14:textId="77777777" w:rsidR="005D463C" w:rsidRDefault="005D463C" w:rsidP="005D463C">
      <w:pPr>
        <w:rPr>
          <w:b/>
          <w:bCs/>
          <w:i/>
          <w:iCs/>
        </w:rPr>
      </w:pPr>
      <w:r>
        <w:t>1800-1820</w:t>
      </w:r>
      <w:r>
        <w:tab/>
      </w:r>
      <w:hyperlink r:id="rId186" w:history="1">
        <w:r w:rsidRPr="0016288F">
          <w:rPr>
            <w:rStyle w:val="Hyperlink"/>
            <w:b/>
            <w:bCs/>
            <w:i/>
            <w:iCs/>
          </w:rPr>
          <w:t>Old &amp; New Testament Restoration Commentary</w:t>
        </w:r>
      </w:hyperlink>
      <w:r w:rsidRPr="0016288F">
        <w:rPr>
          <w:b/>
          <w:bCs/>
          <w:i/>
          <w:iCs/>
        </w:rPr>
        <w:t> (Multiple Authors)</w:t>
      </w:r>
    </w:p>
    <w:p w14:paraId="2BF0A88B" w14:textId="77777777" w:rsidR="005D463C" w:rsidRPr="0016288F" w:rsidRDefault="005D463C" w:rsidP="005D463C">
      <w:pPr>
        <w:rPr>
          <w:b/>
          <w:bCs/>
          <w:i/>
          <w:iCs/>
        </w:rPr>
      </w:pPr>
      <w:r w:rsidRPr="0016288F">
        <w:t xml:space="preserve">1801-1803     </w:t>
      </w:r>
      <w:hyperlink r:id="rId187" w:history="1">
        <w:r w:rsidRPr="0016288F">
          <w:rPr>
            <w:rStyle w:val="Hyperlink"/>
            <w:b/>
            <w:bCs/>
            <w:i/>
            <w:iCs/>
          </w:rPr>
          <w:t>Coke's Commentary on the Holy Bible</w:t>
        </w:r>
      </w:hyperlink>
      <w:r w:rsidRPr="0016288F">
        <w:rPr>
          <w:b/>
          <w:bCs/>
          <w:i/>
          <w:iCs/>
        </w:rPr>
        <w:t> (Thomas Coke)</w:t>
      </w:r>
    </w:p>
    <w:p w14:paraId="4A7EB549" w14:textId="77777777" w:rsidR="005D463C" w:rsidRPr="0016288F" w:rsidRDefault="005D463C" w:rsidP="005D463C">
      <w:pPr>
        <w:rPr>
          <w:b/>
          <w:bCs/>
          <w:i/>
          <w:iCs/>
        </w:rPr>
      </w:pPr>
      <w:r w:rsidRPr="0016288F">
        <w:t>1810</w:t>
      </w:r>
      <w:r w:rsidRPr="0016288F">
        <w:tab/>
      </w:r>
      <w:hyperlink r:id="rId188" w:history="1">
        <w:r w:rsidRPr="0016288F">
          <w:rPr>
            <w:rStyle w:val="Hyperlink"/>
            <w:b/>
            <w:bCs/>
            <w:i/>
            <w:iCs/>
          </w:rPr>
          <w:t>Clarke's Commentary</w:t>
        </w:r>
      </w:hyperlink>
      <w:r w:rsidRPr="0016288F">
        <w:rPr>
          <w:b/>
          <w:bCs/>
          <w:i/>
          <w:iCs/>
        </w:rPr>
        <w:t> (Adam Clarke)</w:t>
      </w:r>
    </w:p>
    <w:p w14:paraId="79FD94B9" w14:textId="77777777" w:rsidR="005D463C" w:rsidRPr="0016288F" w:rsidRDefault="005D463C" w:rsidP="005D463C">
      <w:pPr>
        <w:rPr>
          <w:b/>
          <w:bCs/>
          <w:i/>
          <w:iCs/>
        </w:rPr>
      </w:pPr>
      <w:r w:rsidRPr="0016288F">
        <w:t xml:space="preserve">1811     </w:t>
      </w:r>
      <w:hyperlink r:id="rId189" w:history="1">
        <w:r w:rsidRPr="0016288F">
          <w:rPr>
            <w:rStyle w:val="Hyperlink"/>
            <w:b/>
            <w:bCs/>
            <w:i/>
            <w:iCs/>
          </w:rPr>
          <w:t>Haydock's Catholic Bible Commentary</w:t>
        </w:r>
      </w:hyperlink>
      <w:r w:rsidRPr="0016288F">
        <w:rPr>
          <w:b/>
          <w:bCs/>
          <w:i/>
          <w:iCs/>
        </w:rPr>
        <w:t> (George Leo Haydock)</w:t>
      </w:r>
    </w:p>
    <w:p w14:paraId="103F69EE" w14:textId="77777777" w:rsidR="005D463C" w:rsidRPr="0016288F" w:rsidRDefault="005D463C" w:rsidP="005D463C">
      <w:pPr>
        <w:rPr>
          <w:b/>
          <w:bCs/>
          <w:i/>
          <w:iCs/>
        </w:rPr>
      </w:pPr>
      <w:r w:rsidRPr="0016288F">
        <w:t xml:space="preserve">1811-1818  </w:t>
      </w:r>
      <w:hyperlink r:id="rId190" w:history="1">
        <w:r w:rsidRPr="0016288F">
          <w:rPr>
            <w:rStyle w:val="Hyperlink"/>
            <w:b/>
            <w:bCs/>
            <w:i/>
            <w:iCs/>
          </w:rPr>
          <w:t>Benson's Commentary of the Old and New Testaments</w:t>
        </w:r>
      </w:hyperlink>
      <w:r w:rsidRPr="0016288F">
        <w:rPr>
          <w:b/>
          <w:bCs/>
          <w:i/>
          <w:iCs/>
        </w:rPr>
        <w:t>  (Joseph Benson)</w:t>
      </w:r>
    </w:p>
    <w:p w14:paraId="6BCF9884" w14:textId="77777777" w:rsidR="005D463C" w:rsidRDefault="005D463C" w:rsidP="005D463C">
      <w:pPr>
        <w:rPr>
          <w:b/>
          <w:bCs/>
          <w:i/>
          <w:iCs/>
        </w:rPr>
      </w:pPr>
      <w:r>
        <w:t>1812</w:t>
      </w:r>
      <w:r>
        <w:tab/>
      </w:r>
      <w:hyperlink r:id="rId191" w:history="1">
        <w:r w:rsidRPr="0016288F">
          <w:rPr>
            <w:rStyle w:val="Hyperlink"/>
            <w:b/>
            <w:bCs/>
            <w:i/>
            <w:iCs/>
          </w:rPr>
          <w:t>Godet's Commentary on Selected Books</w:t>
        </w:r>
      </w:hyperlink>
      <w:r w:rsidRPr="0016288F">
        <w:rPr>
          <w:b/>
          <w:bCs/>
          <w:i/>
          <w:iCs/>
        </w:rPr>
        <w:t> (Frédéric Louis Godet)</w:t>
      </w:r>
    </w:p>
    <w:p w14:paraId="161ADD9E" w14:textId="77777777" w:rsidR="005D463C" w:rsidRPr="0016288F" w:rsidRDefault="005D463C" w:rsidP="005D463C">
      <w:pPr>
        <w:rPr>
          <w:b/>
          <w:bCs/>
          <w:i/>
          <w:iCs/>
        </w:rPr>
      </w:pPr>
      <w:r w:rsidRPr="0016288F">
        <w:t xml:space="preserve">1826     </w:t>
      </w:r>
      <w:hyperlink r:id="rId192" w:history="1">
        <w:r w:rsidRPr="0016288F">
          <w:rPr>
            <w:rStyle w:val="Hyperlink"/>
            <w:b/>
            <w:bCs/>
            <w:i/>
            <w:iCs/>
          </w:rPr>
          <w:t>MacLaren's Expositions of Holy Scripture</w:t>
        </w:r>
      </w:hyperlink>
      <w:r w:rsidRPr="0016288F">
        <w:rPr>
          <w:b/>
          <w:bCs/>
          <w:i/>
          <w:iCs/>
        </w:rPr>
        <w:t> (Alexander MacLaren)</w:t>
      </w:r>
    </w:p>
    <w:p w14:paraId="1FB4ABF9" w14:textId="77777777" w:rsidR="005D463C" w:rsidRPr="0016288F" w:rsidRDefault="005D463C" w:rsidP="005D463C">
      <w:pPr>
        <w:rPr>
          <w:b/>
          <w:bCs/>
          <w:i/>
          <w:iCs/>
        </w:rPr>
      </w:pPr>
      <w:r w:rsidRPr="0016288F">
        <w:t xml:space="preserve">1830     </w:t>
      </w:r>
      <w:hyperlink r:id="rId193" w:history="1">
        <w:r w:rsidRPr="0016288F">
          <w:rPr>
            <w:rStyle w:val="Hyperlink"/>
            <w:b/>
            <w:bCs/>
            <w:i/>
            <w:iCs/>
          </w:rPr>
          <w:t>Treasury of Scripture Knowledge</w:t>
        </w:r>
      </w:hyperlink>
      <w:r w:rsidRPr="0016288F">
        <w:rPr>
          <w:b/>
          <w:bCs/>
          <w:i/>
          <w:iCs/>
        </w:rPr>
        <w:t> (Editor - R.A. Torrey)</w:t>
      </w:r>
    </w:p>
    <w:p w14:paraId="7136446C" w14:textId="77777777" w:rsidR="005D463C" w:rsidRDefault="005D463C" w:rsidP="005D463C"/>
    <w:p w14:paraId="49EBE2B0" w14:textId="77777777" w:rsidR="005D463C" w:rsidRPr="0016288F" w:rsidRDefault="005D463C" w:rsidP="005D463C">
      <w:pPr>
        <w:rPr>
          <w:b/>
          <w:bCs/>
          <w:i/>
          <w:iCs/>
        </w:rPr>
      </w:pPr>
      <w:r w:rsidRPr="0016288F">
        <w:t xml:space="preserve">1831     </w:t>
      </w:r>
      <w:hyperlink r:id="rId194" w:history="1">
        <w:r w:rsidRPr="0016288F">
          <w:rPr>
            <w:rStyle w:val="Hyperlink"/>
            <w:b/>
            <w:bCs/>
            <w:i/>
            <w:iCs/>
          </w:rPr>
          <w:t>Hawker's Poor Man's Commentary</w:t>
        </w:r>
      </w:hyperlink>
      <w:r w:rsidRPr="0016288F">
        <w:rPr>
          <w:b/>
          <w:bCs/>
          <w:i/>
          <w:iCs/>
        </w:rPr>
        <w:t> (Robert Hawker)</w:t>
      </w:r>
    </w:p>
    <w:p w14:paraId="796452B9" w14:textId="77777777" w:rsidR="005D463C" w:rsidRDefault="005D463C" w:rsidP="005D463C">
      <w:pPr>
        <w:rPr>
          <w:b/>
          <w:bCs/>
          <w:i/>
          <w:iCs/>
          <w:lang w:val="es-GT"/>
        </w:rPr>
      </w:pPr>
      <w:r w:rsidRPr="0016288F">
        <w:rPr>
          <w:lang w:val="es-GT"/>
        </w:rPr>
        <w:t xml:space="preserve">1832     </w:t>
      </w:r>
      <w:hyperlink r:id="rId195" w:history="1">
        <w:r w:rsidRPr="0016288F">
          <w:rPr>
            <w:rStyle w:val="Hyperlink"/>
            <w:b/>
            <w:bCs/>
            <w:i/>
            <w:iCs/>
            <w:lang w:val="es-GT"/>
          </w:rPr>
          <w:t>Simeon's Horae Homileticae</w:t>
        </w:r>
      </w:hyperlink>
      <w:r w:rsidRPr="0016288F">
        <w:rPr>
          <w:b/>
          <w:bCs/>
          <w:i/>
          <w:iCs/>
          <w:lang w:val="es-GT"/>
        </w:rPr>
        <w:t> (Charles Simeon)</w:t>
      </w:r>
    </w:p>
    <w:p w14:paraId="18C68CC7" w14:textId="77777777" w:rsidR="005D463C" w:rsidRPr="0016288F" w:rsidRDefault="005D463C" w:rsidP="005D463C">
      <w:pPr>
        <w:rPr>
          <w:b/>
          <w:bCs/>
          <w:i/>
          <w:iCs/>
        </w:rPr>
      </w:pPr>
      <w:r w:rsidRPr="0016288F">
        <w:t xml:space="preserve">1832     </w:t>
      </w:r>
      <w:hyperlink r:id="rId196" w:history="1">
        <w:r w:rsidRPr="0016288F">
          <w:rPr>
            <w:rStyle w:val="Hyperlink"/>
            <w:b/>
            <w:bCs/>
            <w:i/>
            <w:iCs/>
          </w:rPr>
          <w:t>Meyer's Critical and Exegetical Commentary on the New Testament</w:t>
        </w:r>
      </w:hyperlink>
      <w:r w:rsidRPr="0016288F">
        <w:rPr>
          <w:b/>
          <w:bCs/>
          <w:i/>
          <w:iCs/>
        </w:rPr>
        <w:t> (Heinrich Meyer)</w:t>
      </w:r>
    </w:p>
    <w:p w14:paraId="141374A7" w14:textId="77777777" w:rsidR="005D463C" w:rsidRPr="0016288F" w:rsidRDefault="005D463C" w:rsidP="005D463C">
      <w:pPr>
        <w:rPr>
          <w:b/>
          <w:bCs/>
          <w:i/>
          <w:iCs/>
        </w:rPr>
      </w:pPr>
      <w:r w:rsidRPr="0016288F">
        <w:t xml:space="preserve">1834-1839     </w:t>
      </w:r>
      <w:hyperlink r:id="rId197" w:history="1">
        <w:r w:rsidRPr="0016288F">
          <w:rPr>
            <w:rStyle w:val="Hyperlink"/>
            <w:b/>
            <w:bCs/>
            <w:i/>
            <w:iCs/>
          </w:rPr>
          <w:t>Sutcliffe's Commentary on the Old and New Testaments</w:t>
        </w:r>
      </w:hyperlink>
      <w:r w:rsidRPr="0016288F">
        <w:rPr>
          <w:b/>
          <w:bCs/>
          <w:i/>
          <w:iCs/>
        </w:rPr>
        <w:t> (Joseph Sutcliffe)</w:t>
      </w:r>
    </w:p>
    <w:p w14:paraId="496EF3A6" w14:textId="77777777" w:rsidR="005D463C" w:rsidRPr="0016288F" w:rsidRDefault="005D463C" w:rsidP="005D463C">
      <w:pPr>
        <w:rPr>
          <w:b/>
          <w:bCs/>
          <w:i/>
          <w:iCs/>
        </w:rPr>
      </w:pPr>
      <w:r>
        <w:t>1835</w:t>
      </w:r>
      <w:r>
        <w:tab/>
      </w:r>
      <w:hyperlink r:id="rId198" w:history="1">
        <w:r w:rsidRPr="0016288F">
          <w:rPr>
            <w:rStyle w:val="Hyperlink"/>
            <w:b/>
            <w:bCs/>
            <w:i/>
            <w:iCs/>
          </w:rPr>
          <w:t>Philpot's Commentary on select texts of the Bible</w:t>
        </w:r>
      </w:hyperlink>
      <w:r w:rsidRPr="0016288F">
        <w:rPr>
          <w:b/>
          <w:bCs/>
          <w:i/>
          <w:iCs/>
        </w:rPr>
        <w:t> (Joseph Charles Philpot)</w:t>
      </w:r>
    </w:p>
    <w:p w14:paraId="4085FDFF" w14:textId="77777777" w:rsidR="005D463C" w:rsidRDefault="005D463C" w:rsidP="005D463C">
      <w:pPr>
        <w:rPr>
          <w:b/>
          <w:bCs/>
          <w:i/>
          <w:iCs/>
        </w:rPr>
      </w:pPr>
      <w:r>
        <w:t>1835?</w:t>
      </w:r>
      <w:r>
        <w:tab/>
      </w:r>
      <w:hyperlink r:id="rId199" w:history="1">
        <w:r w:rsidRPr="0016288F">
          <w:rPr>
            <w:rStyle w:val="Hyperlink"/>
            <w:b/>
            <w:bCs/>
            <w:i/>
            <w:iCs/>
          </w:rPr>
          <w:t>Watson's Commentary on Matthew, Mark, Luke and Romans</w:t>
        </w:r>
      </w:hyperlink>
      <w:r w:rsidRPr="0016288F">
        <w:rPr>
          <w:b/>
          <w:bCs/>
          <w:i/>
          <w:iCs/>
        </w:rPr>
        <w:t> (Richard Watson)</w:t>
      </w:r>
    </w:p>
    <w:p w14:paraId="6F6DFF8B" w14:textId="77777777" w:rsidR="005D463C" w:rsidRPr="0016288F" w:rsidRDefault="005D463C" w:rsidP="005D463C">
      <w:pPr>
        <w:rPr>
          <w:b/>
          <w:bCs/>
          <w:i/>
          <w:iCs/>
        </w:rPr>
      </w:pPr>
      <w:r w:rsidRPr="0016288F">
        <w:t xml:space="preserve">1835-1868   </w:t>
      </w:r>
      <w:hyperlink r:id="rId200" w:history="1">
        <w:r w:rsidRPr="0016288F">
          <w:rPr>
            <w:rStyle w:val="Hyperlink"/>
            <w:b/>
            <w:bCs/>
            <w:i/>
            <w:iCs/>
          </w:rPr>
          <w:t>Barnes' Notes on the Whole Bible</w:t>
        </w:r>
      </w:hyperlink>
      <w:r w:rsidRPr="0016288F">
        <w:rPr>
          <w:b/>
          <w:bCs/>
          <w:i/>
          <w:iCs/>
        </w:rPr>
        <w:t> </w:t>
      </w:r>
      <w:r w:rsidRPr="0016288F">
        <w:t>(26 vols)</w:t>
      </w:r>
      <w:r w:rsidRPr="0016288F">
        <w:rPr>
          <w:b/>
          <w:bCs/>
          <w:i/>
          <w:iCs/>
        </w:rPr>
        <w:t xml:space="preserve"> (Albert Barnes (1798-1870))</w:t>
      </w:r>
    </w:p>
    <w:p w14:paraId="69F16484" w14:textId="77777777" w:rsidR="005D463C" w:rsidRPr="0016288F" w:rsidRDefault="005D463C" w:rsidP="005D463C">
      <w:pPr>
        <w:rPr>
          <w:b/>
          <w:bCs/>
          <w:i/>
          <w:iCs/>
        </w:rPr>
      </w:pPr>
      <w:r>
        <w:t>1842</w:t>
      </w:r>
      <w:r>
        <w:tab/>
      </w:r>
      <w:hyperlink r:id="rId201" w:history="1">
        <w:r w:rsidRPr="0016288F">
          <w:rPr>
            <w:rStyle w:val="Hyperlink"/>
            <w:b/>
            <w:bCs/>
            <w:i/>
            <w:iCs/>
          </w:rPr>
          <w:t>Golden Chain Commentary on the Gospels</w:t>
        </w:r>
      </w:hyperlink>
      <w:r w:rsidRPr="0016288F">
        <w:rPr>
          <w:b/>
          <w:bCs/>
          <w:i/>
          <w:iCs/>
        </w:rPr>
        <w:t> (Thomas Aquinas</w:t>
      </w:r>
      <w:r>
        <w:rPr>
          <w:b/>
          <w:bCs/>
          <w:i/>
          <w:iCs/>
        </w:rPr>
        <w:t xml:space="preserve"> 1225-1274</w:t>
      </w:r>
      <w:r w:rsidRPr="0016288F">
        <w:rPr>
          <w:b/>
          <w:bCs/>
          <w:i/>
          <w:iCs/>
        </w:rPr>
        <w:t>)</w:t>
      </w:r>
    </w:p>
    <w:p w14:paraId="6CAA00E1" w14:textId="77777777" w:rsidR="005D463C" w:rsidRDefault="005D463C" w:rsidP="005D463C">
      <w:pPr>
        <w:rPr>
          <w:i/>
          <w:iCs/>
        </w:rPr>
      </w:pPr>
      <w:r w:rsidRPr="0016288F">
        <w:rPr>
          <w:i/>
          <w:iCs/>
        </w:rPr>
        <w:lastRenderedPageBreak/>
        <w:t xml:space="preserve">1844-1856     </w:t>
      </w:r>
      <w:r w:rsidRPr="0016288F">
        <w:rPr>
          <w:i/>
          <w:iCs/>
          <w:color w:val="0070C0"/>
          <w:u w:val="single"/>
        </w:rPr>
        <w:t>Calvin's Commentary on the New Testament</w:t>
      </w:r>
      <w:r w:rsidRPr="0016288F">
        <w:rPr>
          <w:i/>
          <w:iCs/>
          <w:color w:val="0070C0"/>
        </w:rPr>
        <w:t xml:space="preserve"> </w:t>
      </w:r>
      <w:r w:rsidRPr="0016288F">
        <w:rPr>
          <w:i/>
          <w:iCs/>
        </w:rPr>
        <w:t>was first published in English in 1844-1856.</w:t>
      </w:r>
    </w:p>
    <w:p w14:paraId="50F0AB47" w14:textId="77777777" w:rsidR="005D463C" w:rsidRPr="0016288F" w:rsidRDefault="005D463C" w:rsidP="005D463C">
      <w:pPr>
        <w:rPr>
          <w:b/>
          <w:bCs/>
          <w:i/>
          <w:iCs/>
        </w:rPr>
      </w:pPr>
      <w:r>
        <w:t>1850?</w:t>
      </w:r>
      <w:r>
        <w:tab/>
      </w:r>
      <w:hyperlink r:id="rId202" w:history="1">
        <w:r w:rsidRPr="0016288F">
          <w:rPr>
            <w:rStyle w:val="Hyperlink"/>
            <w:b/>
            <w:bCs/>
            <w:i/>
            <w:iCs/>
          </w:rPr>
          <w:t>Lightfoot's Commentary on the Gospels</w:t>
        </w:r>
      </w:hyperlink>
      <w:r w:rsidRPr="0016288F">
        <w:rPr>
          <w:b/>
          <w:bCs/>
          <w:i/>
          <w:iCs/>
        </w:rPr>
        <w:t> (John Lightfoot)</w:t>
      </w:r>
    </w:p>
    <w:p w14:paraId="3BE7A03B" w14:textId="77777777" w:rsidR="005D463C" w:rsidRPr="0016288F" w:rsidRDefault="005D463C" w:rsidP="005D463C">
      <w:pPr>
        <w:rPr>
          <w:b/>
          <w:bCs/>
          <w:i/>
          <w:iCs/>
        </w:rPr>
      </w:pPr>
      <w:r w:rsidRPr="0016288F">
        <w:t xml:space="preserve">1851     </w:t>
      </w:r>
      <w:hyperlink r:id="rId203" w:history="1">
        <w:r w:rsidRPr="0016288F">
          <w:rPr>
            <w:rStyle w:val="Hyperlink"/>
            <w:b/>
            <w:bCs/>
            <w:i/>
            <w:iCs/>
          </w:rPr>
          <w:t>Edwards' Family Bible New Testament</w:t>
        </w:r>
      </w:hyperlink>
      <w:r w:rsidRPr="0016288F">
        <w:rPr>
          <w:b/>
          <w:bCs/>
          <w:i/>
          <w:iCs/>
        </w:rPr>
        <w:t> (Justin Edwards)</w:t>
      </w:r>
    </w:p>
    <w:p w14:paraId="3FFABE51" w14:textId="77777777" w:rsidR="005D463C" w:rsidRPr="0016288F" w:rsidRDefault="005D463C" w:rsidP="005D463C">
      <w:pPr>
        <w:rPr>
          <w:b/>
          <w:bCs/>
          <w:i/>
          <w:iCs/>
        </w:rPr>
      </w:pPr>
      <w:r>
        <w:t>1856</w:t>
      </w:r>
      <w:r>
        <w:tab/>
      </w:r>
      <w:hyperlink r:id="rId204" w:history="1">
        <w:r w:rsidRPr="0016288F">
          <w:rPr>
            <w:rStyle w:val="Hyperlink"/>
            <w:b/>
            <w:bCs/>
            <w:i/>
            <w:iCs/>
          </w:rPr>
          <w:t>Ryle's Expository Thoughts on the Gospels</w:t>
        </w:r>
      </w:hyperlink>
      <w:r w:rsidRPr="0016288F">
        <w:rPr>
          <w:b/>
          <w:bCs/>
          <w:i/>
          <w:iCs/>
        </w:rPr>
        <w:t> (J.C. Ryle)</w:t>
      </w:r>
    </w:p>
    <w:p w14:paraId="1163FCD3" w14:textId="77777777" w:rsidR="005D463C" w:rsidRPr="0016288F" w:rsidRDefault="005D463C" w:rsidP="005D463C">
      <w:pPr>
        <w:rPr>
          <w:b/>
          <w:bCs/>
          <w:i/>
          <w:iCs/>
        </w:rPr>
      </w:pPr>
      <w:r w:rsidRPr="0016288F">
        <w:t xml:space="preserve">1857-1867     </w:t>
      </w:r>
      <w:hyperlink r:id="rId205" w:history="1">
        <w:r w:rsidRPr="0016288F">
          <w:rPr>
            <w:rStyle w:val="Hyperlink"/>
            <w:b/>
            <w:bCs/>
            <w:i/>
            <w:iCs/>
          </w:rPr>
          <w:t>Darby's Synopsis of the New Testament</w:t>
        </w:r>
      </w:hyperlink>
      <w:r w:rsidRPr="0016288F">
        <w:rPr>
          <w:b/>
          <w:bCs/>
          <w:i/>
          <w:iCs/>
        </w:rPr>
        <w:t> (John Darby)</w:t>
      </w:r>
    </w:p>
    <w:p w14:paraId="43E6E47F" w14:textId="77777777" w:rsidR="005D463C" w:rsidRDefault="005D463C" w:rsidP="005D463C">
      <w:pPr>
        <w:spacing w:after="0"/>
        <w:rPr>
          <w:b/>
          <w:bCs/>
          <w:i/>
          <w:iCs/>
        </w:rPr>
      </w:pPr>
      <w:r w:rsidRPr="0016288F">
        <w:t xml:space="preserve">1857     </w:t>
      </w:r>
      <w:hyperlink r:id="rId206" w:history="1">
        <w:r w:rsidRPr="0016288F">
          <w:rPr>
            <w:rStyle w:val="Hyperlink"/>
            <w:b/>
            <w:bCs/>
            <w:i/>
            <w:iCs/>
          </w:rPr>
          <w:t>Lange's Commentary on the Holy Scriptures: Critical, Doctrinal and Homiletical</w:t>
        </w:r>
      </w:hyperlink>
      <w:r w:rsidRPr="0016288F">
        <w:rPr>
          <w:b/>
          <w:bCs/>
          <w:i/>
          <w:iCs/>
        </w:rPr>
        <w:t> (Johann Peter</w:t>
      </w:r>
    </w:p>
    <w:p w14:paraId="0BD8BEAC" w14:textId="77777777" w:rsidR="005D463C" w:rsidRDefault="005D463C" w:rsidP="005D463C">
      <w:pPr>
        <w:spacing w:after="0"/>
        <w:ind w:left="720" w:firstLine="720"/>
        <w:rPr>
          <w:b/>
          <w:bCs/>
          <w:i/>
          <w:iCs/>
        </w:rPr>
      </w:pPr>
      <w:r w:rsidRPr="0016288F">
        <w:rPr>
          <w:b/>
          <w:bCs/>
          <w:i/>
          <w:iCs/>
        </w:rPr>
        <w:t xml:space="preserve"> Lange)</w:t>
      </w:r>
    </w:p>
    <w:p w14:paraId="15177A7E" w14:textId="77777777" w:rsidR="005D463C" w:rsidRDefault="005D463C" w:rsidP="005D463C">
      <w:pPr>
        <w:spacing w:after="0"/>
        <w:ind w:left="720" w:firstLine="720"/>
        <w:rPr>
          <w:b/>
          <w:bCs/>
          <w:i/>
          <w:iCs/>
        </w:rPr>
      </w:pPr>
    </w:p>
    <w:p w14:paraId="40C2FB7B" w14:textId="77777777" w:rsidR="005D463C" w:rsidRPr="0016288F" w:rsidRDefault="005D463C" w:rsidP="005D463C">
      <w:pPr>
        <w:rPr>
          <w:b/>
          <w:bCs/>
          <w:i/>
          <w:iCs/>
        </w:rPr>
      </w:pPr>
      <w:r>
        <w:t>1860?</w:t>
      </w:r>
      <w:r>
        <w:tab/>
      </w:r>
      <w:hyperlink r:id="rId207" w:history="1">
        <w:r w:rsidRPr="0016288F">
          <w:rPr>
            <w:rStyle w:val="Hyperlink"/>
            <w:b/>
            <w:bCs/>
            <w:i/>
            <w:iCs/>
          </w:rPr>
          <w:t>Brown's Commentary on the New Testament</w:t>
        </w:r>
      </w:hyperlink>
      <w:r w:rsidRPr="0016288F">
        <w:rPr>
          <w:b/>
          <w:bCs/>
          <w:i/>
          <w:iCs/>
        </w:rPr>
        <w:t> (James Brown)</w:t>
      </w:r>
    </w:p>
    <w:p w14:paraId="13367102" w14:textId="77777777" w:rsidR="005D463C" w:rsidRDefault="005D463C" w:rsidP="005D463C">
      <w:pPr>
        <w:spacing w:after="0"/>
        <w:rPr>
          <w:b/>
          <w:bCs/>
          <w:i/>
          <w:iCs/>
        </w:rPr>
      </w:pPr>
      <w:r>
        <w:t>1860</w:t>
      </w:r>
      <w:r>
        <w:tab/>
      </w:r>
      <w:hyperlink r:id="rId208" w:history="1">
        <w:r w:rsidRPr="0016288F">
          <w:rPr>
            <w:rStyle w:val="Hyperlink"/>
            <w:b/>
            <w:bCs/>
            <w:i/>
            <w:iCs/>
          </w:rPr>
          <w:t>Hengstenberg on John, Revelation, Ecclesiastes, Ezekiel &amp; Psalms</w:t>
        </w:r>
      </w:hyperlink>
      <w:r w:rsidRPr="0016288F">
        <w:rPr>
          <w:b/>
          <w:bCs/>
          <w:i/>
          <w:iCs/>
        </w:rPr>
        <w:t xml:space="preserve"> (Ernst Wilhelm </w:t>
      </w:r>
    </w:p>
    <w:p w14:paraId="2A9A0C9B" w14:textId="77777777" w:rsidR="005D463C" w:rsidRDefault="005D463C" w:rsidP="005D463C">
      <w:pPr>
        <w:spacing w:after="0"/>
        <w:ind w:left="720" w:firstLine="720"/>
        <w:rPr>
          <w:b/>
          <w:bCs/>
          <w:i/>
          <w:iCs/>
        </w:rPr>
      </w:pPr>
      <w:r w:rsidRPr="0016288F">
        <w:rPr>
          <w:b/>
          <w:bCs/>
          <w:i/>
          <w:iCs/>
        </w:rPr>
        <w:t>Hengstenberg)</w:t>
      </w:r>
    </w:p>
    <w:p w14:paraId="72E25698" w14:textId="77777777" w:rsidR="005D463C" w:rsidRDefault="005D463C" w:rsidP="005D463C">
      <w:pPr>
        <w:spacing w:after="0"/>
        <w:ind w:left="720" w:firstLine="720"/>
        <w:rPr>
          <w:b/>
          <w:bCs/>
          <w:i/>
          <w:iCs/>
        </w:rPr>
      </w:pPr>
    </w:p>
    <w:p w14:paraId="7020FF93" w14:textId="77777777" w:rsidR="005D463C" w:rsidRDefault="005D463C" w:rsidP="005D463C">
      <w:pPr>
        <w:rPr>
          <w:b/>
          <w:bCs/>
          <w:i/>
          <w:iCs/>
        </w:rPr>
      </w:pPr>
      <w:r>
        <w:t>1860</w:t>
      </w:r>
      <w:r>
        <w:tab/>
      </w:r>
      <w:hyperlink r:id="rId209" w:history="1">
        <w:r w:rsidRPr="0016288F">
          <w:rPr>
            <w:rStyle w:val="Hyperlink"/>
            <w:b/>
            <w:bCs/>
            <w:i/>
            <w:iCs/>
          </w:rPr>
          <w:t>Kelly Commentary on Books of the Bible</w:t>
        </w:r>
      </w:hyperlink>
      <w:r w:rsidRPr="0016288F">
        <w:rPr>
          <w:b/>
          <w:bCs/>
          <w:i/>
          <w:iCs/>
        </w:rPr>
        <w:t> (William Kelly)</w:t>
      </w:r>
    </w:p>
    <w:p w14:paraId="3CF99C12" w14:textId="77777777" w:rsidR="005D463C" w:rsidRPr="0016288F" w:rsidRDefault="005D463C" w:rsidP="005D463C">
      <w:pPr>
        <w:rPr>
          <w:b/>
          <w:bCs/>
          <w:i/>
          <w:iCs/>
        </w:rPr>
      </w:pPr>
      <w:r>
        <w:t>1865-1885</w:t>
      </w:r>
      <w:r>
        <w:tab/>
      </w:r>
      <w:hyperlink r:id="rId210" w:history="1">
        <w:r w:rsidRPr="0016288F">
          <w:rPr>
            <w:rStyle w:val="Hyperlink"/>
            <w:b/>
            <w:bCs/>
            <w:i/>
            <w:iCs/>
          </w:rPr>
          <w:t>Treasury of David</w:t>
        </w:r>
      </w:hyperlink>
      <w:r w:rsidRPr="0016288F">
        <w:rPr>
          <w:b/>
          <w:bCs/>
          <w:i/>
          <w:iCs/>
        </w:rPr>
        <w:t> (Charles Haddon Spurgeon)</w:t>
      </w:r>
    </w:p>
    <w:p w14:paraId="4EE52725" w14:textId="77777777" w:rsidR="005D463C" w:rsidRPr="0016288F" w:rsidRDefault="005D463C" w:rsidP="005D463C">
      <w:pPr>
        <w:rPr>
          <w:b/>
          <w:bCs/>
          <w:i/>
          <w:iCs/>
        </w:rPr>
      </w:pPr>
      <w:r w:rsidRPr="0016288F">
        <w:t xml:space="preserve">1866     </w:t>
      </w:r>
      <w:hyperlink r:id="rId211" w:history="1">
        <w:r w:rsidRPr="0016288F">
          <w:rPr>
            <w:rStyle w:val="Hyperlink"/>
            <w:b/>
            <w:bCs/>
            <w:i/>
            <w:iCs/>
          </w:rPr>
          <w:t>Whedon's Commentary on the Bible</w:t>
        </w:r>
      </w:hyperlink>
      <w:r w:rsidRPr="0016288F">
        <w:rPr>
          <w:b/>
          <w:bCs/>
          <w:i/>
          <w:iCs/>
        </w:rPr>
        <w:t> (Daniel Whedon)</w:t>
      </w:r>
    </w:p>
    <w:p w14:paraId="481B90A8" w14:textId="77777777" w:rsidR="005D463C" w:rsidRPr="0016288F" w:rsidRDefault="005D463C" w:rsidP="005D463C">
      <w:pPr>
        <w:rPr>
          <w:b/>
          <w:bCs/>
          <w:i/>
          <w:iCs/>
        </w:rPr>
      </w:pPr>
      <w:r w:rsidRPr="0016288F">
        <w:t xml:space="preserve">1866     </w:t>
      </w:r>
      <w:hyperlink r:id="rId212" w:history="1">
        <w:r w:rsidRPr="0016288F">
          <w:rPr>
            <w:rStyle w:val="Hyperlink"/>
            <w:b/>
            <w:bCs/>
            <w:i/>
            <w:iCs/>
          </w:rPr>
          <w:t>Keil &amp; Delitzsch Old Testament Commentary</w:t>
        </w:r>
      </w:hyperlink>
      <w:r w:rsidRPr="0016288F">
        <w:rPr>
          <w:b/>
          <w:bCs/>
          <w:i/>
          <w:iCs/>
        </w:rPr>
        <w:t> (Karl Keil and Franz Delitzsch)</w:t>
      </w:r>
    </w:p>
    <w:p w14:paraId="64894B2E" w14:textId="77777777" w:rsidR="005D463C" w:rsidRDefault="005D463C" w:rsidP="005D463C">
      <w:pPr>
        <w:spacing w:after="0"/>
        <w:rPr>
          <w:b/>
          <w:bCs/>
          <w:i/>
          <w:iCs/>
        </w:rPr>
      </w:pPr>
      <w:r w:rsidRPr="0016288F">
        <w:t xml:space="preserve">1871     </w:t>
      </w:r>
      <w:hyperlink r:id="rId213" w:history="1">
        <w:r w:rsidRPr="0016288F">
          <w:rPr>
            <w:rStyle w:val="Hyperlink"/>
            <w:b/>
            <w:bCs/>
            <w:i/>
            <w:iCs/>
          </w:rPr>
          <w:t>Commentary Critical and Explanatory on the Whole Bible</w:t>
        </w:r>
      </w:hyperlink>
      <w:r w:rsidRPr="0016288F">
        <w:rPr>
          <w:b/>
          <w:bCs/>
          <w:i/>
          <w:iCs/>
        </w:rPr>
        <w:t xml:space="preserve"> (Robert Jamieson; A.R. Fausset; </w:t>
      </w:r>
    </w:p>
    <w:p w14:paraId="02160EDD" w14:textId="77777777" w:rsidR="005D463C" w:rsidRDefault="005D463C" w:rsidP="005D463C">
      <w:pPr>
        <w:spacing w:after="0"/>
        <w:ind w:left="720" w:firstLine="720"/>
        <w:rPr>
          <w:b/>
          <w:bCs/>
          <w:i/>
          <w:iCs/>
        </w:rPr>
      </w:pPr>
      <w:r w:rsidRPr="0016288F">
        <w:rPr>
          <w:b/>
          <w:bCs/>
          <w:i/>
          <w:iCs/>
        </w:rPr>
        <w:t>David Brown)</w:t>
      </w:r>
    </w:p>
    <w:p w14:paraId="2344DE06" w14:textId="77777777" w:rsidR="005D463C" w:rsidRDefault="005D463C" w:rsidP="005D463C">
      <w:pPr>
        <w:spacing w:after="0"/>
        <w:ind w:left="720" w:firstLine="720"/>
        <w:rPr>
          <w:b/>
          <w:bCs/>
          <w:i/>
          <w:iCs/>
        </w:rPr>
      </w:pPr>
    </w:p>
    <w:p w14:paraId="24064654" w14:textId="77777777" w:rsidR="005D463C" w:rsidRPr="0016288F" w:rsidRDefault="005D463C" w:rsidP="005D463C">
      <w:pPr>
        <w:rPr>
          <w:b/>
          <w:bCs/>
          <w:i/>
          <w:iCs/>
        </w:rPr>
      </w:pPr>
      <w:r>
        <w:t>1872</w:t>
      </w:r>
      <w:r>
        <w:tab/>
      </w:r>
      <w:hyperlink r:id="rId214" w:history="1">
        <w:r w:rsidRPr="0016288F">
          <w:rPr>
            <w:rStyle w:val="Hyperlink"/>
            <w:b/>
            <w:bCs/>
            <w:i/>
            <w:iCs/>
          </w:rPr>
          <w:t>McGarvey's Commentaries on Selected Books</w:t>
        </w:r>
      </w:hyperlink>
      <w:r w:rsidRPr="0016288F">
        <w:rPr>
          <w:b/>
          <w:bCs/>
          <w:i/>
          <w:iCs/>
        </w:rPr>
        <w:t> (John McGarvey)</w:t>
      </w:r>
    </w:p>
    <w:p w14:paraId="1FC4CD33" w14:textId="77777777" w:rsidR="005D463C" w:rsidRDefault="005D463C" w:rsidP="005D463C">
      <w:pPr>
        <w:spacing w:after="0"/>
        <w:rPr>
          <w:b/>
          <w:bCs/>
          <w:i/>
          <w:iCs/>
        </w:rPr>
      </w:pPr>
      <w:r w:rsidRPr="0016288F">
        <w:t xml:space="preserve">1878     </w:t>
      </w:r>
      <w:hyperlink r:id="rId215" w:history="1">
        <w:r w:rsidRPr="0016288F">
          <w:rPr>
            <w:rStyle w:val="Hyperlink"/>
            <w:b/>
            <w:bCs/>
            <w:i/>
            <w:iCs/>
          </w:rPr>
          <w:t>Commentary Critical and Explanatory on the Whole Bible - Unabridged</w:t>
        </w:r>
      </w:hyperlink>
      <w:r w:rsidRPr="0016288F">
        <w:rPr>
          <w:b/>
          <w:bCs/>
          <w:i/>
          <w:iCs/>
        </w:rPr>
        <w:t xml:space="preserve"> (Robert Jamieson; </w:t>
      </w:r>
    </w:p>
    <w:p w14:paraId="5C00D858" w14:textId="77777777" w:rsidR="005D463C" w:rsidRDefault="005D463C" w:rsidP="005D463C">
      <w:pPr>
        <w:spacing w:after="0"/>
        <w:ind w:left="720" w:firstLine="720"/>
        <w:rPr>
          <w:b/>
          <w:bCs/>
          <w:i/>
          <w:iCs/>
        </w:rPr>
      </w:pPr>
      <w:r w:rsidRPr="0016288F">
        <w:rPr>
          <w:b/>
          <w:bCs/>
          <w:i/>
          <w:iCs/>
        </w:rPr>
        <w:t>A.R. Fausset; David Brown)</w:t>
      </w:r>
    </w:p>
    <w:p w14:paraId="2778985D" w14:textId="77777777" w:rsidR="005D463C" w:rsidRPr="0016288F" w:rsidRDefault="005D463C" w:rsidP="005D463C">
      <w:pPr>
        <w:spacing w:after="0"/>
        <w:ind w:left="720" w:firstLine="720"/>
        <w:rPr>
          <w:b/>
          <w:bCs/>
          <w:i/>
          <w:iCs/>
        </w:rPr>
      </w:pPr>
    </w:p>
    <w:p w14:paraId="5879ECF1" w14:textId="77777777" w:rsidR="005D463C" w:rsidRDefault="005D463C" w:rsidP="005D463C">
      <w:pPr>
        <w:rPr>
          <w:b/>
          <w:bCs/>
          <w:i/>
          <w:iCs/>
        </w:rPr>
      </w:pPr>
      <w:r w:rsidRPr="0016288F">
        <w:t xml:space="preserve">1878     </w:t>
      </w:r>
      <w:hyperlink r:id="rId216" w:history="1">
        <w:r w:rsidRPr="0016288F">
          <w:rPr>
            <w:rStyle w:val="Hyperlink"/>
            <w:b/>
            <w:bCs/>
            <w:i/>
            <w:iCs/>
          </w:rPr>
          <w:t>Abbott's Illustrated New Testament</w:t>
        </w:r>
      </w:hyperlink>
      <w:r w:rsidRPr="0016288F">
        <w:rPr>
          <w:b/>
          <w:bCs/>
          <w:i/>
          <w:iCs/>
        </w:rPr>
        <w:t> (John &amp; Jacob Abbott)</w:t>
      </w:r>
    </w:p>
    <w:p w14:paraId="5883CC7D" w14:textId="77777777" w:rsidR="005D463C" w:rsidRPr="0016288F" w:rsidRDefault="005D463C" w:rsidP="005D463C">
      <w:pPr>
        <w:rPr>
          <w:b/>
          <w:bCs/>
          <w:i/>
          <w:iCs/>
        </w:rPr>
      </w:pPr>
      <w:r w:rsidRPr="0016288F">
        <w:t xml:space="preserve">1880-1919     </w:t>
      </w:r>
      <w:hyperlink r:id="rId217" w:history="1">
        <w:r w:rsidRPr="0016288F">
          <w:rPr>
            <w:rStyle w:val="Hyperlink"/>
            <w:b/>
            <w:bCs/>
            <w:i/>
            <w:iCs/>
          </w:rPr>
          <w:t>The Church Pulpit Commentary</w:t>
        </w:r>
      </w:hyperlink>
      <w:r w:rsidRPr="0016288F">
        <w:rPr>
          <w:b/>
          <w:bCs/>
          <w:i/>
          <w:iCs/>
        </w:rPr>
        <w:t> (Editor - James Nisbet)</w:t>
      </w:r>
    </w:p>
    <w:p w14:paraId="5348C9AD" w14:textId="77777777" w:rsidR="005D463C" w:rsidRDefault="005D463C" w:rsidP="005D463C">
      <w:pPr>
        <w:rPr>
          <w:b/>
          <w:bCs/>
          <w:i/>
          <w:iCs/>
        </w:rPr>
      </w:pPr>
      <w:r>
        <w:t>1880?</w:t>
      </w:r>
      <w:r>
        <w:tab/>
      </w:r>
      <w:hyperlink r:id="rId218" w:history="1">
        <w:r w:rsidRPr="0016288F">
          <w:rPr>
            <w:rStyle w:val="Hyperlink"/>
            <w:b/>
            <w:bCs/>
            <w:i/>
            <w:iCs/>
          </w:rPr>
          <w:t>Beet's Commentary on Selected Books of the New Testament</w:t>
        </w:r>
      </w:hyperlink>
      <w:r w:rsidRPr="0016288F">
        <w:rPr>
          <w:b/>
          <w:bCs/>
          <w:i/>
          <w:iCs/>
        </w:rPr>
        <w:t> (Joseph Agar Beet)</w:t>
      </w:r>
    </w:p>
    <w:p w14:paraId="2A6DCBC3" w14:textId="77777777" w:rsidR="005D463C" w:rsidRPr="0016288F" w:rsidRDefault="005D463C" w:rsidP="005D463C">
      <w:pPr>
        <w:rPr>
          <w:b/>
          <w:bCs/>
          <w:i/>
          <w:iCs/>
        </w:rPr>
      </w:pPr>
      <w:r>
        <w:t>1880?</w:t>
      </w:r>
      <w:r>
        <w:tab/>
      </w:r>
      <w:hyperlink r:id="rId219" w:history="1">
        <w:r w:rsidRPr="0016288F">
          <w:rPr>
            <w:rStyle w:val="Hyperlink"/>
            <w:b/>
            <w:bCs/>
            <w:i/>
            <w:iCs/>
          </w:rPr>
          <w:t>Beet's Commentary on Selected Books of the New Testament</w:t>
        </w:r>
      </w:hyperlink>
      <w:r w:rsidRPr="0016288F">
        <w:rPr>
          <w:b/>
          <w:bCs/>
          <w:i/>
          <w:iCs/>
        </w:rPr>
        <w:t> (Joseph Agar Beet)</w:t>
      </w:r>
    </w:p>
    <w:p w14:paraId="512ED07B" w14:textId="77777777" w:rsidR="005D463C" w:rsidRDefault="005D463C" w:rsidP="005D463C">
      <w:pPr>
        <w:rPr>
          <w:b/>
          <w:bCs/>
          <w:i/>
          <w:iCs/>
        </w:rPr>
      </w:pPr>
      <w:r>
        <w:t>1886</w:t>
      </w:r>
      <w:r>
        <w:tab/>
      </w:r>
      <w:hyperlink r:id="rId220" w:history="1">
        <w:r w:rsidRPr="0016288F">
          <w:rPr>
            <w:rStyle w:val="Hyperlink"/>
            <w:b/>
            <w:bCs/>
            <w:i/>
            <w:iCs/>
          </w:rPr>
          <w:t>Broadus' Commentary on Matthew</w:t>
        </w:r>
      </w:hyperlink>
      <w:r w:rsidRPr="0016288F">
        <w:rPr>
          <w:b/>
          <w:bCs/>
          <w:i/>
          <w:iCs/>
        </w:rPr>
        <w:t> (John Broadus)</w:t>
      </w:r>
    </w:p>
    <w:p w14:paraId="0C00D3F5" w14:textId="77777777" w:rsidR="005D463C" w:rsidRPr="0016288F" w:rsidRDefault="005D463C" w:rsidP="005D463C">
      <w:pPr>
        <w:rPr>
          <w:b/>
          <w:bCs/>
          <w:i/>
          <w:iCs/>
        </w:rPr>
      </w:pPr>
      <w:r>
        <w:t>1887</w:t>
      </w:r>
      <w:r>
        <w:tab/>
      </w:r>
      <w:hyperlink r:id="rId221" w:history="1">
        <w:r w:rsidRPr="0016288F">
          <w:rPr>
            <w:rStyle w:val="Hyperlink"/>
            <w:b/>
            <w:bCs/>
            <w:i/>
            <w:iCs/>
          </w:rPr>
          <w:t>Vincent's Word Studies</w:t>
        </w:r>
      </w:hyperlink>
      <w:r w:rsidRPr="0016288F">
        <w:rPr>
          <w:b/>
          <w:bCs/>
          <w:i/>
          <w:iCs/>
        </w:rPr>
        <w:t> (Marvin Vincent)</w:t>
      </w:r>
    </w:p>
    <w:p w14:paraId="16D0063E" w14:textId="77777777" w:rsidR="005D463C" w:rsidRPr="0016288F" w:rsidRDefault="005D463C" w:rsidP="005D463C">
      <w:pPr>
        <w:rPr>
          <w:b/>
          <w:bCs/>
          <w:i/>
          <w:iCs/>
        </w:rPr>
      </w:pPr>
      <w:r w:rsidRPr="0016288F">
        <w:t xml:space="preserve">1888     </w:t>
      </w:r>
      <w:hyperlink r:id="rId222" w:history="1">
        <w:r w:rsidRPr="0016288F">
          <w:rPr>
            <w:rStyle w:val="Hyperlink"/>
            <w:b/>
            <w:bCs/>
            <w:i/>
            <w:iCs/>
          </w:rPr>
          <w:t>Sermon Bible Commentary</w:t>
        </w:r>
      </w:hyperlink>
      <w:r w:rsidRPr="0016288F">
        <w:rPr>
          <w:b/>
          <w:bCs/>
          <w:i/>
          <w:iCs/>
        </w:rPr>
        <w:t> (Editor - Wiliam Robertson Nicoll)</w:t>
      </w:r>
    </w:p>
    <w:p w14:paraId="458C40C1" w14:textId="77777777" w:rsidR="005D463C" w:rsidRDefault="005D463C" w:rsidP="005D463C">
      <w:pPr>
        <w:rPr>
          <w:b/>
          <w:bCs/>
          <w:i/>
          <w:iCs/>
        </w:rPr>
      </w:pPr>
      <w:r w:rsidRPr="0016288F">
        <w:t xml:space="preserve">1890     </w:t>
      </w:r>
      <w:hyperlink r:id="rId223" w:history="1">
        <w:r w:rsidRPr="0016288F">
          <w:rPr>
            <w:rStyle w:val="Hyperlink"/>
            <w:b/>
            <w:bCs/>
            <w:i/>
            <w:iCs/>
          </w:rPr>
          <w:t>The Pulpit Commentaries</w:t>
        </w:r>
      </w:hyperlink>
      <w:r w:rsidRPr="0016288F">
        <w:rPr>
          <w:b/>
          <w:bCs/>
          <w:i/>
          <w:iCs/>
        </w:rPr>
        <w:t> (Editor - Joseph Exell)</w:t>
      </w:r>
    </w:p>
    <w:p w14:paraId="309D09DA" w14:textId="77777777" w:rsidR="005D463C" w:rsidRPr="0016288F" w:rsidRDefault="005D463C" w:rsidP="005D463C">
      <w:pPr>
        <w:rPr>
          <w:b/>
          <w:bCs/>
          <w:i/>
          <w:iCs/>
        </w:rPr>
      </w:pPr>
      <w:r w:rsidRPr="0016288F">
        <w:t xml:space="preserve">1891     </w:t>
      </w:r>
      <w:hyperlink r:id="rId224" w:history="1">
        <w:r w:rsidRPr="0016288F">
          <w:rPr>
            <w:rStyle w:val="Hyperlink"/>
            <w:b/>
            <w:bCs/>
            <w:i/>
            <w:iCs/>
          </w:rPr>
          <w:t>People's New Testament</w:t>
        </w:r>
      </w:hyperlink>
      <w:r w:rsidRPr="0016288F">
        <w:rPr>
          <w:b/>
          <w:bCs/>
          <w:i/>
          <w:iCs/>
        </w:rPr>
        <w:t> (Barton Johnson)</w:t>
      </w:r>
    </w:p>
    <w:p w14:paraId="138FAC97" w14:textId="77777777" w:rsidR="005D463C" w:rsidRDefault="005D463C" w:rsidP="005D463C">
      <w:pPr>
        <w:rPr>
          <w:b/>
          <w:bCs/>
          <w:i/>
          <w:iCs/>
        </w:rPr>
      </w:pPr>
      <w:r w:rsidRPr="0016288F">
        <w:t xml:space="preserve">1891     </w:t>
      </w:r>
      <w:hyperlink r:id="rId225" w:history="1">
        <w:r w:rsidRPr="0016288F">
          <w:rPr>
            <w:rStyle w:val="Hyperlink"/>
            <w:b/>
            <w:bCs/>
            <w:i/>
            <w:iCs/>
          </w:rPr>
          <w:t>Ellicott's Commentary for English Readers</w:t>
        </w:r>
      </w:hyperlink>
      <w:r w:rsidRPr="0016288F">
        <w:rPr>
          <w:b/>
          <w:bCs/>
          <w:i/>
          <w:iCs/>
        </w:rPr>
        <w:t> (Charles John Ellicott)</w:t>
      </w:r>
    </w:p>
    <w:p w14:paraId="09DCDFC5" w14:textId="77777777" w:rsidR="005D463C" w:rsidRPr="0016288F" w:rsidRDefault="005D463C" w:rsidP="005D463C">
      <w:pPr>
        <w:rPr>
          <w:b/>
          <w:bCs/>
          <w:i/>
          <w:iCs/>
        </w:rPr>
      </w:pPr>
      <w:r w:rsidRPr="0016288F">
        <w:lastRenderedPageBreak/>
        <w:t xml:space="preserve">1892     </w:t>
      </w:r>
      <w:hyperlink r:id="rId226" w:history="1">
        <w:r w:rsidRPr="0016288F">
          <w:rPr>
            <w:rStyle w:val="Hyperlink"/>
            <w:b/>
            <w:bCs/>
            <w:i/>
            <w:iCs/>
          </w:rPr>
          <w:t>Preacher's Complete Homiletical Commentary</w:t>
        </w:r>
      </w:hyperlink>
      <w:r w:rsidRPr="0016288F">
        <w:rPr>
          <w:b/>
          <w:bCs/>
          <w:i/>
          <w:iCs/>
        </w:rPr>
        <w:t> (Editor - Joseph S. Exell)</w:t>
      </w:r>
    </w:p>
    <w:p w14:paraId="798143E8" w14:textId="77777777" w:rsidR="005D463C" w:rsidRDefault="005D463C" w:rsidP="005D463C">
      <w:pPr>
        <w:rPr>
          <w:b/>
          <w:bCs/>
          <w:i/>
          <w:iCs/>
        </w:rPr>
      </w:pPr>
      <w:r w:rsidRPr="0016288F">
        <w:t xml:space="preserve">1895     </w:t>
      </w:r>
      <w:hyperlink r:id="rId227" w:history="1">
        <w:r w:rsidRPr="0016288F">
          <w:rPr>
            <w:rStyle w:val="Hyperlink"/>
            <w:b/>
            <w:bCs/>
            <w:i/>
            <w:iCs/>
          </w:rPr>
          <w:t>F.B. Meyer's 'Through the Bible' Commentary</w:t>
        </w:r>
      </w:hyperlink>
      <w:r w:rsidRPr="0016288F">
        <w:rPr>
          <w:b/>
          <w:bCs/>
          <w:i/>
          <w:iCs/>
        </w:rPr>
        <w:t> (Frederick Brotherton Meyer)</w:t>
      </w:r>
    </w:p>
    <w:p w14:paraId="6F171616" w14:textId="77777777" w:rsidR="005D463C" w:rsidRPr="0016288F" w:rsidRDefault="005D463C" w:rsidP="005D463C">
      <w:pPr>
        <w:rPr>
          <w:b/>
          <w:bCs/>
          <w:i/>
          <w:iCs/>
        </w:rPr>
      </w:pPr>
      <w:r w:rsidRPr="0016288F">
        <w:t xml:space="preserve">1897     </w:t>
      </w:r>
      <w:hyperlink r:id="rId228" w:history="1">
        <w:r w:rsidRPr="0016288F">
          <w:rPr>
            <w:rStyle w:val="Hyperlink"/>
            <w:b/>
            <w:bCs/>
            <w:i/>
            <w:iCs/>
          </w:rPr>
          <w:t>Parker's The People's Bible</w:t>
        </w:r>
      </w:hyperlink>
      <w:r w:rsidRPr="0016288F">
        <w:rPr>
          <w:b/>
          <w:bCs/>
          <w:i/>
          <w:iCs/>
        </w:rPr>
        <w:t> (Joseph Parker)</w:t>
      </w:r>
    </w:p>
    <w:p w14:paraId="63B73F1A" w14:textId="77777777" w:rsidR="005D463C" w:rsidRPr="0016288F" w:rsidRDefault="005D463C" w:rsidP="005D463C">
      <w:pPr>
        <w:rPr>
          <w:b/>
          <w:bCs/>
          <w:i/>
          <w:iCs/>
        </w:rPr>
      </w:pPr>
      <w:r w:rsidRPr="0016288F">
        <w:t xml:space="preserve">1897     </w:t>
      </w:r>
      <w:hyperlink r:id="rId229" w:history="1">
        <w:r w:rsidRPr="0016288F">
          <w:rPr>
            <w:rStyle w:val="Hyperlink"/>
            <w:b/>
            <w:bCs/>
            <w:i/>
            <w:iCs/>
          </w:rPr>
          <w:t>The Expositor's Greek Testament</w:t>
        </w:r>
      </w:hyperlink>
      <w:r w:rsidRPr="0016288F">
        <w:rPr>
          <w:b/>
          <w:bCs/>
          <w:i/>
          <w:iCs/>
        </w:rPr>
        <w:t> (William Robertson Nicoll)</w:t>
      </w:r>
    </w:p>
    <w:p w14:paraId="07FCC50E" w14:textId="77777777" w:rsidR="005D463C" w:rsidRPr="0016288F" w:rsidRDefault="005D463C" w:rsidP="005D463C">
      <w:pPr>
        <w:rPr>
          <w:b/>
          <w:bCs/>
          <w:i/>
          <w:iCs/>
        </w:rPr>
      </w:pPr>
      <w:r w:rsidRPr="0016288F">
        <w:t xml:space="preserve">1898     </w:t>
      </w:r>
      <w:hyperlink r:id="rId230" w:history="1">
        <w:r w:rsidRPr="0016288F">
          <w:rPr>
            <w:rStyle w:val="Hyperlink"/>
            <w:b/>
            <w:bCs/>
            <w:i/>
            <w:iCs/>
          </w:rPr>
          <w:t>Godbey's Commentary on the New Testament</w:t>
        </w:r>
      </w:hyperlink>
      <w:r w:rsidRPr="0016288F">
        <w:rPr>
          <w:b/>
          <w:bCs/>
          <w:i/>
          <w:iCs/>
        </w:rPr>
        <w:t> (William Baxter Godbey)</w:t>
      </w:r>
    </w:p>
    <w:p w14:paraId="07206030" w14:textId="77777777" w:rsidR="005D463C" w:rsidRPr="0016288F" w:rsidRDefault="005D463C" w:rsidP="005D463C">
      <w:pPr>
        <w:rPr>
          <w:b/>
          <w:bCs/>
          <w:i/>
          <w:iCs/>
        </w:rPr>
      </w:pPr>
      <w:r w:rsidRPr="0016288F">
        <w:t xml:space="preserve">1903     </w:t>
      </w:r>
      <w:hyperlink r:id="rId231" w:history="1">
        <w:r w:rsidRPr="0016288F">
          <w:rPr>
            <w:rStyle w:val="Hyperlink"/>
            <w:b/>
            <w:bCs/>
            <w:i/>
            <w:iCs/>
          </w:rPr>
          <w:t>The Expositor's Bible Commentary</w:t>
        </w:r>
      </w:hyperlink>
      <w:r w:rsidRPr="0016288F">
        <w:rPr>
          <w:b/>
          <w:bCs/>
          <w:i/>
          <w:iCs/>
        </w:rPr>
        <w:t> (Editor - William Robertson Nicoll)</w:t>
      </w:r>
    </w:p>
    <w:p w14:paraId="0016CA76" w14:textId="77777777" w:rsidR="005D463C" w:rsidRPr="0016288F" w:rsidRDefault="005D463C" w:rsidP="005D463C">
      <w:pPr>
        <w:rPr>
          <w:b/>
          <w:bCs/>
          <w:i/>
          <w:iCs/>
        </w:rPr>
      </w:pPr>
      <w:r w:rsidRPr="0016288F">
        <w:t xml:space="preserve">1909     </w:t>
      </w:r>
      <w:hyperlink r:id="rId232" w:history="1">
        <w:r w:rsidRPr="0016288F">
          <w:rPr>
            <w:rStyle w:val="Hyperlink"/>
            <w:b/>
            <w:bCs/>
            <w:i/>
            <w:iCs/>
          </w:rPr>
          <w:t>Dummelow's Commentary on the Bible</w:t>
        </w:r>
      </w:hyperlink>
      <w:r w:rsidRPr="0016288F">
        <w:rPr>
          <w:b/>
          <w:bCs/>
          <w:i/>
          <w:iCs/>
        </w:rPr>
        <w:t> (John Dummelow)</w:t>
      </w:r>
    </w:p>
    <w:p w14:paraId="0561CD1D" w14:textId="77777777" w:rsidR="005D463C" w:rsidRDefault="005D463C" w:rsidP="005D463C">
      <w:pPr>
        <w:rPr>
          <w:b/>
          <w:bCs/>
          <w:i/>
          <w:iCs/>
        </w:rPr>
      </w:pPr>
      <w:r w:rsidRPr="0016288F">
        <w:t xml:space="preserve">1909     </w:t>
      </w:r>
      <w:hyperlink r:id="rId233" w:history="1">
        <w:r w:rsidRPr="0016288F">
          <w:rPr>
            <w:rStyle w:val="Hyperlink"/>
            <w:b/>
            <w:bCs/>
            <w:i/>
            <w:iCs/>
          </w:rPr>
          <w:t>Scofield's Reference Notes</w:t>
        </w:r>
      </w:hyperlink>
      <w:r w:rsidRPr="0016288F">
        <w:rPr>
          <w:b/>
          <w:bCs/>
          <w:i/>
          <w:iCs/>
        </w:rPr>
        <w:t> (C.I. Scofield)</w:t>
      </w:r>
    </w:p>
    <w:p w14:paraId="14068684" w14:textId="77777777" w:rsidR="005D463C" w:rsidRPr="0016288F" w:rsidRDefault="005D463C" w:rsidP="005D463C">
      <w:pPr>
        <w:rPr>
          <w:b/>
          <w:bCs/>
          <w:i/>
          <w:iCs/>
        </w:rPr>
      </w:pPr>
      <w:r w:rsidRPr="0016288F">
        <w:t xml:space="preserve">1910     </w:t>
      </w:r>
      <w:hyperlink r:id="rId234" w:history="1">
        <w:r w:rsidRPr="0016288F">
          <w:rPr>
            <w:rStyle w:val="Hyperlink"/>
            <w:b/>
            <w:bCs/>
            <w:i/>
            <w:iCs/>
          </w:rPr>
          <w:t>Cambridge Greek Testament Commentary for Schools and Colleges</w:t>
        </w:r>
      </w:hyperlink>
    </w:p>
    <w:p w14:paraId="596320D4" w14:textId="77777777" w:rsidR="005D463C" w:rsidRPr="0016288F" w:rsidRDefault="005D463C" w:rsidP="005D463C">
      <w:pPr>
        <w:rPr>
          <w:b/>
          <w:bCs/>
          <w:i/>
          <w:iCs/>
        </w:rPr>
      </w:pPr>
      <w:r>
        <w:t>1910</w:t>
      </w:r>
      <w:r>
        <w:tab/>
      </w:r>
      <w:hyperlink r:id="rId235" w:history="1">
        <w:r w:rsidRPr="0016288F">
          <w:rPr>
            <w:rStyle w:val="Hyperlink"/>
            <w:b/>
            <w:bCs/>
            <w:i/>
            <w:iCs/>
          </w:rPr>
          <w:t>Hastings' Great Text of the Bible</w:t>
        </w:r>
      </w:hyperlink>
      <w:r w:rsidRPr="0016288F">
        <w:rPr>
          <w:b/>
          <w:bCs/>
          <w:i/>
          <w:iCs/>
        </w:rPr>
        <w:t> (James Hastings)</w:t>
      </w:r>
    </w:p>
    <w:p w14:paraId="4AEF5979" w14:textId="77777777" w:rsidR="005D463C" w:rsidRPr="0016288F" w:rsidRDefault="005D463C" w:rsidP="005D463C">
      <w:pPr>
        <w:rPr>
          <w:b/>
          <w:bCs/>
          <w:i/>
          <w:iCs/>
        </w:rPr>
      </w:pPr>
      <w:r>
        <w:t>1910</w:t>
      </w:r>
      <w:r>
        <w:tab/>
      </w:r>
      <w:hyperlink r:id="rId236" w:history="1">
        <w:r w:rsidRPr="0016288F">
          <w:rPr>
            <w:rStyle w:val="Hyperlink"/>
            <w:b/>
            <w:bCs/>
            <w:i/>
            <w:iCs/>
          </w:rPr>
          <w:t>International Critical Commentary NT</w:t>
        </w:r>
      </w:hyperlink>
      <w:r w:rsidRPr="0016288F">
        <w:rPr>
          <w:b/>
          <w:bCs/>
          <w:i/>
          <w:iCs/>
        </w:rPr>
        <w:t> (S.R. Driver, A.A. Plummer and C.A. Briggs)</w:t>
      </w:r>
    </w:p>
    <w:p w14:paraId="5B485344" w14:textId="77777777" w:rsidR="005D463C" w:rsidRPr="0016288F" w:rsidRDefault="005D463C" w:rsidP="005D463C">
      <w:pPr>
        <w:rPr>
          <w:b/>
          <w:bCs/>
          <w:i/>
          <w:iCs/>
        </w:rPr>
      </w:pPr>
      <w:r w:rsidRPr="0016288F">
        <w:t xml:space="preserve">1910     </w:t>
      </w:r>
      <w:hyperlink r:id="rId237" w:history="1">
        <w:r w:rsidRPr="0016288F">
          <w:rPr>
            <w:rStyle w:val="Hyperlink"/>
            <w:b/>
            <w:bCs/>
            <w:i/>
            <w:iCs/>
          </w:rPr>
          <w:t>Expositor's Dictionary of Texts</w:t>
        </w:r>
      </w:hyperlink>
      <w:r w:rsidRPr="0016288F">
        <w:rPr>
          <w:b/>
          <w:bCs/>
          <w:i/>
          <w:iCs/>
        </w:rPr>
        <w:t> (Editor - William Robertson Nicoll)</w:t>
      </w:r>
    </w:p>
    <w:p w14:paraId="00AF4F85" w14:textId="77777777" w:rsidR="005D463C" w:rsidRDefault="005D463C" w:rsidP="005D463C">
      <w:pPr>
        <w:rPr>
          <w:b/>
          <w:bCs/>
          <w:i/>
          <w:iCs/>
        </w:rPr>
      </w:pPr>
      <w:r w:rsidRPr="0016288F">
        <w:t xml:space="preserve">1913    </w:t>
      </w:r>
      <w:hyperlink r:id="rId238" w:history="1">
        <w:r w:rsidRPr="0016288F">
          <w:rPr>
            <w:rStyle w:val="Hyperlink"/>
            <w:b/>
            <w:bCs/>
            <w:i/>
            <w:iCs/>
          </w:rPr>
          <w:t>Carroll's Interpretation of the English Bible</w:t>
        </w:r>
      </w:hyperlink>
      <w:r w:rsidRPr="0016288F">
        <w:rPr>
          <w:b/>
          <w:bCs/>
          <w:i/>
          <w:iCs/>
        </w:rPr>
        <w:t> (B.H. Carroll)</w:t>
      </w:r>
    </w:p>
    <w:p w14:paraId="608A3F70" w14:textId="77777777" w:rsidR="005D463C" w:rsidRPr="0016288F" w:rsidRDefault="005D463C" w:rsidP="005D463C">
      <w:pPr>
        <w:rPr>
          <w:b/>
          <w:bCs/>
          <w:i/>
          <w:iCs/>
        </w:rPr>
      </w:pPr>
      <w:r>
        <w:t>1914</w:t>
      </w:r>
      <w:r>
        <w:tab/>
      </w:r>
      <w:hyperlink r:id="rId239" w:history="1">
        <w:r w:rsidRPr="0016288F">
          <w:rPr>
            <w:rStyle w:val="Hyperlink"/>
            <w:b/>
            <w:bCs/>
            <w:i/>
            <w:iCs/>
          </w:rPr>
          <w:t>The Fourfold Gospel</w:t>
        </w:r>
      </w:hyperlink>
      <w:r w:rsidRPr="0016288F">
        <w:rPr>
          <w:b/>
          <w:bCs/>
          <w:i/>
          <w:iCs/>
        </w:rPr>
        <w:t> (John W. McGarvey)</w:t>
      </w:r>
    </w:p>
    <w:p w14:paraId="32B08647" w14:textId="77777777" w:rsidR="005D463C" w:rsidRPr="0016288F" w:rsidRDefault="005D463C" w:rsidP="005D463C">
      <w:pPr>
        <w:rPr>
          <w:b/>
          <w:bCs/>
          <w:i/>
          <w:iCs/>
        </w:rPr>
      </w:pPr>
      <w:r w:rsidRPr="0016288F">
        <w:t xml:space="preserve">1915     </w:t>
      </w:r>
      <w:hyperlink r:id="rId240" w:history="1">
        <w:r w:rsidRPr="0016288F">
          <w:rPr>
            <w:rStyle w:val="Hyperlink"/>
            <w:b/>
            <w:bCs/>
            <w:i/>
            <w:iCs/>
          </w:rPr>
          <w:t>Gray's Concise Bible Commentary</w:t>
        </w:r>
      </w:hyperlink>
      <w:r w:rsidRPr="0016288F">
        <w:rPr>
          <w:b/>
          <w:bCs/>
          <w:i/>
          <w:iCs/>
        </w:rPr>
        <w:t> (James Martin Gray)</w:t>
      </w:r>
    </w:p>
    <w:p w14:paraId="391C27E3" w14:textId="77777777" w:rsidR="005D463C" w:rsidRPr="0016288F" w:rsidRDefault="005D463C" w:rsidP="005D463C">
      <w:pPr>
        <w:rPr>
          <w:b/>
          <w:bCs/>
          <w:i/>
          <w:iCs/>
        </w:rPr>
      </w:pPr>
      <w:r w:rsidRPr="0016288F">
        <w:t xml:space="preserve">1919     </w:t>
      </w:r>
      <w:hyperlink r:id="rId241" w:history="1">
        <w:r w:rsidRPr="0016288F">
          <w:rPr>
            <w:rStyle w:val="Hyperlink"/>
            <w:b/>
            <w:bCs/>
            <w:i/>
            <w:iCs/>
          </w:rPr>
          <w:t>Peake's Commentary on the Bible</w:t>
        </w:r>
      </w:hyperlink>
      <w:r w:rsidRPr="0016288F">
        <w:rPr>
          <w:b/>
          <w:bCs/>
          <w:i/>
          <w:iCs/>
        </w:rPr>
        <w:t> (Arthur Peake)</w:t>
      </w:r>
    </w:p>
    <w:p w14:paraId="0832FDFE" w14:textId="77777777" w:rsidR="005D463C" w:rsidRPr="0016288F" w:rsidRDefault="005D463C" w:rsidP="005D463C">
      <w:pPr>
        <w:rPr>
          <w:b/>
          <w:bCs/>
          <w:i/>
          <w:iCs/>
        </w:rPr>
      </w:pPr>
      <w:r>
        <w:t>1919</w:t>
      </w:r>
      <w:r>
        <w:tab/>
      </w:r>
      <w:hyperlink r:id="rId242" w:history="1">
        <w:r w:rsidRPr="0016288F">
          <w:rPr>
            <w:rStyle w:val="Hyperlink"/>
            <w:b/>
            <w:bCs/>
            <w:i/>
            <w:iCs/>
          </w:rPr>
          <w:t>Larkin's Study of the Prophetic Book of Holy Scriptures</w:t>
        </w:r>
      </w:hyperlink>
      <w:r w:rsidRPr="0016288F">
        <w:rPr>
          <w:b/>
          <w:bCs/>
          <w:i/>
          <w:iCs/>
        </w:rPr>
        <w:t> (Clarence Larkin)</w:t>
      </w:r>
    </w:p>
    <w:p w14:paraId="2746BA8A" w14:textId="77777777" w:rsidR="005D463C" w:rsidRPr="0016288F" w:rsidRDefault="005D463C" w:rsidP="005D463C">
      <w:pPr>
        <w:rPr>
          <w:b/>
          <w:bCs/>
          <w:i/>
          <w:iCs/>
        </w:rPr>
      </w:pPr>
      <w:r>
        <w:t>1919</w:t>
      </w:r>
      <w:r>
        <w:tab/>
      </w:r>
      <w:hyperlink r:id="rId243" w:history="1">
        <w:r w:rsidRPr="0016288F">
          <w:rPr>
            <w:rStyle w:val="Hyperlink"/>
            <w:b/>
            <w:bCs/>
            <w:i/>
            <w:iCs/>
          </w:rPr>
          <w:t>Jones' Commentary on the Book of Mark</w:t>
        </w:r>
      </w:hyperlink>
      <w:r w:rsidRPr="0016288F">
        <w:rPr>
          <w:b/>
          <w:bCs/>
          <w:i/>
          <w:iCs/>
        </w:rPr>
        <w:t> (J.D. Jones)</w:t>
      </w:r>
    </w:p>
    <w:p w14:paraId="5F6EFBA0" w14:textId="77777777" w:rsidR="005D463C" w:rsidRPr="0016288F" w:rsidRDefault="005D463C" w:rsidP="005D463C">
      <w:pPr>
        <w:rPr>
          <w:b/>
          <w:bCs/>
          <w:i/>
          <w:iCs/>
        </w:rPr>
      </w:pPr>
      <w:r w:rsidRPr="0016288F">
        <w:t xml:space="preserve">1922     </w:t>
      </w:r>
      <w:hyperlink r:id="rId244" w:history="1">
        <w:r w:rsidRPr="0016288F">
          <w:rPr>
            <w:rStyle w:val="Hyperlink"/>
            <w:b/>
            <w:bCs/>
            <w:i/>
            <w:iCs/>
          </w:rPr>
          <w:t>Gaebelein's Annotated Bible</w:t>
        </w:r>
      </w:hyperlink>
      <w:r w:rsidRPr="0016288F">
        <w:rPr>
          <w:b/>
          <w:bCs/>
          <w:i/>
          <w:iCs/>
        </w:rPr>
        <w:t> (Arno Clemens Gaebelein</w:t>
      </w:r>
    </w:p>
    <w:p w14:paraId="3FB80B82" w14:textId="77777777" w:rsidR="005D463C" w:rsidRPr="0016288F" w:rsidRDefault="005D463C" w:rsidP="005D463C">
      <w:pPr>
        <w:rPr>
          <w:b/>
          <w:bCs/>
          <w:i/>
          <w:iCs/>
        </w:rPr>
      </w:pPr>
      <w:r w:rsidRPr="0016288F">
        <w:t xml:space="preserve">1922   </w:t>
      </w:r>
      <w:hyperlink r:id="rId245" w:history="1">
        <w:r w:rsidRPr="0016288F">
          <w:rPr>
            <w:rStyle w:val="Hyperlink"/>
            <w:b/>
            <w:bCs/>
            <w:i/>
            <w:iCs/>
          </w:rPr>
          <w:t>Bullinger's Companion Bible Notes</w:t>
        </w:r>
      </w:hyperlink>
      <w:r w:rsidRPr="0016288F">
        <w:rPr>
          <w:b/>
          <w:bCs/>
          <w:i/>
          <w:iCs/>
        </w:rPr>
        <w:t> (E.W. Bullinger)</w:t>
      </w:r>
    </w:p>
    <w:p w14:paraId="129E40AA" w14:textId="77777777" w:rsidR="005D463C" w:rsidRDefault="005D463C" w:rsidP="005D463C">
      <w:pPr>
        <w:rPr>
          <w:b/>
          <w:bCs/>
          <w:i/>
          <w:iCs/>
        </w:rPr>
      </w:pPr>
      <w:r w:rsidRPr="0016288F">
        <w:t xml:space="preserve">1924     </w:t>
      </w:r>
      <w:hyperlink r:id="rId246" w:history="1">
        <w:r w:rsidRPr="0016288F">
          <w:rPr>
            <w:rStyle w:val="Hyperlink"/>
            <w:b/>
            <w:bCs/>
            <w:i/>
            <w:iCs/>
          </w:rPr>
          <w:t>Kretzmann's Popular Commentary of the Bible</w:t>
        </w:r>
      </w:hyperlink>
      <w:r w:rsidRPr="0016288F">
        <w:rPr>
          <w:b/>
          <w:bCs/>
          <w:i/>
          <w:iCs/>
        </w:rPr>
        <w:t> (Paul E. Kretzmann)</w:t>
      </w:r>
    </w:p>
    <w:p w14:paraId="5C236357" w14:textId="77777777" w:rsidR="005D463C" w:rsidRPr="0016288F" w:rsidRDefault="005D463C" w:rsidP="005D463C">
      <w:pPr>
        <w:rPr>
          <w:b/>
          <w:bCs/>
          <w:i/>
          <w:iCs/>
        </w:rPr>
      </w:pPr>
      <w:r w:rsidRPr="0016288F">
        <w:t xml:space="preserve">1926     </w:t>
      </w:r>
      <w:hyperlink r:id="rId247" w:history="1">
        <w:r w:rsidRPr="0016288F">
          <w:rPr>
            <w:rStyle w:val="Hyperlink"/>
            <w:b/>
            <w:bCs/>
            <w:i/>
            <w:iCs/>
          </w:rPr>
          <w:t>Concordant Commentary of the New Testament</w:t>
        </w:r>
      </w:hyperlink>
      <w:r w:rsidRPr="0016288F">
        <w:rPr>
          <w:b/>
          <w:bCs/>
          <w:i/>
          <w:iCs/>
        </w:rPr>
        <w:t> (A.E. Knoch)</w:t>
      </w:r>
    </w:p>
    <w:p w14:paraId="54A6F98A" w14:textId="77777777" w:rsidR="005D463C" w:rsidRPr="0016288F" w:rsidRDefault="005D463C" w:rsidP="005D463C">
      <w:pPr>
        <w:rPr>
          <w:b/>
          <w:bCs/>
          <w:i/>
          <w:iCs/>
        </w:rPr>
      </w:pPr>
      <w:r w:rsidRPr="0016288F">
        <w:t xml:space="preserve">1928-1947     </w:t>
      </w:r>
      <w:hyperlink r:id="rId248" w:history="1">
        <w:r w:rsidRPr="0016288F">
          <w:rPr>
            <w:rStyle w:val="Hyperlink"/>
            <w:b/>
            <w:bCs/>
            <w:i/>
            <w:iCs/>
          </w:rPr>
          <w:t>Hole's Old and New Testament Commentary</w:t>
        </w:r>
      </w:hyperlink>
      <w:r w:rsidRPr="0016288F">
        <w:rPr>
          <w:b/>
          <w:bCs/>
          <w:i/>
          <w:iCs/>
        </w:rPr>
        <w:t> (Frank Binford Hole)</w:t>
      </w:r>
    </w:p>
    <w:p w14:paraId="24C0036B" w14:textId="77777777" w:rsidR="005D463C" w:rsidRPr="0016288F" w:rsidRDefault="005D463C" w:rsidP="005D463C">
      <w:pPr>
        <w:rPr>
          <w:b/>
          <w:bCs/>
          <w:i/>
          <w:iCs/>
        </w:rPr>
      </w:pPr>
      <w:r>
        <w:t>1929</w:t>
      </w:r>
      <w:r>
        <w:tab/>
      </w:r>
      <w:hyperlink r:id="rId249" w:history="1">
        <w:r w:rsidRPr="0016288F">
          <w:rPr>
            <w:rStyle w:val="Hyperlink"/>
            <w:b/>
            <w:bCs/>
            <w:i/>
            <w:iCs/>
          </w:rPr>
          <w:t>Lapide's Great Biblical Commentary</w:t>
        </w:r>
      </w:hyperlink>
      <w:r w:rsidRPr="0016288F">
        <w:rPr>
          <w:b/>
          <w:bCs/>
          <w:i/>
          <w:iCs/>
        </w:rPr>
        <w:t> (Cornelius a Lapide)</w:t>
      </w:r>
    </w:p>
    <w:p w14:paraId="754FE301" w14:textId="77777777" w:rsidR="005D463C" w:rsidRDefault="005D463C" w:rsidP="005D463C">
      <w:pPr>
        <w:rPr>
          <w:b/>
          <w:bCs/>
          <w:i/>
          <w:iCs/>
        </w:rPr>
      </w:pPr>
      <w:r>
        <w:t>1930-1933</w:t>
      </w:r>
      <w:r>
        <w:tab/>
      </w:r>
      <w:hyperlink r:id="rId250" w:history="1">
        <w:r w:rsidRPr="0016288F">
          <w:rPr>
            <w:rStyle w:val="Hyperlink"/>
            <w:b/>
            <w:bCs/>
            <w:i/>
            <w:iCs/>
          </w:rPr>
          <w:t>Robertson's Word Pictures in the New Testament</w:t>
        </w:r>
      </w:hyperlink>
      <w:r w:rsidRPr="0016288F">
        <w:rPr>
          <w:b/>
          <w:bCs/>
          <w:i/>
          <w:iCs/>
        </w:rPr>
        <w:t> (A.T. Robertson)</w:t>
      </w:r>
    </w:p>
    <w:p w14:paraId="14C493FA" w14:textId="77777777" w:rsidR="005D463C" w:rsidRPr="0016288F" w:rsidRDefault="005D463C" w:rsidP="005D463C">
      <w:pPr>
        <w:rPr>
          <w:b/>
          <w:bCs/>
          <w:i/>
          <w:iCs/>
        </w:rPr>
      </w:pPr>
      <w:r>
        <w:t>1935</w:t>
      </w:r>
      <w:r>
        <w:tab/>
      </w:r>
      <w:hyperlink r:id="rId251" w:history="1">
        <w:r w:rsidRPr="0016288F">
          <w:rPr>
            <w:rStyle w:val="Hyperlink"/>
            <w:b/>
            <w:bCs/>
            <w:i/>
            <w:iCs/>
          </w:rPr>
          <w:t>Smith's Writings</w:t>
        </w:r>
      </w:hyperlink>
      <w:r w:rsidRPr="0016288F">
        <w:rPr>
          <w:b/>
          <w:bCs/>
          <w:i/>
          <w:iCs/>
        </w:rPr>
        <w:t> (Hamilton Smith)</w:t>
      </w:r>
    </w:p>
    <w:p w14:paraId="546DA5FA" w14:textId="77777777" w:rsidR="005D463C" w:rsidRDefault="005D463C" w:rsidP="005D463C">
      <w:pPr>
        <w:rPr>
          <w:b/>
          <w:bCs/>
          <w:i/>
          <w:iCs/>
        </w:rPr>
      </w:pPr>
      <w:r>
        <w:t>1935</w:t>
      </w:r>
      <w:r>
        <w:tab/>
      </w:r>
      <w:hyperlink r:id="rId252" w:history="1">
        <w:r w:rsidRPr="0016288F">
          <w:rPr>
            <w:rStyle w:val="Hyperlink"/>
            <w:b/>
            <w:bCs/>
            <w:i/>
            <w:iCs/>
          </w:rPr>
          <w:t>Lipscomb's Commentary on Selected New Testament Books</w:t>
        </w:r>
      </w:hyperlink>
      <w:r w:rsidRPr="0016288F">
        <w:rPr>
          <w:b/>
          <w:bCs/>
          <w:i/>
          <w:iCs/>
        </w:rPr>
        <w:t> (David Lipscomb)</w:t>
      </w:r>
    </w:p>
    <w:p w14:paraId="0D853E97" w14:textId="77777777" w:rsidR="005D463C" w:rsidRPr="0016288F" w:rsidRDefault="005D463C" w:rsidP="005D463C">
      <w:pPr>
        <w:rPr>
          <w:b/>
          <w:bCs/>
          <w:i/>
          <w:iCs/>
        </w:rPr>
      </w:pPr>
      <w:r w:rsidRPr="0016288F">
        <w:t xml:space="preserve">1939     </w:t>
      </w:r>
      <w:hyperlink r:id="rId253" w:history="1">
        <w:r w:rsidRPr="0016288F">
          <w:rPr>
            <w:rStyle w:val="Hyperlink"/>
            <w:b/>
            <w:bCs/>
            <w:i/>
            <w:iCs/>
          </w:rPr>
          <w:t>Wells of Living Water Commentary</w:t>
        </w:r>
      </w:hyperlink>
      <w:r w:rsidRPr="0016288F">
        <w:rPr>
          <w:b/>
          <w:bCs/>
          <w:i/>
          <w:iCs/>
        </w:rPr>
        <w:t> (Robert Neighbour)</w:t>
      </w:r>
    </w:p>
    <w:p w14:paraId="4BBEE75E" w14:textId="77777777" w:rsidR="005D463C" w:rsidRPr="0016288F" w:rsidRDefault="005D463C" w:rsidP="005D463C">
      <w:pPr>
        <w:rPr>
          <w:b/>
          <w:bCs/>
          <w:i/>
          <w:iCs/>
        </w:rPr>
      </w:pPr>
      <w:r>
        <w:t>1940</w:t>
      </w:r>
      <w:r>
        <w:tab/>
      </w:r>
      <w:hyperlink r:id="rId254" w:history="1">
        <w:r w:rsidRPr="0016288F">
          <w:rPr>
            <w:rStyle w:val="Hyperlink"/>
            <w:b/>
            <w:bCs/>
            <w:i/>
            <w:iCs/>
          </w:rPr>
          <w:t>Pink's Commentary on John and Hebrews</w:t>
        </w:r>
      </w:hyperlink>
      <w:r w:rsidRPr="0016288F">
        <w:rPr>
          <w:b/>
          <w:bCs/>
          <w:i/>
          <w:iCs/>
        </w:rPr>
        <w:t> (A.W. Pink)</w:t>
      </w:r>
    </w:p>
    <w:p w14:paraId="75BEEA0C" w14:textId="77777777" w:rsidR="005D463C" w:rsidRPr="0016288F" w:rsidRDefault="005D463C" w:rsidP="005D463C">
      <w:pPr>
        <w:rPr>
          <w:b/>
          <w:bCs/>
          <w:i/>
          <w:iCs/>
        </w:rPr>
      </w:pPr>
      <w:r>
        <w:lastRenderedPageBreak/>
        <w:t>1947</w:t>
      </w:r>
      <w:r>
        <w:tab/>
      </w:r>
      <w:hyperlink r:id="rId255" w:history="1">
        <w:r w:rsidRPr="0016288F">
          <w:rPr>
            <w:rStyle w:val="Hyperlink"/>
            <w:b/>
            <w:bCs/>
            <w:i/>
            <w:iCs/>
          </w:rPr>
          <w:t>Ironside's Notes on Selected Books</w:t>
        </w:r>
      </w:hyperlink>
      <w:r w:rsidRPr="0016288F">
        <w:rPr>
          <w:b/>
          <w:bCs/>
          <w:i/>
          <w:iCs/>
        </w:rPr>
        <w:t> (Henry Allen Ironside)</w:t>
      </w:r>
    </w:p>
    <w:p w14:paraId="3825B397" w14:textId="77777777" w:rsidR="005D463C" w:rsidRPr="0016288F" w:rsidRDefault="005D463C" w:rsidP="005D463C">
      <w:pPr>
        <w:rPr>
          <w:b/>
          <w:bCs/>
          <w:i/>
          <w:iCs/>
        </w:rPr>
      </w:pPr>
      <w:r w:rsidRPr="0016288F">
        <w:t xml:space="preserve">1951     </w:t>
      </w:r>
      <w:hyperlink r:id="rId256" w:history="1">
        <w:r w:rsidRPr="0016288F">
          <w:rPr>
            <w:rStyle w:val="Hyperlink"/>
            <w:b/>
            <w:bCs/>
            <w:i/>
            <w:iCs/>
          </w:rPr>
          <w:t>Orchard's Catholic Commentary on Holy Scripture</w:t>
        </w:r>
      </w:hyperlink>
      <w:r w:rsidRPr="0016288F">
        <w:rPr>
          <w:b/>
          <w:bCs/>
          <w:i/>
          <w:iCs/>
        </w:rPr>
        <w:t> (Bernard Orchard)</w:t>
      </w:r>
    </w:p>
    <w:p w14:paraId="19676A9F" w14:textId="77777777" w:rsidR="005D463C" w:rsidRDefault="005D463C" w:rsidP="005D463C">
      <w:pPr>
        <w:rPr>
          <w:b/>
          <w:bCs/>
          <w:i/>
          <w:iCs/>
        </w:rPr>
      </w:pPr>
      <w:r>
        <w:t>1952</w:t>
      </w:r>
      <w:r>
        <w:tab/>
      </w:r>
      <w:hyperlink r:id="rId257" w:history="1">
        <w:r w:rsidRPr="0016288F">
          <w:rPr>
            <w:rStyle w:val="Hyperlink"/>
            <w:b/>
            <w:bCs/>
            <w:i/>
            <w:iCs/>
          </w:rPr>
          <w:t>Zerr's Commentary on Selected Books of the New Testament</w:t>
        </w:r>
      </w:hyperlink>
      <w:r w:rsidRPr="0016288F">
        <w:rPr>
          <w:b/>
          <w:bCs/>
          <w:i/>
          <w:iCs/>
        </w:rPr>
        <w:t> (E.M. Zerr)</w:t>
      </w:r>
    </w:p>
    <w:p w14:paraId="2F72032B" w14:textId="77777777" w:rsidR="005D463C" w:rsidRPr="0016288F" w:rsidRDefault="005D463C" w:rsidP="005D463C">
      <w:pPr>
        <w:rPr>
          <w:b/>
          <w:bCs/>
          <w:i/>
          <w:iCs/>
        </w:rPr>
      </w:pPr>
      <w:r w:rsidRPr="0016288F">
        <w:t xml:space="preserve">1953     </w:t>
      </w:r>
      <w:hyperlink r:id="rId258" w:history="1">
        <w:r w:rsidRPr="0016288F">
          <w:rPr>
            <w:rStyle w:val="Hyperlink"/>
            <w:b/>
            <w:bCs/>
            <w:i/>
            <w:iCs/>
          </w:rPr>
          <w:t>Barclay's Daily Study Bible</w:t>
        </w:r>
      </w:hyperlink>
      <w:r w:rsidRPr="0016288F">
        <w:rPr>
          <w:b/>
          <w:bCs/>
          <w:i/>
          <w:iCs/>
        </w:rPr>
        <w:t> (William Barclay)</w:t>
      </w:r>
    </w:p>
    <w:p w14:paraId="43F0654F" w14:textId="77777777" w:rsidR="005D463C" w:rsidRPr="0016288F" w:rsidRDefault="005D463C" w:rsidP="005D463C">
      <w:pPr>
        <w:rPr>
          <w:b/>
          <w:bCs/>
          <w:i/>
          <w:iCs/>
        </w:rPr>
      </w:pPr>
      <w:r w:rsidRPr="0016288F">
        <w:t xml:space="preserve">1959     </w:t>
      </w:r>
      <w:hyperlink r:id="rId259" w:history="1">
        <w:r w:rsidRPr="0016288F">
          <w:rPr>
            <w:rStyle w:val="Hyperlink"/>
            <w:b/>
            <w:bCs/>
            <w:i/>
            <w:iCs/>
          </w:rPr>
          <w:t>Morgan's Exposition on the Whole Bible</w:t>
        </w:r>
      </w:hyperlink>
      <w:r w:rsidRPr="0016288F">
        <w:rPr>
          <w:b/>
          <w:bCs/>
          <w:i/>
          <w:iCs/>
        </w:rPr>
        <w:t> (G. Campbell Morgan)</w:t>
      </w:r>
    </w:p>
    <w:p w14:paraId="786B559F" w14:textId="77777777" w:rsidR="005D463C" w:rsidRPr="0016288F" w:rsidRDefault="005D463C" w:rsidP="005D463C">
      <w:pPr>
        <w:rPr>
          <w:b/>
          <w:bCs/>
          <w:i/>
          <w:iCs/>
        </w:rPr>
      </w:pPr>
      <w:r>
        <w:t>1961</w:t>
      </w:r>
      <w:r>
        <w:tab/>
      </w:r>
      <w:hyperlink r:id="rId260" w:history="1">
        <w:r w:rsidRPr="0016288F">
          <w:rPr>
            <w:rStyle w:val="Hyperlink"/>
            <w:b/>
            <w:bCs/>
            <w:i/>
            <w:iCs/>
          </w:rPr>
          <w:t>Layman's Bible Commentary</w:t>
        </w:r>
      </w:hyperlink>
      <w:r w:rsidRPr="0016288F">
        <w:rPr>
          <w:b/>
          <w:bCs/>
          <w:i/>
          <w:iCs/>
        </w:rPr>
        <w:t> (Various Authors)</w:t>
      </w:r>
    </w:p>
    <w:p w14:paraId="48C0B15E" w14:textId="77777777" w:rsidR="005D463C" w:rsidRPr="0016288F" w:rsidRDefault="005D463C" w:rsidP="005D463C">
      <w:pPr>
        <w:rPr>
          <w:b/>
          <w:bCs/>
          <w:i/>
          <w:iCs/>
        </w:rPr>
      </w:pPr>
      <w:r w:rsidRPr="0016288F">
        <w:t xml:space="preserve">1967     </w:t>
      </w:r>
      <w:hyperlink r:id="rId261" w:history="1">
        <w:r w:rsidRPr="0016288F">
          <w:rPr>
            <w:rStyle w:val="Hyperlink"/>
            <w:b/>
            <w:bCs/>
            <w:i/>
            <w:iCs/>
          </w:rPr>
          <w:t>'Thru the Bible' with Dr. J. Vernon McGee</w:t>
        </w:r>
      </w:hyperlink>
      <w:r w:rsidRPr="0016288F">
        <w:rPr>
          <w:b/>
          <w:bCs/>
          <w:i/>
          <w:iCs/>
        </w:rPr>
        <w:t> (J. Vernon McGee)</w:t>
      </w:r>
    </w:p>
    <w:p w14:paraId="23613FB0" w14:textId="77777777" w:rsidR="005D463C" w:rsidRPr="0016288F" w:rsidRDefault="005D463C" w:rsidP="005D463C">
      <w:pPr>
        <w:rPr>
          <w:b/>
          <w:bCs/>
          <w:i/>
          <w:iCs/>
        </w:rPr>
      </w:pPr>
      <w:r w:rsidRPr="0016288F">
        <w:t xml:space="preserve">1970-1990s     </w:t>
      </w:r>
      <w:hyperlink r:id="rId262" w:history="1">
        <w:r w:rsidRPr="0016288F">
          <w:rPr>
            <w:rStyle w:val="Hyperlink"/>
            <w:b/>
            <w:bCs/>
            <w:i/>
            <w:iCs/>
          </w:rPr>
          <w:t>Dr. Constable's Expository Notes</w:t>
        </w:r>
      </w:hyperlink>
      <w:r w:rsidRPr="0016288F">
        <w:rPr>
          <w:b/>
          <w:bCs/>
          <w:i/>
          <w:iCs/>
        </w:rPr>
        <w:t> (Thomas Constable)</w:t>
      </w:r>
    </w:p>
    <w:p w14:paraId="64D502ED" w14:textId="77777777" w:rsidR="005D463C" w:rsidRPr="0016288F" w:rsidRDefault="005D463C" w:rsidP="005D463C">
      <w:pPr>
        <w:rPr>
          <w:b/>
          <w:bCs/>
          <w:i/>
          <w:iCs/>
        </w:rPr>
      </w:pPr>
      <w:r>
        <w:t>1974</w:t>
      </w:r>
      <w:r>
        <w:tab/>
      </w:r>
      <w:hyperlink r:id="rId263" w:history="1">
        <w:r w:rsidRPr="0016288F">
          <w:rPr>
            <w:rStyle w:val="Hyperlink"/>
            <w:b/>
            <w:bCs/>
            <w:i/>
            <w:iCs/>
          </w:rPr>
          <w:t>The Bible Study New Testament</w:t>
        </w:r>
      </w:hyperlink>
      <w:r w:rsidRPr="0016288F">
        <w:rPr>
          <w:b/>
          <w:bCs/>
          <w:i/>
          <w:iCs/>
        </w:rPr>
        <w:t> (Rhoderick D. Ice)</w:t>
      </w:r>
    </w:p>
    <w:p w14:paraId="5ADE1C95" w14:textId="77777777" w:rsidR="005D463C" w:rsidRPr="0016288F" w:rsidRDefault="005D463C" w:rsidP="005D463C">
      <w:pPr>
        <w:rPr>
          <w:b/>
          <w:bCs/>
          <w:i/>
          <w:iCs/>
        </w:rPr>
      </w:pPr>
      <w:r>
        <w:t>1976</w:t>
      </w:r>
      <w:r>
        <w:tab/>
      </w:r>
      <w:hyperlink r:id="rId264" w:history="1">
        <w:r w:rsidRPr="0016288F">
          <w:rPr>
            <w:rStyle w:val="Hyperlink"/>
            <w:b/>
            <w:bCs/>
            <w:i/>
            <w:iCs/>
          </w:rPr>
          <w:t>Derickson's Notes on Selected Books</w:t>
        </w:r>
      </w:hyperlink>
      <w:r w:rsidRPr="0016288F">
        <w:rPr>
          <w:b/>
          <w:bCs/>
          <w:i/>
          <w:iCs/>
        </w:rPr>
        <w:t> (Stanley L. Derickson)</w:t>
      </w:r>
    </w:p>
    <w:p w14:paraId="15FB5BD8" w14:textId="77777777" w:rsidR="005D463C" w:rsidRPr="0016288F" w:rsidRDefault="005D463C" w:rsidP="005D463C">
      <w:pPr>
        <w:rPr>
          <w:b/>
          <w:bCs/>
          <w:i/>
          <w:iCs/>
        </w:rPr>
      </w:pPr>
      <w:r>
        <w:t>1976</w:t>
      </w:r>
      <w:r>
        <w:tab/>
      </w:r>
      <w:hyperlink r:id="rId265" w:history="1">
        <w:r w:rsidRPr="0016288F">
          <w:rPr>
            <w:rStyle w:val="Hyperlink"/>
            <w:b/>
            <w:bCs/>
            <w:i/>
            <w:iCs/>
          </w:rPr>
          <w:t>Utley's You Can Understand the Bible</w:t>
        </w:r>
      </w:hyperlink>
      <w:r w:rsidRPr="0016288F">
        <w:rPr>
          <w:b/>
          <w:bCs/>
          <w:i/>
          <w:iCs/>
        </w:rPr>
        <w:t> (Dr. Robert Utley)</w:t>
      </w:r>
    </w:p>
    <w:p w14:paraId="66FF2D88" w14:textId="77777777" w:rsidR="005D463C" w:rsidRPr="0016288F" w:rsidRDefault="005D463C" w:rsidP="005D463C">
      <w:pPr>
        <w:rPr>
          <w:b/>
          <w:bCs/>
          <w:i/>
          <w:iCs/>
        </w:rPr>
      </w:pPr>
      <w:r w:rsidRPr="0016288F">
        <w:t xml:space="preserve">1978     </w:t>
      </w:r>
      <w:hyperlink r:id="rId266" w:history="1">
        <w:r w:rsidRPr="0016288F">
          <w:rPr>
            <w:rStyle w:val="Hyperlink"/>
            <w:b/>
            <w:bCs/>
            <w:i/>
            <w:iCs/>
          </w:rPr>
          <w:t>The Biblical Illustrator</w:t>
        </w:r>
      </w:hyperlink>
      <w:r w:rsidRPr="0016288F">
        <w:rPr>
          <w:b/>
          <w:bCs/>
          <w:i/>
          <w:iCs/>
        </w:rPr>
        <w:t> (Editor - Joseph Exell)</w:t>
      </w:r>
    </w:p>
    <w:p w14:paraId="66829FDB" w14:textId="77777777" w:rsidR="005D463C" w:rsidRPr="0016288F" w:rsidRDefault="005D463C" w:rsidP="005D463C">
      <w:pPr>
        <w:rPr>
          <w:b/>
          <w:bCs/>
          <w:i/>
          <w:iCs/>
        </w:rPr>
      </w:pPr>
      <w:r w:rsidRPr="0016288F">
        <w:t xml:space="preserve">1983     </w:t>
      </w:r>
      <w:hyperlink r:id="rId267" w:history="1">
        <w:r w:rsidRPr="0016288F">
          <w:rPr>
            <w:rStyle w:val="Hyperlink"/>
            <w:b/>
            <w:bCs/>
            <w:i/>
            <w:iCs/>
          </w:rPr>
          <w:t>Mahan's Commentary on Selected Books of the New Testament</w:t>
        </w:r>
      </w:hyperlink>
      <w:r w:rsidRPr="0016288F">
        <w:rPr>
          <w:b/>
          <w:bCs/>
          <w:i/>
          <w:iCs/>
        </w:rPr>
        <w:t> (Henry Mahan)</w:t>
      </w:r>
    </w:p>
    <w:p w14:paraId="3C3B9283" w14:textId="77777777" w:rsidR="005D463C" w:rsidRPr="0016288F" w:rsidRDefault="005D463C" w:rsidP="005D463C">
      <w:pPr>
        <w:rPr>
          <w:b/>
          <w:bCs/>
          <w:i/>
          <w:iCs/>
        </w:rPr>
      </w:pPr>
      <w:r w:rsidRPr="0016288F">
        <w:t xml:space="preserve">1985     </w:t>
      </w:r>
      <w:hyperlink r:id="rId268" w:history="1">
        <w:r w:rsidRPr="0016288F">
          <w:rPr>
            <w:rStyle w:val="Hyperlink"/>
            <w:b/>
            <w:bCs/>
            <w:i/>
            <w:iCs/>
          </w:rPr>
          <w:t>Garner-Howes Baptist Commentary</w:t>
        </w:r>
      </w:hyperlink>
      <w:r w:rsidRPr="0016288F">
        <w:rPr>
          <w:b/>
          <w:bCs/>
          <w:i/>
          <w:iCs/>
        </w:rPr>
        <w:t> (Albert Garner; J.C. Howes)</w:t>
      </w:r>
    </w:p>
    <w:p w14:paraId="54709264" w14:textId="77777777" w:rsidR="005D463C" w:rsidRPr="0016288F" w:rsidRDefault="005D463C" w:rsidP="005D463C">
      <w:pPr>
        <w:rPr>
          <w:b/>
          <w:bCs/>
          <w:i/>
          <w:iCs/>
        </w:rPr>
      </w:pPr>
      <w:r w:rsidRPr="0016288F">
        <w:t>1988</w:t>
      </w:r>
      <w:r w:rsidRPr="0016288F">
        <w:tab/>
      </w:r>
      <w:hyperlink r:id="rId269" w:history="1">
        <w:r w:rsidRPr="0016288F">
          <w:rPr>
            <w:rStyle w:val="Hyperlink"/>
            <w:b/>
            <w:bCs/>
            <w:i/>
            <w:iCs/>
          </w:rPr>
          <w:t>Bridgeway Bible Commentary</w:t>
        </w:r>
      </w:hyperlink>
      <w:r w:rsidRPr="0016288F">
        <w:rPr>
          <w:b/>
          <w:bCs/>
          <w:i/>
          <w:iCs/>
        </w:rPr>
        <w:t> (Donald C. Fleming)</w:t>
      </w:r>
    </w:p>
    <w:p w14:paraId="7DACE842" w14:textId="77777777" w:rsidR="005D463C" w:rsidRPr="0016288F" w:rsidRDefault="005D463C" w:rsidP="005D463C">
      <w:pPr>
        <w:rPr>
          <w:b/>
          <w:bCs/>
          <w:i/>
          <w:iCs/>
        </w:rPr>
      </w:pPr>
      <w:r w:rsidRPr="0016288F">
        <w:t xml:space="preserve">1989  </w:t>
      </w:r>
      <w:hyperlink r:id="rId270" w:history="1">
        <w:r w:rsidRPr="0016288F">
          <w:rPr>
            <w:rStyle w:val="Hyperlink"/>
            <w:b/>
            <w:bCs/>
            <w:i/>
            <w:iCs/>
          </w:rPr>
          <w:t>Bell's Commentary on the Bible</w:t>
        </w:r>
      </w:hyperlink>
      <w:r w:rsidRPr="0016288F">
        <w:rPr>
          <w:b/>
          <w:bCs/>
          <w:i/>
          <w:iCs/>
        </w:rPr>
        <w:t> (Brian Bell)</w:t>
      </w:r>
    </w:p>
    <w:p w14:paraId="6D571553" w14:textId="77777777" w:rsidR="005D463C" w:rsidRDefault="005D463C" w:rsidP="005D463C">
      <w:pPr>
        <w:rPr>
          <w:b/>
          <w:bCs/>
          <w:i/>
          <w:iCs/>
        </w:rPr>
      </w:pPr>
      <w:r w:rsidRPr="0016288F">
        <w:t xml:space="preserve">1992     </w:t>
      </w:r>
      <w:hyperlink r:id="rId271" w:history="1">
        <w:r w:rsidRPr="0016288F">
          <w:rPr>
            <w:rStyle w:val="Hyperlink"/>
            <w:b/>
            <w:bCs/>
            <w:i/>
            <w:iCs/>
          </w:rPr>
          <w:t>Coffman's Commentaries on the Bible</w:t>
        </w:r>
      </w:hyperlink>
      <w:r w:rsidRPr="0016288F">
        <w:rPr>
          <w:b/>
          <w:bCs/>
          <w:i/>
          <w:iCs/>
        </w:rPr>
        <w:t> (James Burton Coffman)</w:t>
      </w:r>
    </w:p>
    <w:p w14:paraId="40D9F9FA" w14:textId="77777777" w:rsidR="005D463C" w:rsidRPr="0016288F" w:rsidRDefault="005D463C" w:rsidP="005D463C">
      <w:pPr>
        <w:rPr>
          <w:b/>
          <w:bCs/>
          <w:i/>
          <w:iCs/>
        </w:rPr>
      </w:pPr>
      <w:r>
        <w:t>1992</w:t>
      </w:r>
      <w:r>
        <w:tab/>
      </w:r>
      <w:hyperlink r:id="rId272" w:history="1">
        <w:r w:rsidRPr="0016288F">
          <w:rPr>
            <w:rStyle w:val="Hyperlink"/>
            <w:b/>
            <w:bCs/>
            <w:i/>
            <w:iCs/>
          </w:rPr>
          <w:t>The Gospels Compared</w:t>
        </w:r>
      </w:hyperlink>
      <w:r>
        <w:t xml:space="preserve">  </w:t>
      </w:r>
      <w:r w:rsidRPr="004022DB">
        <w:rPr>
          <w:b/>
          <w:bCs/>
          <w:i/>
          <w:iCs/>
        </w:rPr>
        <w:t>(Richard Burridge)</w:t>
      </w:r>
    </w:p>
    <w:p w14:paraId="0557CA29" w14:textId="77777777" w:rsidR="005D463C" w:rsidRPr="0016288F" w:rsidRDefault="005D463C" w:rsidP="005D463C">
      <w:pPr>
        <w:rPr>
          <w:b/>
          <w:bCs/>
          <w:i/>
          <w:iCs/>
        </w:rPr>
      </w:pPr>
      <w:r w:rsidRPr="0016288F">
        <w:t xml:space="preserve">2000     </w:t>
      </w:r>
      <w:r w:rsidRPr="0016288F">
        <w:rPr>
          <w:b/>
          <w:bCs/>
          <w:i/>
          <w:iCs/>
          <w:color w:val="0070C0"/>
          <w:u w:val="single"/>
        </w:rPr>
        <w:t>Gann’s Commentary on the Bible</w:t>
      </w:r>
      <w:r w:rsidRPr="0016288F">
        <w:rPr>
          <w:b/>
          <w:bCs/>
          <w:i/>
          <w:iCs/>
          <w:color w:val="0070C0"/>
        </w:rPr>
        <w:t> </w:t>
      </w:r>
      <w:r w:rsidRPr="0016288F">
        <w:rPr>
          <w:b/>
          <w:bCs/>
          <w:i/>
          <w:iCs/>
        </w:rPr>
        <w:t>(Windell Gann)</w:t>
      </w:r>
    </w:p>
    <w:p w14:paraId="13F32E4F" w14:textId="77777777" w:rsidR="005D463C" w:rsidRPr="0016288F" w:rsidRDefault="005D463C" w:rsidP="005D463C">
      <w:pPr>
        <w:rPr>
          <w:b/>
          <w:bCs/>
          <w:i/>
          <w:iCs/>
        </w:rPr>
      </w:pPr>
      <w:r w:rsidRPr="0016288F">
        <w:t xml:space="preserve">2000     </w:t>
      </w:r>
      <w:hyperlink r:id="rId273" w:history="1">
        <w:r w:rsidRPr="0016288F">
          <w:rPr>
            <w:rStyle w:val="Hyperlink"/>
            <w:b/>
            <w:bCs/>
            <w:i/>
            <w:iCs/>
          </w:rPr>
          <w:t>Pett's Commentary on the Bible</w:t>
        </w:r>
      </w:hyperlink>
      <w:r w:rsidRPr="0016288F">
        <w:rPr>
          <w:b/>
          <w:bCs/>
          <w:i/>
          <w:iCs/>
        </w:rPr>
        <w:t> (Peter Pett)</w:t>
      </w:r>
    </w:p>
    <w:p w14:paraId="73445501" w14:textId="77777777" w:rsidR="005D463C" w:rsidRPr="0016288F" w:rsidRDefault="005D463C" w:rsidP="005D463C">
      <w:pPr>
        <w:rPr>
          <w:b/>
          <w:bCs/>
          <w:i/>
          <w:iCs/>
        </w:rPr>
      </w:pPr>
      <w:r>
        <w:t>2000?</w:t>
      </w:r>
      <w:r>
        <w:tab/>
      </w:r>
      <w:hyperlink r:id="rId274" w:history="1">
        <w:r w:rsidRPr="0016288F">
          <w:rPr>
            <w:rStyle w:val="Hyperlink"/>
            <w:b/>
            <w:bCs/>
            <w:i/>
            <w:iCs/>
          </w:rPr>
          <w:t>Luscombe's Commentary on Selected Books of the NT</w:t>
        </w:r>
      </w:hyperlink>
      <w:r w:rsidRPr="0016288F">
        <w:rPr>
          <w:b/>
          <w:bCs/>
          <w:i/>
          <w:iCs/>
        </w:rPr>
        <w:t> (Manly Luscombe)</w:t>
      </w:r>
    </w:p>
    <w:p w14:paraId="1F7DEC12" w14:textId="77777777" w:rsidR="005D463C" w:rsidRDefault="005D463C" w:rsidP="005D463C">
      <w:pPr>
        <w:spacing w:after="0"/>
        <w:rPr>
          <w:b/>
          <w:bCs/>
          <w:i/>
          <w:iCs/>
        </w:rPr>
      </w:pPr>
      <w:r>
        <w:t>2006</w:t>
      </w:r>
      <w:r>
        <w:tab/>
      </w:r>
      <w:hyperlink r:id="rId275" w:history="1">
        <w:r w:rsidRPr="0016288F">
          <w:rPr>
            <w:rStyle w:val="Hyperlink"/>
            <w:b/>
            <w:bCs/>
            <w:i/>
            <w:iCs/>
          </w:rPr>
          <w:t>Mitchell's Commentary on Selected New Testament Books</w:t>
        </w:r>
      </w:hyperlink>
      <w:r w:rsidRPr="0016288F">
        <w:rPr>
          <w:b/>
          <w:bCs/>
          <w:i/>
          <w:iCs/>
        </w:rPr>
        <w:t> (John G. Mitchell)</w:t>
      </w:r>
    </w:p>
    <w:p w14:paraId="3CD626D0" w14:textId="77777777" w:rsidR="005D463C" w:rsidRDefault="005D463C" w:rsidP="005D463C">
      <w:pPr>
        <w:spacing w:after="0"/>
      </w:pPr>
    </w:p>
    <w:p w14:paraId="7E9BBCD8" w14:textId="77777777" w:rsidR="005D463C" w:rsidRDefault="005D463C" w:rsidP="005D463C">
      <w:pPr>
        <w:spacing w:after="0"/>
        <w:rPr>
          <w:b/>
          <w:bCs/>
          <w:i/>
          <w:iCs/>
        </w:rPr>
      </w:pPr>
      <w:r w:rsidRPr="0016288F">
        <w:t>2010</w:t>
      </w:r>
      <w:r w:rsidRPr="0016288F">
        <w:tab/>
      </w:r>
      <w:hyperlink r:id="rId276" w:history="1">
        <w:r w:rsidRPr="0016288F">
          <w:rPr>
            <w:rStyle w:val="Hyperlink"/>
            <w:b/>
            <w:bCs/>
            <w:i/>
            <w:iCs/>
          </w:rPr>
          <w:t>Smith's Bible Commentary</w:t>
        </w:r>
      </w:hyperlink>
      <w:r w:rsidRPr="0016288F">
        <w:rPr>
          <w:b/>
          <w:bCs/>
          <w:i/>
          <w:iCs/>
        </w:rPr>
        <w:t> (Chuck Smith)</w:t>
      </w:r>
    </w:p>
    <w:p w14:paraId="37A8AF05" w14:textId="77777777" w:rsidR="005D463C" w:rsidRDefault="005D463C" w:rsidP="005D463C">
      <w:pPr>
        <w:spacing w:after="0"/>
      </w:pPr>
    </w:p>
    <w:p w14:paraId="5D4F12BB" w14:textId="77777777" w:rsidR="005D463C" w:rsidRPr="0016288F" w:rsidRDefault="005D463C" w:rsidP="005D463C">
      <w:pPr>
        <w:spacing w:after="0"/>
        <w:rPr>
          <w:b/>
          <w:bCs/>
          <w:i/>
          <w:iCs/>
        </w:rPr>
      </w:pPr>
      <w:r w:rsidRPr="0016288F">
        <w:t xml:space="preserve">2011     </w:t>
      </w:r>
      <w:hyperlink r:id="rId277" w:history="1">
        <w:r w:rsidRPr="0016288F">
          <w:rPr>
            <w:rStyle w:val="Hyperlink"/>
            <w:b/>
            <w:bCs/>
            <w:i/>
            <w:iCs/>
          </w:rPr>
          <w:t>Everett's Study Notes on the Holy Scriptures</w:t>
        </w:r>
      </w:hyperlink>
      <w:r w:rsidRPr="0016288F">
        <w:rPr>
          <w:b/>
          <w:bCs/>
          <w:i/>
          <w:iCs/>
        </w:rPr>
        <w:t> (Gary H. Everett)</w:t>
      </w:r>
    </w:p>
    <w:p w14:paraId="3D8E6773" w14:textId="77777777" w:rsidR="005D463C" w:rsidRPr="0016288F" w:rsidRDefault="005D463C" w:rsidP="005D463C">
      <w:pPr>
        <w:spacing w:after="0"/>
        <w:rPr>
          <w:b/>
          <w:bCs/>
          <w:i/>
          <w:iCs/>
        </w:rPr>
      </w:pPr>
    </w:p>
    <w:p w14:paraId="1B23869D" w14:textId="77777777" w:rsidR="005D463C" w:rsidRDefault="005D463C" w:rsidP="005D463C">
      <w:pPr>
        <w:spacing w:after="0"/>
        <w:rPr>
          <w:b/>
          <w:bCs/>
          <w:i/>
          <w:iCs/>
        </w:rPr>
      </w:pPr>
      <w:r>
        <w:t>2012</w:t>
      </w:r>
      <w:r>
        <w:tab/>
      </w:r>
      <w:hyperlink r:id="rId278" w:history="1">
        <w:r w:rsidRPr="0016288F">
          <w:rPr>
            <w:rStyle w:val="Hyperlink"/>
            <w:b/>
            <w:bCs/>
            <w:i/>
            <w:iCs/>
          </w:rPr>
          <w:t>Hampton's Commentary on Selected Books</w:t>
        </w:r>
      </w:hyperlink>
      <w:r w:rsidRPr="0016288F">
        <w:rPr>
          <w:b/>
          <w:bCs/>
          <w:i/>
          <w:iCs/>
        </w:rPr>
        <w:t> (Gary Hampton)</w:t>
      </w:r>
    </w:p>
    <w:p w14:paraId="3CEFF4BA" w14:textId="77777777" w:rsidR="005D463C" w:rsidRDefault="005D463C" w:rsidP="005D463C">
      <w:pPr>
        <w:spacing w:after="0"/>
      </w:pPr>
    </w:p>
    <w:p w14:paraId="5C8C462E" w14:textId="77777777" w:rsidR="005D463C" w:rsidRDefault="005D463C" w:rsidP="005D463C">
      <w:pPr>
        <w:spacing w:after="0"/>
        <w:rPr>
          <w:b/>
          <w:bCs/>
          <w:i/>
          <w:iCs/>
        </w:rPr>
      </w:pPr>
      <w:r w:rsidRPr="0016288F">
        <w:t xml:space="preserve">2016     </w:t>
      </w:r>
      <w:hyperlink r:id="rId279" w:history="1">
        <w:r w:rsidRPr="0016288F">
          <w:rPr>
            <w:rStyle w:val="Hyperlink"/>
            <w:b/>
            <w:bCs/>
            <w:i/>
            <w:iCs/>
          </w:rPr>
          <w:t>Grant's Commentary on the Bible</w:t>
        </w:r>
      </w:hyperlink>
      <w:r w:rsidRPr="0016288F">
        <w:rPr>
          <w:b/>
          <w:bCs/>
          <w:i/>
          <w:iCs/>
        </w:rPr>
        <w:t> (L.M. Grant)</w:t>
      </w:r>
    </w:p>
    <w:p w14:paraId="0C6D3EE9" w14:textId="77777777" w:rsidR="005D463C" w:rsidRPr="0016288F" w:rsidRDefault="005D463C" w:rsidP="005D463C">
      <w:pPr>
        <w:spacing w:after="0"/>
        <w:rPr>
          <w:b/>
          <w:bCs/>
          <w:i/>
          <w:iCs/>
        </w:rPr>
      </w:pPr>
    </w:p>
    <w:p w14:paraId="56132F35" w14:textId="77777777" w:rsidR="005D463C" w:rsidRPr="0016288F" w:rsidRDefault="005D463C" w:rsidP="005D463C">
      <w:pPr>
        <w:rPr>
          <w:b/>
          <w:bCs/>
          <w:i/>
          <w:iCs/>
        </w:rPr>
      </w:pPr>
      <w:r>
        <w:t>2018?</w:t>
      </w:r>
      <w:r>
        <w:tab/>
      </w:r>
      <w:hyperlink r:id="rId280" w:history="1">
        <w:r w:rsidRPr="0016288F">
          <w:rPr>
            <w:rStyle w:val="Hyperlink"/>
            <w:b/>
            <w:bCs/>
            <w:i/>
            <w:iCs/>
          </w:rPr>
          <w:t>Box's Commentaries on Selected Books of the Bible</w:t>
        </w:r>
      </w:hyperlink>
      <w:r w:rsidRPr="0016288F">
        <w:rPr>
          <w:b/>
          <w:bCs/>
          <w:i/>
          <w:iCs/>
        </w:rPr>
        <w:t> (Charles Box)</w:t>
      </w:r>
    </w:p>
    <w:p w14:paraId="3906F7CB" w14:textId="77777777" w:rsidR="005D463C" w:rsidRPr="0016288F" w:rsidRDefault="005D463C" w:rsidP="005D463C">
      <w:pPr>
        <w:rPr>
          <w:b/>
          <w:bCs/>
          <w:i/>
          <w:iCs/>
        </w:rPr>
      </w:pPr>
      <w:r>
        <w:lastRenderedPageBreak/>
        <w:t>2020</w:t>
      </w:r>
      <w:r>
        <w:tab/>
      </w:r>
      <w:hyperlink r:id="rId281" w:history="1">
        <w:r w:rsidRPr="0016288F">
          <w:rPr>
            <w:rStyle w:val="Hyperlink"/>
            <w:b/>
            <w:bCs/>
            <w:i/>
            <w:iCs/>
          </w:rPr>
          <w:t>Dunagan's Commentary on the Bible</w:t>
        </w:r>
      </w:hyperlink>
      <w:r w:rsidRPr="0016288F">
        <w:rPr>
          <w:b/>
          <w:bCs/>
          <w:i/>
          <w:iCs/>
        </w:rPr>
        <w:t> (Mark Dunagan)</w:t>
      </w:r>
    </w:p>
    <w:p w14:paraId="5B5D0408" w14:textId="77777777" w:rsidR="005D463C" w:rsidRDefault="005D463C" w:rsidP="005D463C">
      <w:pPr>
        <w:rPr>
          <w:b/>
          <w:bCs/>
          <w:i/>
          <w:iCs/>
        </w:rPr>
      </w:pPr>
      <w:r>
        <w:t>2020</w:t>
      </w:r>
      <w:r>
        <w:tab/>
      </w:r>
      <w:hyperlink r:id="rId282" w:history="1">
        <w:r w:rsidRPr="0016288F">
          <w:rPr>
            <w:rStyle w:val="Hyperlink"/>
            <w:b/>
            <w:bCs/>
            <w:i/>
            <w:iCs/>
          </w:rPr>
          <w:t>Harvey's Notes on the Gospel of John</w:t>
        </w:r>
      </w:hyperlink>
      <w:r w:rsidRPr="0016288F">
        <w:rPr>
          <w:b/>
          <w:bCs/>
          <w:i/>
          <w:iCs/>
        </w:rPr>
        <w:t> (Stephen E. Harvey)</w:t>
      </w:r>
    </w:p>
    <w:p w14:paraId="1A708638" w14:textId="77777777" w:rsidR="00316738" w:rsidRPr="008F5BC6" w:rsidRDefault="00316738" w:rsidP="006D7DBB">
      <w:pPr>
        <w:spacing w:after="0"/>
      </w:pPr>
      <w:r w:rsidRPr="008F5BC6">
        <w:br w:type="page"/>
      </w:r>
    </w:p>
    <w:p w14:paraId="69D9C79E" w14:textId="77777777" w:rsidR="00B63AA6" w:rsidRPr="00372939" w:rsidRDefault="00B63AA6" w:rsidP="00B63AA6">
      <w:pPr>
        <w:spacing w:after="0"/>
        <w:rPr>
          <w:b/>
          <w:bCs/>
          <w:sz w:val="24"/>
          <w:szCs w:val="24"/>
          <w:u w:val="single"/>
        </w:rPr>
      </w:pPr>
      <w:r w:rsidRPr="00372939">
        <w:rPr>
          <w:b/>
          <w:bCs/>
          <w:sz w:val="24"/>
          <w:szCs w:val="24"/>
          <w:u w:val="single"/>
        </w:rPr>
        <w:lastRenderedPageBreak/>
        <w:t>Notes</w:t>
      </w:r>
      <w:r w:rsidR="00290F1F">
        <w:rPr>
          <w:b/>
          <w:bCs/>
          <w:sz w:val="24"/>
          <w:szCs w:val="24"/>
          <w:u w:val="single"/>
        </w:rPr>
        <w:t xml:space="preserve">  </w:t>
      </w:r>
      <w:r w:rsidR="00316738" w:rsidRPr="00372939">
        <w:rPr>
          <w:b/>
          <w:bCs/>
          <w:sz w:val="24"/>
          <w:szCs w:val="24"/>
          <w:u w:val="single"/>
        </w:rPr>
        <w:t xml:space="preserve"> </w:t>
      </w:r>
      <w:r w:rsidR="00A62A8C">
        <w:rPr>
          <w:b/>
          <w:bCs/>
          <w:sz w:val="24"/>
          <w:szCs w:val="24"/>
          <w:u w:val="single"/>
        </w:rPr>
        <w:t>&amp;</w:t>
      </w:r>
      <w:r w:rsidR="00316738" w:rsidRPr="00372939">
        <w:rPr>
          <w:b/>
          <w:bCs/>
          <w:sz w:val="24"/>
          <w:szCs w:val="24"/>
          <w:u w:val="single"/>
        </w:rPr>
        <w:t xml:space="preserve">   </w:t>
      </w:r>
      <w:r w:rsidR="00A62A8C">
        <w:rPr>
          <w:b/>
          <w:bCs/>
          <w:sz w:val="24"/>
          <w:szCs w:val="24"/>
          <w:u w:val="single"/>
        </w:rPr>
        <w:t>Articles to enter</w:t>
      </w:r>
    </w:p>
    <w:p w14:paraId="62CBD7DB" w14:textId="77777777" w:rsidR="00B63AA6" w:rsidRDefault="00B63AA6" w:rsidP="00B63AA6">
      <w:pPr>
        <w:spacing w:after="0"/>
      </w:pPr>
    </w:p>
    <w:p w14:paraId="4124D622" w14:textId="77777777" w:rsidR="00080256" w:rsidRDefault="00080256" w:rsidP="00FE448E">
      <w:pPr>
        <w:spacing w:after="0"/>
        <w:rPr>
          <w:lang w:val="en"/>
        </w:rPr>
      </w:pPr>
    </w:p>
    <w:p w14:paraId="3D37AD92" w14:textId="77777777" w:rsidR="00055B77" w:rsidRDefault="00080256" w:rsidP="00080256">
      <w:pPr>
        <w:spacing w:after="0"/>
        <w:rPr>
          <w:lang w:val="en"/>
        </w:rPr>
      </w:pPr>
      <w:r>
        <w:rPr>
          <w:lang w:val="en"/>
        </w:rPr>
        <w:t>2020</w:t>
      </w:r>
      <w:r>
        <w:rPr>
          <w:lang w:val="en"/>
        </w:rPr>
        <w:tab/>
        <w:t xml:space="preserve">Kurt Simmons, “Christology and Church Unity as Determinative Factors in the Establishment of </w:t>
      </w:r>
    </w:p>
    <w:p w14:paraId="1C0A7E00" w14:textId="77777777" w:rsidR="00080256" w:rsidRDefault="00080256" w:rsidP="00080256">
      <w:pPr>
        <w:spacing w:after="0"/>
        <w:ind w:left="720" w:firstLine="720"/>
        <w:rPr>
          <w:lang w:val="en"/>
        </w:rPr>
      </w:pPr>
      <w:r>
        <w:rPr>
          <w:lang w:val="en"/>
        </w:rPr>
        <w:t>the Advent/Christmas/Epiphany Cycle,”</w:t>
      </w:r>
    </w:p>
    <w:p w14:paraId="5990962C" w14:textId="77777777" w:rsidR="00080256" w:rsidRDefault="00080256" w:rsidP="00080256">
      <w:pPr>
        <w:spacing w:after="0"/>
        <w:ind w:left="720" w:firstLine="720"/>
        <w:rPr>
          <w:lang w:val="en"/>
        </w:rPr>
      </w:pPr>
      <w:r>
        <w:rPr>
          <w:lang w:val="en"/>
        </w:rPr>
        <w:t>[PDF can be downloaded]  dec25th.info  ?</w:t>
      </w:r>
    </w:p>
    <w:p w14:paraId="1ADDFD77" w14:textId="77777777" w:rsidR="00081DFE" w:rsidRDefault="00081DFE" w:rsidP="00081DFE">
      <w:pPr>
        <w:spacing w:after="0"/>
        <w:rPr>
          <w:lang w:val="en"/>
        </w:rPr>
      </w:pPr>
    </w:p>
    <w:p w14:paraId="51516BC9" w14:textId="77777777" w:rsidR="00055B77" w:rsidRDefault="00081DFE" w:rsidP="00081DFE">
      <w:pPr>
        <w:spacing w:after="0"/>
        <w:rPr>
          <w:lang w:val="en"/>
        </w:rPr>
      </w:pPr>
      <w:r w:rsidRPr="001121FE">
        <w:rPr>
          <w:u w:val="single"/>
          <w:lang w:val="en"/>
        </w:rPr>
        <w:t>2022</w:t>
      </w:r>
      <w:r w:rsidR="001121FE">
        <w:rPr>
          <w:lang w:val="en"/>
        </w:rPr>
        <w:tab/>
        <w:t xml:space="preserve">Fr. Andrew Stephen Damick, “No, the Pashal date difference is not about Passover (and other </w:t>
      </w:r>
    </w:p>
    <w:p w14:paraId="3BA0E8A5" w14:textId="77777777" w:rsidR="00081DFE" w:rsidRDefault="001121FE" w:rsidP="001121FE">
      <w:pPr>
        <w:spacing w:after="0"/>
        <w:ind w:left="720" w:firstLine="720"/>
        <w:rPr>
          <w:lang w:val="en"/>
        </w:rPr>
      </w:pPr>
      <w:r>
        <w:rPr>
          <w:lang w:val="en"/>
        </w:rPr>
        <w:t>Orthodox urban legends),” An Ancient Faith Blog, April 17, 2022</w:t>
      </w:r>
      <w:r w:rsidR="00055B77">
        <w:rPr>
          <w:lang w:val="en"/>
        </w:rPr>
        <w:t>.</w:t>
      </w:r>
      <w:r w:rsidR="00081DFE">
        <w:rPr>
          <w:lang w:val="en"/>
        </w:rPr>
        <w:tab/>
      </w:r>
    </w:p>
    <w:p w14:paraId="2709C7A0" w14:textId="77777777" w:rsidR="00080256" w:rsidRDefault="00080256" w:rsidP="00FE448E">
      <w:pPr>
        <w:spacing w:after="0"/>
        <w:rPr>
          <w:lang w:val="en"/>
        </w:rPr>
      </w:pPr>
    </w:p>
    <w:p w14:paraId="3D3C1C1E" w14:textId="77777777" w:rsidR="00080256" w:rsidRDefault="00080256" w:rsidP="00FE448E">
      <w:pPr>
        <w:spacing w:after="0"/>
        <w:rPr>
          <w:lang w:val="en"/>
        </w:rPr>
      </w:pPr>
    </w:p>
    <w:p w14:paraId="460F8051" w14:textId="77777777" w:rsidR="00055B77" w:rsidRDefault="00080256" w:rsidP="00080256">
      <w:pPr>
        <w:spacing w:after="0"/>
        <w:rPr>
          <w:lang w:val="en"/>
        </w:rPr>
      </w:pPr>
      <w:r>
        <w:rPr>
          <w:lang w:val="en"/>
        </w:rPr>
        <w:t>??</w:t>
      </w:r>
      <w:r>
        <w:rPr>
          <w:lang w:val="en"/>
        </w:rPr>
        <w:tab/>
        <w:t>Sonny Maromon, “A Confrontation of Tishri and Nisan: The Biblical Perspective on the Christmas</w:t>
      </w:r>
    </w:p>
    <w:p w14:paraId="5BBA7FF6" w14:textId="77777777" w:rsidR="00080256" w:rsidRDefault="00080256" w:rsidP="00080256">
      <w:pPr>
        <w:spacing w:after="0"/>
        <w:ind w:left="720" w:firstLine="720"/>
        <w:rPr>
          <w:lang w:val="en"/>
        </w:rPr>
      </w:pPr>
      <w:r>
        <w:rPr>
          <w:lang w:val="en"/>
        </w:rPr>
        <w:t>Celebration Day,”</w:t>
      </w:r>
    </w:p>
    <w:p w14:paraId="1CCBE6B9" w14:textId="77777777" w:rsidR="00080256" w:rsidRDefault="00080256" w:rsidP="00080256">
      <w:pPr>
        <w:spacing w:after="0"/>
        <w:ind w:left="720" w:firstLine="720"/>
        <w:rPr>
          <w:lang w:val="en"/>
        </w:rPr>
      </w:pPr>
      <w:r>
        <w:rPr>
          <w:lang w:val="en"/>
        </w:rPr>
        <w:t>[PDF can be downloaded]  dec25th.info  ?</w:t>
      </w:r>
    </w:p>
    <w:p w14:paraId="555EFF54" w14:textId="77777777" w:rsidR="00080256" w:rsidRDefault="00080256" w:rsidP="00FE448E">
      <w:pPr>
        <w:spacing w:after="0"/>
        <w:rPr>
          <w:lang w:val="en"/>
        </w:rPr>
      </w:pPr>
    </w:p>
    <w:p w14:paraId="3876153B" w14:textId="77777777" w:rsidR="00080256" w:rsidRDefault="00080256" w:rsidP="00FE448E">
      <w:pPr>
        <w:spacing w:after="0"/>
        <w:rPr>
          <w:lang w:val="en"/>
        </w:rPr>
      </w:pPr>
    </w:p>
    <w:p w14:paraId="25193880" w14:textId="77777777" w:rsidR="00FE448E" w:rsidRDefault="00856BAD" w:rsidP="00FE448E">
      <w:pPr>
        <w:spacing w:after="0"/>
        <w:rPr>
          <w:lang w:val="en"/>
        </w:rPr>
      </w:pPr>
      <w:r>
        <w:rPr>
          <w:lang w:val="en"/>
        </w:rPr>
        <w:t>??</w:t>
      </w:r>
      <w:r>
        <w:rPr>
          <w:lang w:val="en"/>
        </w:rPr>
        <w:tab/>
      </w:r>
      <w:r w:rsidR="003A3C0E">
        <w:rPr>
          <w:lang w:val="en"/>
        </w:rPr>
        <w:t>Philipp Nothaft,  . . . Origins of the Christmas Date: In Defense of the “Calculation Theory”</w:t>
      </w:r>
    </w:p>
    <w:p w14:paraId="53994597" w14:textId="77777777" w:rsidR="00856BAD" w:rsidRDefault="00856BAD" w:rsidP="00FE448E">
      <w:pPr>
        <w:spacing w:after="0"/>
        <w:rPr>
          <w:lang w:val="en"/>
        </w:rPr>
      </w:pPr>
      <w:r>
        <w:rPr>
          <w:lang w:val="en"/>
        </w:rPr>
        <w:tab/>
      </w:r>
      <w:r>
        <w:rPr>
          <w:lang w:val="en"/>
        </w:rPr>
        <w:tab/>
        <w:t>[PDF can be downloaded]  dec25th.info</w:t>
      </w:r>
      <w:r w:rsidR="00A00AE4">
        <w:rPr>
          <w:lang w:val="en"/>
        </w:rPr>
        <w:t xml:space="preserve">   ?</w:t>
      </w:r>
    </w:p>
    <w:p w14:paraId="3A0F8973" w14:textId="77777777" w:rsidR="0054184B" w:rsidRDefault="0054184B" w:rsidP="00290F1F">
      <w:pPr>
        <w:spacing w:after="0"/>
        <w:rPr>
          <w:lang w:val="en"/>
        </w:rPr>
      </w:pPr>
    </w:p>
    <w:p w14:paraId="0118C138" w14:textId="77777777" w:rsidR="00290F1F" w:rsidRDefault="00856BAD" w:rsidP="00290F1F">
      <w:pPr>
        <w:spacing w:after="0"/>
        <w:rPr>
          <w:lang w:val="en"/>
        </w:rPr>
      </w:pPr>
      <w:r>
        <w:rPr>
          <w:lang w:val="en"/>
        </w:rPr>
        <w:t>??</w:t>
      </w:r>
      <w:r>
        <w:rPr>
          <w:lang w:val="en"/>
        </w:rPr>
        <w:tab/>
      </w:r>
      <w:r w:rsidR="003A3C0E">
        <w:rPr>
          <w:lang w:val="en"/>
        </w:rPr>
        <w:t>Nicolae Sfetcu</w:t>
      </w:r>
      <w:r w:rsidR="00BD3EA9">
        <w:rPr>
          <w:lang w:val="en"/>
        </w:rPr>
        <w:t xml:space="preserve">, “Origins of Christmas,”   </w:t>
      </w:r>
      <w:bookmarkStart w:id="69" w:name="_Hlk177786706"/>
      <w:bookmarkStart w:id="70" w:name="_Hlk177786358"/>
      <w:r w:rsidR="00BD3EA9">
        <w:rPr>
          <w:lang w:val="en"/>
        </w:rPr>
        <w:t>[PDF can be downloaded]  dec25th.info</w:t>
      </w:r>
      <w:bookmarkEnd w:id="69"/>
      <w:r w:rsidR="00A00AE4">
        <w:rPr>
          <w:lang w:val="en"/>
        </w:rPr>
        <w:t xml:space="preserve">   ?</w:t>
      </w:r>
    </w:p>
    <w:p w14:paraId="2DB93CEA" w14:textId="77777777" w:rsidR="00055B77" w:rsidRDefault="00055B77" w:rsidP="00290F1F">
      <w:pPr>
        <w:spacing w:after="0"/>
        <w:rPr>
          <w:lang w:val="en"/>
        </w:rPr>
      </w:pPr>
    </w:p>
    <w:bookmarkEnd w:id="70"/>
    <w:p w14:paraId="36629FFF" w14:textId="77777777" w:rsidR="00BD3EA9" w:rsidRDefault="00BD3EA9" w:rsidP="00856BAD">
      <w:pPr>
        <w:spacing w:after="0"/>
        <w:ind w:left="1440"/>
        <w:rPr>
          <w:lang w:val="en"/>
        </w:rPr>
      </w:pPr>
      <w:r>
        <w:rPr>
          <w:lang w:val="en"/>
        </w:rPr>
        <w:t>[No Christian text specifies what day of the year Jesus Christ was born.  Christmas is not part of the celebrations followed by the early Christians and is not included in the lists published by Irenaeus and Tertullian.  Given that, according to biblical accounts of Christmas, the herds are out with their shepherds, so we can deduce that Jesus’ birth was certainly not located in the winter.  In the fourth century, the date of December 25 was chosen as the date for the Christmas party, mainly to replace the pagan holidays that were in use at the time, as the Feast of the rebirth of the Undefeated Sun (“Sol Invictus”) the winter solstice and the Roman Saturnalia, which were all held in the period from December 25.]</w:t>
      </w:r>
    </w:p>
    <w:p w14:paraId="00A0C774" w14:textId="77777777" w:rsidR="00BD3EA9" w:rsidRDefault="00BD3EA9" w:rsidP="00BD3EA9">
      <w:pPr>
        <w:spacing w:after="0"/>
        <w:rPr>
          <w:lang w:val="en"/>
        </w:rPr>
      </w:pPr>
    </w:p>
    <w:p w14:paraId="331065CA" w14:textId="77777777" w:rsidR="00856BAD" w:rsidRDefault="00856BAD" w:rsidP="00BD3EA9">
      <w:pPr>
        <w:spacing w:after="0"/>
        <w:rPr>
          <w:lang w:val="en"/>
        </w:rPr>
      </w:pPr>
      <w:r>
        <w:rPr>
          <w:lang w:val="en"/>
        </w:rPr>
        <w:t>??</w:t>
      </w:r>
      <w:r>
        <w:rPr>
          <w:lang w:val="en"/>
        </w:rPr>
        <w:tab/>
      </w:r>
      <w:r w:rsidR="00BD3EA9">
        <w:rPr>
          <w:lang w:val="en"/>
        </w:rPr>
        <w:t xml:space="preserve">Fr. Panayiotus E. Papageogiou, “Was Jesus Christ born on December 25—Another approach,”  </w:t>
      </w:r>
    </w:p>
    <w:p w14:paraId="171DB627" w14:textId="77777777" w:rsidR="00BD3EA9" w:rsidRDefault="00BD3EA9" w:rsidP="00856BAD">
      <w:pPr>
        <w:spacing w:after="0"/>
        <w:ind w:left="720" w:firstLine="720"/>
        <w:rPr>
          <w:lang w:val="en"/>
        </w:rPr>
      </w:pPr>
      <w:r>
        <w:rPr>
          <w:lang w:val="en"/>
        </w:rPr>
        <w:t>[PDF can be downloaded]  dec25th.info</w:t>
      </w:r>
      <w:r w:rsidR="00A00AE4">
        <w:rPr>
          <w:lang w:val="en"/>
        </w:rPr>
        <w:t xml:space="preserve">   ?</w:t>
      </w:r>
    </w:p>
    <w:p w14:paraId="69E1A4E2" w14:textId="77777777" w:rsidR="001121FE" w:rsidRDefault="001121FE" w:rsidP="001121FE">
      <w:pPr>
        <w:spacing w:after="0"/>
        <w:rPr>
          <w:lang w:val="en"/>
        </w:rPr>
      </w:pPr>
    </w:p>
    <w:p w14:paraId="107F68D4" w14:textId="77777777" w:rsidR="00055B77" w:rsidRDefault="001121FE" w:rsidP="001121FE">
      <w:pPr>
        <w:spacing w:after="0"/>
        <w:rPr>
          <w:lang w:val="en"/>
        </w:rPr>
      </w:pPr>
      <w:r>
        <w:rPr>
          <w:lang w:val="en"/>
        </w:rPr>
        <w:t>??</w:t>
      </w:r>
      <w:r>
        <w:rPr>
          <w:lang w:val="en"/>
        </w:rPr>
        <w:tab/>
        <w:t xml:space="preserve">“Lukan Nativity Chronology and Modern Versions: How the Consensus View of Herod’s Death </w:t>
      </w:r>
    </w:p>
    <w:p w14:paraId="02E54C69" w14:textId="77777777" w:rsidR="001121FE" w:rsidRDefault="001121FE" w:rsidP="001121FE">
      <w:pPr>
        <w:spacing w:after="0"/>
        <w:ind w:left="720" w:firstLine="720"/>
        <w:rPr>
          <w:lang w:val="en"/>
        </w:rPr>
      </w:pPr>
      <w:r>
        <w:rPr>
          <w:lang w:val="en"/>
        </w:rPr>
        <w:t>has Affected Translation of Luke,”</w:t>
      </w:r>
    </w:p>
    <w:p w14:paraId="31B0FEE2" w14:textId="77777777" w:rsidR="00055B77" w:rsidRDefault="00055B77" w:rsidP="00320437">
      <w:pPr>
        <w:spacing w:after="0"/>
        <w:rPr>
          <w:lang w:val="en"/>
        </w:rPr>
      </w:pPr>
    </w:p>
    <w:p w14:paraId="6E2EFA6B" w14:textId="77777777" w:rsidR="00055B77" w:rsidRDefault="00320437" w:rsidP="00320437">
      <w:pPr>
        <w:spacing w:after="0"/>
        <w:rPr>
          <w:lang w:val="en"/>
        </w:rPr>
      </w:pPr>
      <w:r>
        <w:rPr>
          <w:lang w:val="en"/>
        </w:rPr>
        <w:t>[2024]</w:t>
      </w:r>
      <w:r>
        <w:rPr>
          <w:lang w:val="en"/>
        </w:rPr>
        <w:tab/>
        <w:t xml:space="preserve">Menachem Posner, “How Does the Spring Equinox Relate to the Timing of Passover?”  </w:t>
      </w:r>
    </w:p>
    <w:p w14:paraId="1B49D54E" w14:textId="77777777" w:rsidR="00856BAD" w:rsidRDefault="00320437" w:rsidP="00055B77">
      <w:pPr>
        <w:spacing w:after="0"/>
        <w:ind w:left="720" w:firstLine="720"/>
        <w:rPr>
          <w:lang w:val="en"/>
        </w:rPr>
      </w:pPr>
      <w:r>
        <w:rPr>
          <w:lang w:val="en"/>
        </w:rPr>
        <w:t>Chabad.org</w:t>
      </w:r>
    </w:p>
    <w:p w14:paraId="7A88E3AE" w14:textId="77777777" w:rsidR="00856BAD" w:rsidRDefault="00856BAD" w:rsidP="00856BAD">
      <w:pPr>
        <w:spacing w:after="0"/>
        <w:rPr>
          <w:lang w:val="en"/>
        </w:rPr>
      </w:pPr>
    </w:p>
    <w:p w14:paraId="70937BF3" w14:textId="77777777" w:rsidR="00055B77" w:rsidRDefault="00856BAD" w:rsidP="00856BAD">
      <w:pPr>
        <w:spacing w:after="0"/>
        <w:rPr>
          <w:lang w:val="en"/>
        </w:rPr>
      </w:pPr>
      <w:r>
        <w:rPr>
          <w:lang w:val="en"/>
        </w:rPr>
        <w:t>??</w:t>
      </w:r>
      <w:r>
        <w:rPr>
          <w:lang w:val="en"/>
        </w:rPr>
        <w:tab/>
        <w:t xml:space="preserve">K. R. Harriman, “Could Jesus Have Been Born on December 25? An Analysis of the Gospel </w:t>
      </w:r>
    </w:p>
    <w:p w14:paraId="65070F4A" w14:textId="77777777" w:rsidR="00856BAD" w:rsidRDefault="00856BAD" w:rsidP="00055B77">
      <w:pPr>
        <w:spacing w:after="0"/>
        <w:ind w:left="720" w:firstLine="720"/>
        <w:rPr>
          <w:lang w:val="en"/>
        </w:rPr>
      </w:pPr>
      <w:r>
        <w:rPr>
          <w:lang w:val="en"/>
        </w:rPr>
        <w:t>Evidence,”</w:t>
      </w:r>
    </w:p>
    <w:p w14:paraId="5AE26704" w14:textId="77777777" w:rsidR="00856BAD" w:rsidRDefault="00856BAD" w:rsidP="00856BAD">
      <w:pPr>
        <w:spacing w:after="0"/>
        <w:rPr>
          <w:lang w:val="en"/>
        </w:rPr>
      </w:pPr>
      <w:r>
        <w:rPr>
          <w:lang w:val="en"/>
        </w:rPr>
        <w:tab/>
      </w:r>
      <w:r>
        <w:rPr>
          <w:lang w:val="en"/>
        </w:rPr>
        <w:tab/>
      </w:r>
      <w:bookmarkStart w:id="71" w:name="_Hlk177786997"/>
      <w:r>
        <w:rPr>
          <w:lang w:val="en"/>
        </w:rPr>
        <w:t>[PDF can be downloaded]  dec25th.info</w:t>
      </w:r>
      <w:bookmarkEnd w:id="71"/>
      <w:r>
        <w:rPr>
          <w:lang w:val="en"/>
        </w:rPr>
        <w:t xml:space="preserve">   ?</w:t>
      </w:r>
    </w:p>
    <w:p w14:paraId="3A96FC30" w14:textId="77777777" w:rsidR="00BD3EA9" w:rsidRDefault="00BD3EA9" w:rsidP="00BD3EA9">
      <w:pPr>
        <w:spacing w:after="0"/>
        <w:rPr>
          <w:lang w:val="en"/>
        </w:rPr>
      </w:pPr>
    </w:p>
    <w:p w14:paraId="4D55A151" w14:textId="77777777" w:rsidR="00290F1F" w:rsidRDefault="00411ACB" w:rsidP="00290F1F">
      <w:pPr>
        <w:spacing w:after="0"/>
        <w:rPr>
          <w:lang w:val="en"/>
        </w:rPr>
      </w:pPr>
      <w:r>
        <w:rPr>
          <w:lang w:val="en"/>
        </w:rPr>
        <w:lastRenderedPageBreak/>
        <w:t>[2024]</w:t>
      </w:r>
      <w:r>
        <w:rPr>
          <w:lang w:val="en"/>
        </w:rPr>
        <w:tab/>
        <w:t>Mark M. Mattison, “The Infancy Gospel of Thomas,”  gospels.net</w:t>
      </w:r>
    </w:p>
    <w:p w14:paraId="691A7F22" w14:textId="77777777" w:rsidR="006A6FBD" w:rsidRDefault="006A6FBD" w:rsidP="00960FE7">
      <w:pPr>
        <w:spacing w:after="0"/>
        <w:rPr>
          <w:rFonts w:ascii="Calibri" w:eastAsia="Calibri" w:hAnsi="Calibri" w:cs="Times New Roman"/>
          <w:lang w:val="en"/>
        </w:rPr>
      </w:pPr>
    </w:p>
    <w:p w14:paraId="388C2BF8" w14:textId="77777777" w:rsidR="00055B77" w:rsidRDefault="00A00AE4" w:rsidP="00960FE7">
      <w:pPr>
        <w:spacing w:after="0"/>
        <w:rPr>
          <w:rFonts w:ascii="Calibri" w:eastAsia="Calibri" w:hAnsi="Calibri" w:cs="Times New Roman"/>
          <w:lang w:val="en"/>
        </w:rPr>
      </w:pPr>
      <w:r>
        <w:rPr>
          <w:rFonts w:ascii="Calibri" w:eastAsia="Calibri" w:hAnsi="Calibri" w:cs="Times New Roman"/>
          <w:lang w:val="en"/>
        </w:rPr>
        <w:t>??</w:t>
      </w:r>
      <w:r>
        <w:rPr>
          <w:rFonts w:ascii="Calibri" w:eastAsia="Calibri" w:hAnsi="Calibri" w:cs="Times New Roman"/>
          <w:lang w:val="en"/>
        </w:rPr>
        <w:tab/>
        <w:t xml:space="preserve">“A Chronology of the Life and Ministry of Jesus Christ with Emphasis upon Epiphany and the </w:t>
      </w:r>
    </w:p>
    <w:p w14:paraId="747FA328" w14:textId="77777777" w:rsidR="006A6FBD" w:rsidRPr="002E3FE9" w:rsidRDefault="00A00AE4" w:rsidP="002E3FE9">
      <w:pPr>
        <w:spacing w:after="0"/>
        <w:ind w:left="720" w:firstLine="720"/>
        <w:rPr>
          <w:rFonts w:ascii="Calibri" w:eastAsia="Calibri" w:hAnsi="Calibri" w:cs="Times New Roman"/>
          <w:i/>
          <w:iCs/>
          <w:lang w:val="en"/>
        </w:rPr>
      </w:pPr>
      <w:r>
        <w:rPr>
          <w:rFonts w:ascii="Calibri" w:eastAsia="Calibri" w:hAnsi="Calibri" w:cs="Times New Roman"/>
          <w:lang w:val="en"/>
        </w:rPr>
        <w:t>Nativity,”</w:t>
      </w:r>
      <w:r w:rsidR="002E3FE9">
        <w:rPr>
          <w:rFonts w:ascii="Calibri" w:eastAsia="Calibri" w:hAnsi="Calibri" w:cs="Times New Roman"/>
          <w:lang w:val="en"/>
        </w:rPr>
        <w:t xml:space="preserve"> </w:t>
      </w:r>
      <w:r w:rsidR="002E3FE9" w:rsidRPr="002E3FE9">
        <w:rPr>
          <w:rFonts w:ascii="Calibri" w:eastAsia="Calibri" w:hAnsi="Calibri" w:cs="Times New Roman"/>
          <w:i/>
          <w:iCs/>
          <w:lang w:val="en"/>
        </w:rPr>
        <w:t>Bibliotheca Sacra</w:t>
      </w:r>
      <w:r w:rsidRPr="002E3FE9">
        <w:rPr>
          <w:rFonts w:ascii="Calibri" w:eastAsia="Calibri" w:hAnsi="Calibri" w:cs="Times New Roman"/>
          <w:i/>
          <w:iCs/>
          <w:lang w:val="en"/>
        </w:rPr>
        <w:t xml:space="preserve"> </w:t>
      </w:r>
    </w:p>
    <w:p w14:paraId="5FA31C1B" w14:textId="77777777" w:rsidR="00A00AE4" w:rsidRDefault="00A00AE4" w:rsidP="00A00AE4">
      <w:pPr>
        <w:spacing w:after="0"/>
        <w:ind w:left="720" w:firstLine="720"/>
        <w:rPr>
          <w:lang w:val="en"/>
        </w:rPr>
      </w:pPr>
      <w:r>
        <w:rPr>
          <w:lang w:val="en"/>
        </w:rPr>
        <w:t>[PDF can be downloaded]  dec25th.info  ?</w:t>
      </w:r>
    </w:p>
    <w:p w14:paraId="0F7A2B47" w14:textId="77777777" w:rsidR="00A00AE4" w:rsidRDefault="00A00AE4" w:rsidP="00A00AE4">
      <w:pPr>
        <w:spacing w:after="0"/>
        <w:rPr>
          <w:lang w:val="en"/>
        </w:rPr>
      </w:pPr>
    </w:p>
    <w:p w14:paraId="5CDAF2BF" w14:textId="77777777" w:rsidR="00D164C4" w:rsidRDefault="00D164C4" w:rsidP="00D164C4">
      <w:pPr>
        <w:spacing w:after="0"/>
        <w:rPr>
          <w:lang w:val="en"/>
        </w:rPr>
      </w:pPr>
    </w:p>
    <w:p w14:paraId="569F6CD1" w14:textId="77777777" w:rsidR="00055B77" w:rsidRDefault="00D164C4" w:rsidP="00D164C4">
      <w:pPr>
        <w:spacing w:after="0"/>
        <w:rPr>
          <w:lang w:val="en"/>
        </w:rPr>
      </w:pPr>
      <w:r>
        <w:rPr>
          <w:lang w:val="en"/>
        </w:rPr>
        <w:t>??</w:t>
      </w:r>
      <w:r>
        <w:rPr>
          <w:lang w:val="en"/>
        </w:rPr>
        <w:tab/>
        <w:t xml:space="preserve">Philipp Nothaft, “A sixteenth-Century Debate on the Jewish Calendar: Jacob Christmann and </w:t>
      </w:r>
    </w:p>
    <w:p w14:paraId="3D1E6930" w14:textId="77777777" w:rsidR="00D164C4" w:rsidRDefault="00D164C4" w:rsidP="00055B77">
      <w:pPr>
        <w:spacing w:after="0"/>
        <w:ind w:left="720" w:firstLine="720"/>
        <w:rPr>
          <w:lang w:val="en"/>
        </w:rPr>
      </w:pPr>
      <w:r>
        <w:rPr>
          <w:lang w:val="en"/>
        </w:rPr>
        <w:t>Joseph Scaliger,”</w:t>
      </w:r>
    </w:p>
    <w:p w14:paraId="52B6396B" w14:textId="77777777" w:rsidR="00D164C4" w:rsidRDefault="00D164C4" w:rsidP="00D164C4">
      <w:pPr>
        <w:spacing w:after="0"/>
        <w:ind w:left="720" w:firstLine="720"/>
        <w:rPr>
          <w:lang w:val="en"/>
        </w:rPr>
      </w:pPr>
      <w:r>
        <w:rPr>
          <w:lang w:val="en"/>
        </w:rPr>
        <w:t>[PDF can be downloaded]  dec25th.info  ?</w:t>
      </w:r>
    </w:p>
    <w:p w14:paraId="33C595B0" w14:textId="77777777" w:rsidR="00D164C4" w:rsidRDefault="00D164C4" w:rsidP="00D164C4">
      <w:pPr>
        <w:spacing w:after="0"/>
        <w:rPr>
          <w:lang w:val="en"/>
        </w:rPr>
      </w:pPr>
    </w:p>
    <w:p w14:paraId="3E0C5648" w14:textId="77777777" w:rsidR="00055B77" w:rsidRDefault="00D164C4" w:rsidP="00D164C4">
      <w:pPr>
        <w:spacing w:after="0"/>
        <w:rPr>
          <w:lang w:val="en"/>
        </w:rPr>
      </w:pPr>
      <w:r>
        <w:rPr>
          <w:lang w:val="en"/>
        </w:rPr>
        <w:t>??</w:t>
      </w:r>
      <w:r>
        <w:rPr>
          <w:lang w:val="en"/>
        </w:rPr>
        <w:tab/>
        <w:t xml:space="preserve">Philipp Nothaft, “Between Crucifixion and Calendar Reform: Medieval Christian Perceptions of </w:t>
      </w:r>
    </w:p>
    <w:p w14:paraId="7A56DDB9" w14:textId="77777777" w:rsidR="00D164C4" w:rsidRDefault="00D164C4" w:rsidP="00D164C4">
      <w:pPr>
        <w:spacing w:after="0"/>
        <w:ind w:left="720" w:firstLine="720"/>
        <w:rPr>
          <w:lang w:val="en"/>
        </w:rPr>
      </w:pPr>
      <w:r>
        <w:rPr>
          <w:lang w:val="en"/>
        </w:rPr>
        <w:t>the Jewish Lunisolar Calendar,”</w:t>
      </w:r>
    </w:p>
    <w:p w14:paraId="7184ECAD" w14:textId="77777777" w:rsidR="00D164C4" w:rsidRDefault="00D164C4" w:rsidP="00D164C4">
      <w:pPr>
        <w:spacing w:after="0"/>
        <w:ind w:left="720" w:firstLine="720"/>
        <w:rPr>
          <w:lang w:val="en"/>
        </w:rPr>
      </w:pPr>
      <w:r>
        <w:rPr>
          <w:lang w:val="en"/>
        </w:rPr>
        <w:t>[PDF can be downloaded]  dec25th.info  ?</w:t>
      </w:r>
    </w:p>
    <w:p w14:paraId="1378AD66" w14:textId="77777777" w:rsidR="00D164C4" w:rsidRDefault="00D164C4" w:rsidP="00D164C4">
      <w:pPr>
        <w:spacing w:after="0"/>
        <w:rPr>
          <w:lang w:val="en"/>
        </w:rPr>
      </w:pPr>
    </w:p>
    <w:p w14:paraId="17A0E1F9" w14:textId="77777777" w:rsidR="003E5640" w:rsidRDefault="003E5640" w:rsidP="002E3FE9">
      <w:pPr>
        <w:spacing w:after="0"/>
        <w:rPr>
          <w:lang w:val="en"/>
        </w:rPr>
      </w:pPr>
    </w:p>
    <w:p w14:paraId="1209BE9D" w14:textId="77777777" w:rsidR="00055B77" w:rsidRDefault="00D164C4" w:rsidP="002E3FE9">
      <w:pPr>
        <w:spacing w:after="0"/>
      </w:pPr>
      <w:r>
        <w:rPr>
          <w:lang w:val="en"/>
        </w:rPr>
        <w:t>??</w:t>
      </w:r>
      <w:r>
        <w:rPr>
          <w:lang w:val="en"/>
        </w:rPr>
        <w:tab/>
      </w:r>
      <w:r w:rsidR="003E5640" w:rsidRPr="003E5640">
        <w:t>Evert Van de Poll, “Parting of</w:t>
      </w:r>
      <w:r w:rsidR="003E5640">
        <w:t xml:space="preserve"> Holidays Development of Biblical, Judaic and Christian Liturgical </w:t>
      </w:r>
    </w:p>
    <w:p w14:paraId="1AE24682" w14:textId="77777777" w:rsidR="00D164C4" w:rsidRPr="003E5640" w:rsidRDefault="003E5640" w:rsidP="003E5640">
      <w:pPr>
        <w:spacing w:after="0"/>
        <w:ind w:left="720" w:firstLine="720"/>
      </w:pPr>
      <w:r>
        <w:t>Calendars  The ‘Appointed times’ and their evolution in the Second Temple period,”</w:t>
      </w:r>
    </w:p>
    <w:p w14:paraId="75B7A8EA" w14:textId="77777777" w:rsidR="003E5640" w:rsidRDefault="003E5640" w:rsidP="003E5640">
      <w:pPr>
        <w:spacing w:after="0"/>
        <w:ind w:left="720" w:firstLine="720"/>
        <w:rPr>
          <w:lang w:val="en"/>
        </w:rPr>
      </w:pPr>
      <w:r>
        <w:rPr>
          <w:lang w:val="en"/>
        </w:rPr>
        <w:t>[PDF can be downloaded]  dec25th.info  ?</w:t>
      </w:r>
    </w:p>
    <w:p w14:paraId="21D801FC" w14:textId="77777777" w:rsidR="003E5640" w:rsidRDefault="003E5640" w:rsidP="003E5640">
      <w:pPr>
        <w:spacing w:after="0"/>
        <w:rPr>
          <w:lang w:val="en"/>
        </w:rPr>
      </w:pPr>
    </w:p>
    <w:p w14:paraId="76D0E674" w14:textId="77777777" w:rsidR="003E5640" w:rsidRDefault="003E5640" w:rsidP="003E5640">
      <w:pPr>
        <w:spacing w:after="0"/>
        <w:rPr>
          <w:lang w:val="en"/>
        </w:rPr>
      </w:pPr>
      <w:r>
        <w:rPr>
          <w:lang w:val="en"/>
        </w:rPr>
        <w:t>??</w:t>
      </w:r>
      <w:r>
        <w:rPr>
          <w:lang w:val="en"/>
        </w:rPr>
        <w:tab/>
        <w:t xml:space="preserve">desiringGod, “Interview with Paul Maier,” </w:t>
      </w:r>
    </w:p>
    <w:p w14:paraId="4725DC0A" w14:textId="77777777" w:rsidR="00766CAF" w:rsidRDefault="00766CAF" w:rsidP="003E5640">
      <w:pPr>
        <w:spacing w:after="0"/>
        <w:rPr>
          <w:lang w:val="en"/>
        </w:rPr>
      </w:pPr>
    </w:p>
    <w:p w14:paraId="127734B1" w14:textId="77777777" w:rsidR="00766CAF" w:rsidRDefault="00766CAF" w:rsidP="003E5640">
      <w:pPr>
        <w:spacing w:after="0"/>
        <w:rPr>
          <w:lang w:val="en"/>
        </w:rPr>
      </w:pPr>
      <w:r>
        <w:rPr>
          <w:lang w:val="en"/>
        </w:rPr>
        <w:t>??</w:t>
      </w:r>
      <w:r>
        <w:rPr>
          <w:lang w:val="en"/>
        </w:rPr>
        <w:tab/>
        <w:t xml:space="preserve">“Timeline for the Life and Times of Jeremiah” </w:t>
      </w:r>
    </w:p>
    <w:p w14:paraId="022D219A" w14:textId="77777777" w:rsidR="002E3FE9" w:rsidRPr="003E5640" w:rsidRDefault="002E3FE9" w:rsidP="002E3FE9">
      <w:pPr>
        <w:spacing w:after="0"/>
        <w:rPr>
          <w:lang w:val="en"/>
        </w:rPr>
      </w:pPr>
    </w:p>
    <w:p w14:paraId="186EC65F" w14:textId="77777777" w:rsidR="00A00AE4" w:rsidRDefault="00766CAF" w:rsidP="00A00AE4">
      <w:pPr>
        <w:spacing w:after="0"/>
      </w:pPr>
      <w:r>
        <w:t>??</w:t>
      </w:r>
      <w:r>
        <w:tab/>
        <w:t>GotQuestions.org, “When and how was Judah conquered by the Babylonians?</w:t>
      </w:r>
    </w:p>
    <w:p w14:paraId="6CBCF18B" w14:textId="77777777" w:rsidR="00766CAF" w:rsidRDefault="00766CAF" w:rsidP="00A00AE4">
      <w:pPr>
        <w:spacing w:after="0"/>
      </w:pPr>
    </w:p>
    <w:p w14:paraId="278B59D5" w14:textId="77777777" w:rsidR="00766CAF" w:rsidRDefault="00766CAF" w:rsidP="00A00AE4">
      <w:pPr>
        <w:spacing w:after="0"/>
      </w:pPr>
      <w:r>
        <w:t>??</w:t>
      </w:r>
      <w:r>
        <w:tab/>
        <w:t>Joseph Blake Tidwell, “The Captivity of Judah,” The Bible Period by Period</w:t>
      </w:r>
    </w:p>
    <w:p w14:paraId="28020F6E" w14:textId="77777777" w:rsidR="006A1190" w:rsidRDefault="006A1190" w:rsidP="00A00AE4">
      <w:pPr>
        <w:spacing w:after="0"/>
      </w:pPr>
    </w:p>
    <w:p w14:paraId="7216BAA3" w14:textId="77777777" w:rsidR="006A1190" w:rsidRDefault="006A1190" w:rsidP="00A00AE4">
      <w:pPr>
        <w:spacing w:after="0"/>
      </w:pPr>
      <w:r>
        <w:t>??</w:t>
      </w:r>
      <w:r>
        <w:tab/>
        <w:t>Bible Hub,, “Jeremiah 27 – Bonds and Yokes”</w:t>
      </w:r>
    </w:p>
    <w:p w14:paraId="6D02EA96" w14:textId="77777777" w:rsidR="00322E7D" w:rsidRDefault="00322E7D" w:rsidP="00A00AE4">
      <w:pPr>
        <w:spacing w:after="0"/>
      </w:pPr>
    </w:p>
    <w:p w14:paraId="23EE6193" w14:textId="77777777" w:rsidR="00322E7D" w:rsidRPr="003E5640" w:rsidRDefault="00322E7D" w:rsidP="00A00AE4">
      <w:pPr>
        <w:spacing w:after="0"/>
      </w:pPr>
      <w:r>
        <w:t>??</w:t>
      </w:r>
      <w:r>
        <w:tab/>
        <w:t>Steve Shirley, “Timeline from Jesus’ death to Paul’s conversion,”  JesusAlive.cc</w:t>
      </w:r>
    </w:p>
    <w:p w14:paraId="0B21F93B" w14:textId="77777777" w:rsidR="006A6FBD" w:rsidRDefault="006A6FBD" w:rsidP="00960FE7">
      <w:pPr>
        <w:spacing w:after="0"/>
        <w:rPr>
          <w:rFonts w:ascii="Calibri" w:eastAsia="Calibri" w:hAnsi="Calibri" w:cs="Times New Roman"/>
        </w:rPr>
      </w:pPr>
    </w:p>
    <w:p w14:paraId="31630215" w14:textId="77777777" w:rsidR="005D463C" w:rsidRDefault="005D463C" w:rsidP="00960FE7">
      <w:pPr>
        <w:spacing w:after="0"/>
        <w:rPr>
          <w:rFonts w:ascii="Calibri" w:eastAsia="Calibri" w:hAnsi="Calibri" w:cs="Times New Roman"/>
        </w:rPr>
      </w:pPr>
    </w:p>
    <w:p w14:paraId="3E53BB91" w14:textId="77777777" w:rsidR="000E47AC" w:rsidRDefault="000E47AC" w:rsidP="00960FE7">
      <w:pPr>
        <w:spacing w:after="0"/>
        <w:rPr>
          <w:rFonts w:ascii="Calibri" w:eastAsia="Calibri" w:hAnsi="Calibri" w:cs="Times New Roman"/>
        </w:rPr>
      </w:pPr>
    </w:p>
    <w:p w14:paraId="2D4F7EA5" w14:textId="77777777" w:rsidR="000E47AC" w:rsidRDefault="000E47AC" w:rsidP="00960FE7">
      <w:pPr>
        <w:spacing w:after="0"/>
        <w:rPr>
          <w:rFonts w:ascii="Calibri" w:eastAsia="Calibri" w:hAnsi="Calibri" w:cs="Times New Roman"/>
        </w:rPr>
      </w:pPr>
    </w:p>
    <w:p w14:paraId="5DBA5908" w14:textId="77777777" w:rsidR="000E47AC" w:rsidRDefault="000E47AC">
      <w:pPr>
        <w:rPr>
          <w:rFonts w:ascii="Calibri" w:eastAsia="Calibri" w:hAnsi="Calibri" w:cs="Times New Roman"/>
        </w:rPr>
      </w:pPr>
    </w:p>
    <w:p w14:paraId="50F6609F" w14:textId="77777777" w:rsidR="000E47AC" w:rsidRPr="003E5640" w:rsidRDefault="00BA2D1E" w:rsidP="00960FE7">
      <w:pPr>
        <w:spacing w:after="0"/>
        <w:rPr>
          <w:rFonts w:ascii="Calibri" w:eastAsia="Calibri" w:hAnsi="Calibri" w:cs="Times New Roman"/>
        </w:rPr>
      </w:pPr>
      <w:r>
        <w:rPr>
          <w:rFonts w:ascii="Calibri" w:eastAsia="Calibri" w:hAnsi="Calibri" w:cs="Times New Roman"/>
        </w:rPr>
        <w:t xml:space="preserve"> </w:t>
      </w:r>
    </w:p>
    <w:sectPr w:rsidR="000E47AC" w:rsidRPr="003E5640" w:rsidSect="005D42A1">
      <w:footerReference w:type="default" r:id="rId2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4E420" w14:textId="77777777" w:rsidR="00451818" w:rsidRDefault="00451818" w:rsidP="008C4626">
      <w:pPr>
        <w:spacing w:after="0" w:line="240" w:lineRule="auto"/>
      </w:pPr>
      <w:r>
        <w:separator/>
      </w:r>
    </w:p>
  </w:endnote>
  <w:endnote w:type="continuationSeparator" w:id="0">
    <w:p w14:paraId="0842111E" w14:textId="77777777" w:rsidR="00451818" w:rsidRDefault="00451818" w:rsidP="008C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426013"/>
      <w:docPartObj>
        <w:docPartGallery w:val="Page Numbers (Bottom of Page)"/>
        <w:docPartUnique/>
      </w:docPartObj>
    </w:sdtPr>
    <w:sdtEndPr>
      <w:rPr>
        <w:noProof/>
      </w:rPr>
    </w:sdtEndPr>
    <w:sdtContent>
      <w:p w14:paraId="35749117" w14:textId="77777777" w:rsidR="008C4626" w:rsidRDefault="008C46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EEFF90" w14:textId="77777777" w:rsidR="008C4626" w:rsidRDefault="008C4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2D35D" w14:textId="77777777" w:rsidR="00451818" w:rsidRDefault="00451818" w:rsidP="008C4626">
      <w:pPr>
        <w:spacing w:after="0" w:line="240" w:lineRule="auto"/>
      </w:pPr>
      <w:r>
        <w:separator/>
      </w:r>
    </w:p>
  </w:footnote>
  <w:footnote w:type="continuationSeparator" w:id="0">
    <w:p w14:paraId="6C75C12B" w14:textId="77777777" w:rsidR="00451818" w:rsidRDefault="00451818" w:rsidP="008C4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B1AED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C3908"/>
    <w:multiLevelType w:val="hybridMultilevel"/>
    <w:tmpl w:val="A7889BBE"/>
    <w:lvl w:ilvl="0" w:tplc="6980E9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097F10"/>
    <w:multiLevelType w:val="hybridMultilevel"/>
    <w:tmpl w:val="5D3E8308"/>
    <w:lvl w:ilvl="0" w:tplc="D8F0F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487B5C"/>
    <w:multiLevelType w:val="hybridMultilevel"/>
    <w:tmpl w:val="B9BA8738"/>
    <w:lvl w:ilvl="0" w:tplc="62FCCAEE">
      <w:start w:val="198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6946615">
    <w:abstractNumId w:val="3"/>
  </w:num>
  <w:num w:numId="2" w16cid:durableId="1314067963">
    <w:abstractNumId w:val="2"/>
  </w:num>
  <w:num w:numId="3" w16cid:durableId="904755738">
    <w:abstractNumId w:val="0"/>
  </w:num>
  <w:num w:numId="4" w16cid:durableId="161887840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A6"/>
    <w:rsid w:val="000015E7"/>
    <w:rsid w:val="00001980"/>
    <w:rsid w:val="0000330C"/>
    <w:rsid w:val="00003974"/>
    <w:rsid w:val="00003BF1"/>
    <w:rsid w:val="00012C7B"/>
    <w:rsid w:val="0001367E"/>
    <w:rsid w:val="00014501"/>
    <w:rsid w:val="00014854"/>
    <w:rsid w:val="000149C1"/>
    <w:rsid w:val="00015F2B"/>
    <w:rsid w:val="00021AC7"/>
    <w:rsid w:val="0002209A"/>
    <w:rsid w:val="000330D2"/>
    <w:rsid w:val="00033ECA"/>
    <w:rsid w:val="00034B8A"/>
    <w:rsid w:val="000368A7"/>
    <w:rsid w:val="00041E21"/>
    <w:rsid w:val="00046643"/>
    <w:rsid w:val="00047ECB"/>
    <w:rsid w:val="000510F0"/>
    <w:rsid w:val="00051806"/>
    <w:rsid w:val="00052FED"/>
    <w:rsid w:val="00055B77"/>
    <w:rsid w:val="00055E1B"/>
    <w:rsid w:val="00056319"/>
    <w:rsid w:val="00056C9F"/>
    <w:rsid w:val="00057D55"/>
    <w:rsid w:val="00061132"/>
    <w:rsid w:val="000628CB"/>
    <w:rsid w:val="00062C38"/>
    <w:rsid w:val="0006335A"/>
    <w:rsid w:val="000658FD"/>
    <w:rsid w:val="00065D04"/>
    <w:rsid w:val="000708C5"/>
    <w:rsid w:val="0007485B"/>
    <w:rsid w:val="00074EC4"/>
    <w:rsid w:val="00074F46"/>
    <w:rsid w:val="000755F5"/>
    <w:rsid w:val="000763B2"/>
    <w:rsid w:val="00080256"/>
    <w:rsid w:val="000817BF"/>
    <w:rsid w:val="00081963"/>
    <w:rsid w:val="00081BDA"/>
    <w:rsid w:val="00081DFE"/>
    <w:rsid w:val="00081F88"/>
    <w:rsid w:val="000858BC"/>
    <w:rsid w:val="00094E05"/>
    <w:rsid w:val="000A0B83"/>
    <w:rsid w:val="000A10E6"/>
    <w:rsid w:val="000A667C"/>
    <w:rsid w:val="000A73FF"/>
    <w:rsid w:val="000B1265"/>
    <w:rsid w:val="000B4748"/>
    <w:rsid w:val="000B532A"/>
    <w:rsid w:val="000C040C"/>
    <w:rsid w:val="000C04CC"/>
    <w:rsid w:val="000C1B08"/>
    <w:rsid w:val="000C3766"/>
    <w:rsid w:val="000C3FB3"/>
    <w:rsid w:val="000C40ED"/>
    <w:rsid w:val="000C7A61"/>
    <w:rsid w:val="000D1B8C"/>
    <w:rsid w:val="000D4B10"/>
    <w:rsid w:val="000E47AC"/>
    <w:rsid w:val="000F6F9C"/>
    <w:rsid w:val="00100592"/>
    <w:rsid w:val="00103F0C"/>
    <w:rsid w:val="00107508"/>
    <w:rsid w:val="001121FE"/>
    <w:rsid w:val="00113B9E"/>
    <w:rsid w:val="00115BDD"/>
    <w:rsid w:val="00115DAE"/>
    <w:rsid w:val="00125F14"/>
    <w:rsid w:val="0013128C"/>
    <w:rsid w:val="00134473"/>
    <w:rsid w:val="00134993"/>
    <w:rsid w:val="00136907"/>
    <w:rsid w:val="00141785"/>
    <w:rsid w:val="00142A90"/>
    <w:rsid w:val="001447D6"/>
    <w:rsid w:val="00146488"/>
    <w:rsid w:val="00146CD2"/>
    <w:rsid w:val="00151D6A"/>
    <w:rsid w:val="0015250A"/>
    <w:rsid w:val="001526CD"/>
    <w:rsid w:val="00154ACA"/>
    <w:rsid w:val="00157CBC"/>
    <w:rsid w:val="0016005D"/>
    <w:rsid w:val="00161FB8"/>
    <w:rsid w:val="00162AFB"/>
    <w:rsid w:val="00163CBE"/>
    <w:rsid w:val="0016459B"/>
    <w:rsid w:val="0016778E"/>
    <w:rsid w:val="00170E87"/>
    <w:rsid w:val="0017221C"/>
    <w:rsid w:val="00173701"/>
    <w:rsid w:val="00181C16"/>
    <w:rsid w:val="00184209"/>
    <w:rsid w:val="001845BE"/>
    <w:rsid w:val="001A1DC7"/>
    <w:rsid w:val="001A6EBD"/>
    <w:rsid w:val="001B2B55"/>
    <w:rsid w:val="001B41AB"/>
    <w:rsid w:val="001B4C3F"/>
    <w:rsid w:val="001C2BDA"/>
    <w:rsid w:val="001C5198"/>
    <w:rsid w:val="001C72EB"/>
    <w:rsid w:val="001D517A"/>
    <w:rsid w:val="001D638B"/>
    <w:rsid w:val="001E158D"/>
    <w:rsid w:val="001E4D1A"/>
    <w:rsid w:val="001F356A"/>
    <w:rsid w:val="001F3E1F"/>
    <w:rsid w:val="00200EFC"/>
    <w:rsid w:val="0020374E"/>
    <w:rsid w:val="00203CA3"/>
    <w:rsid w:val="0020550A"/>
    <w:rsid w:val="00206D5C"/>
    <w:rsid w:val="00210D9E"/>
    <w:rsid w:val="00212750"/>
    <w:rsid w:val="00213F4A"/>
    <w:rsid w:val="00214888"/>
    <w:rsid w:val="00215A4A"/>
    <w:rsid w:val="00221E35"/>
    <w:rsid w:val="00223194"/>
    <w:rsid w:val="00223400"/>
    <w:rsid w:val="00223770"/>
    <w:rsid w:val="00223FD0"/>
    <w:rsid w:val="00225054"/>
    <w:rsid w:val="00231559"/>
    <w:rsid w:val="00233873"/>
    <w:rsid w:val="00234FBE"/>
    <w:rsid w:val="0024611A"/>
    <w:rsid w:val="0024710E"/>
    <w:rsid w:val="002538FC"/>
    <w:rsid w:val="0025739B"/>
    <w:rsid w:val="0026431F"/>
    <w:rsid w:val="00265374"/>
    <w:rsid w:val="00265455"/>
    <w:rsid w:val="0026570C"/>
    <w:rsid w:val="00266103"/>
    <w:rsid w:val="00270650"/>
    <w:rsid w:val="00271213"/>
    <w:rsid w:val="00272BCF"/>
    <w:rsid w:val="002741F4"/>
    <w:rsid w:val="00275024"/>
    <w:rsid w:val="002759DB"/>
    <w:rsid w:val="00275C4E"/>
    <w:rsid w:val="00276B5E"/>
    <w:rsid w:val="00285D35"/>
    <w:rsid w:val="0028652B"/>
    <w:rsid w:val="00287C38"/>
    <w:rsid w:val="0029071B"/>
    <w:rsid w:val="00290F1F"/>
    <w:rsid w:val="002920F8"/>
    <w:rsid w:val="00292760"/>
    <w:rsid w:val="0029303F"/>
    <w:rsid w:val="00293438"/>
    <w:rsid w:val="00293DBB"/>
    <w:rsid w:val="00295987"/>
    <w:rsid w:val="00296F5E"/>
    <w:rsid w:val="002A09A6"/>
    <w:rsid w:val="002A17F4"/>
    <w:rsid w:val="002A25A4"/>
    <w:rsid w:val="002A27D8"/>
    <w:rsid w:val="002B08DF"/>
    <w:rsid w:val="002B730B"/>
    <w:rsid w:val="002C00B2"/>
    <w:rsid w:val="002C0B1C"/>
    <w:rsid w:val="002C1103"/>
    <w:rsid w:val="002C1E03"/>
    <w:rsid w:val="002C4EBC"/>
    <w:rsid w:val="002C7824"/>
    <w:rsid w:val="002D27A8"/>
    <w:rsid w:val="002D5C06"/>
    <w:rsid w:val="002D6A63"/>
    <w:rsid w:val="002D71F6"/>
    <w:rsid w:val="002E0C52"/>
    <w:rsid w:val="002E137D"/>
    <w:rsid w:val="002E2066"/>
    <w:rsid w:val="002E2942"/>
    <w:rsid w:val="002E318D"/>
    <w:rsid w:val="002E3FE9"/>
    <w:rsid w:val="002E4AA0"/>
    <w:rsid w:val="002E6454"/>
    <w:rsid w:val="002F1FFF"/>
    <w:rsid w:val="002F59A7"/>
    <w:rsid w:val="002F5D29"/>
    <w:rsid w:val="002F752F"/>
    <w:rsid w:val="00303802"/>
    <w:rsid w:val="00304CD8"/>
    <w:rsid w:val="003058D3"/>
    <w:rsid w:val="00312794"/>
    <w:rsid w:val="0031351E"/>
    <w:rsid w:val="00314914"/>
    <w:rsid w:val="00316738"/>
    <w:rsid w:val="00320437"/>
    <w:rsid w:val="003223BA"/>
    <w:rsid w:val="00322E7D"/>
    <w:rsid w:val="00323675"/>
    <w:rsid w:val="00341F52"/>
    <w:rsid w:val="003435EF"/>
    <w:rsid w:val="0034407E"/>
    <w:rsid w:val="00345A59"/>
    <w:rsid w:val="00350CE3"/>
    <w:rsid w:val="00351175"/>
    <w:rsid w:val="00351502"/>
    <w:rsid w:val="003529A7"/>
    <w:rsid w:val="003529EC"/>
    <w:rsid w:val="00352AC2"/>
    <w:rsid w:val="00363664"/>
    <w:rsid w:val="00365A78"/>
    <w:rsid w:val="00370D5B"/>
    <w:rsid w:val="00372939"/>
    <w:rsid w:val="003751CB"/>
    <w:rsid w:val="00375F67"/>
    <w:rsid w:val="00375FAE"/>
    <w:rsid w:val="00376A78"/>
    <w:rsid w:val="00382132"/>
    <w:rsid w:val="00383839"/>
    <w:rsid w:val="00384C47"/>
    <w:rsid w:val="00391412"/>
    <w:rsid w:val="00394F64"/>
    <w:rsid w:val="003A3C0E"/>
    <w:rsid w:val="003A4D02"/>
    <w:rsid w:val="003B0120"/>
    <w:rsid w:val="003B0174"/>
    <w:rsid w:val="003B030E"/>
    <w:rsid w:val="003B086B"/>
    <w:rsid w:val="003B0C1C"/>
    <w:rsid w:val="003B1413"/>
    <w:rsid w:val="003B3F51"/>
    <w:rsid w:val="003B61F7"/>
    <w:rsid w:val="003B650E"/>
    <w:rsid w:val="003C366A"/>
    <w:rsid w:val="003C75A7"/>
    <w:rsid w:val="003D0175"/>
    <w:rsid w:val="003D1ECB"/>
    <w:rsid w:val="003D61B4"/>
    <w:rsid w:val="003D632B"/>
    <w:rsid w:val="003D6830"/>
    <w:rsid w:val="003D6921"/>
    <w:rsid w:val="003E1FA1"/>
    <w:rsid w:val="003E5640"/>
    <w:rsid w:val="003E5835"/>
    <w:rsid w:val="003E598A"/>
    <w:rsid w:val="003E5A9D"/>
    <w:rsid w:val="003E7911"/>
    <w:rsid w:val="003F006A"/>
    <w:rsid w:val="003F0F7B"/>
    <w:rsid w:val="003F4633"/>
    <w:rsid w:val="00400150"/>
    <w:rsid w:val="004018A5"/>
    <w:rsid w:val="004025D5"/>
    <w:rsid w:val="00402846"/>
    <w:rsid w:val="00404FA7"/>
    <w:rsid w:val="00411ACB"/>
    <w:rsid w:val="004138A9"/>
    <w:rsid w:val="00413DDE"/>
    <w:rsid w:val="0041666B"/>
    <w:rsid w:val="00424948"/>
    <w:rsid w:val="00431226"/>
    <w:rsid w:val="00437AC0"/>
    <w:rsid w:val="004403B2"/>
    <w:rsid w:val="004455B0"/>
    <w:rsid w:val="004468F3"/>
    <w:rsid w:val="00447782"/>
    <w:rsid w:val="00451818"/>
    <w:rsid w:val="00457D37"/>
    <w:rsid w:val="0046190A"/>
    <w:rsid w:val="00462321"/>
    <w:rsid w:val="00470A4C"/>
    <w:rsid w:val="00471FE7"/>
    <w:rsid w:val="0047281B"/>
    <w:rsid w:val="004771C6"/>
    <w:rsid w:val="00477813"/>
    <w:rsid w:val="004806E4"/>
    <w:rsid w:val="00483458"/>
    <w:rsid w:val="00485EA8"/>
    <w:rsid w:val="0049018A"/>
    <w:rsid w:val="00492BA1"/>
    <w:rsid w:val="00495A29"/>
    <w:rsid w:val="004967D5"/>
    <w:rsid w:val="004A344A"/>
    <w:rsid w:val="004A3BDA"/>
    <w:rsid w:val="004A64E7"/>
    <w:rsid w:val="004B05EA"/>
    <w:rsid w:val="004B06D0"/>
    <w:rsid w:val="004B17AB"/>
    <w:rsid w:val="004B215F"/>
    <w:rsid w:val="004B27B0"/>
    <w:rsid w:val="004B32B0"/>
    <w:rsid w:val="004B39CE"/>
    <w:rsid w:val="004C03FD"/>
    <w:rsid w:val="004C0B43"/>
    <w:rsid w:val="004D2812"/>
    <w:rsid w:val="004D2BAC"/>
    <w:rsid w:val="004D5374"/>
    <w:rsid w:val="004D6845"/>
    <w:rsid w:val="004D7A49"/>
    <w:rsid w:val="004E2EBF"/>
    <w:rsid w:val="004E2ED0"/>
    <w:rsid w:val="004E4234"/>
    <w:rsid w:val="004E53F3"/>
    <w:rsid w:val="004E602A"/>
    <w:rsid w:val="004E6AEB"/>
    <w:rsid w:val="004E7A28"/>
    <w:rsid w:val="004F17C0"/>
    <w:rsid w:val="004F3BFA"/>
    <w:rsid w:val="004F5A41"/>
    <w:rsid w:val="00502413"/>
    <w:rsid w:val="00502D4A"/>
    <w:rsid w:val="00506BC5"/>
    <w:rsid w:val="00506D86"/>
    <w:rsid w:val="005120B4"/>
    <w:rsid w:val="00512647"/>
    <w:rsid w:val="00515605"/>
    <w:rsid w:val="00516B6F"/>
    <w:rsid w:val="00520756"/>
    <w:rsid w:val="00520A8C"/>
    <w:rsid w:val="00520C9E"/>
    <w:rsid w:val="0053118C"/>
    <w:rsid w:val="00535CF0"/>
    <w:rsid w:val="0054184B"/>
    <w:rsid w:val="005426FF"/>
    <w:rsid w:val="005429EF"/>
    <w:rsid w:val="00544092"/>
    <w:rsid w:val="005442BB"/>
    <w:rsid w:val="005466E0"/>
    <w:rsid w:val="00547DEA"/>
    <w:rsid w:val="0055688F"/>
    <w:rsid w:val="00557970"/>
    <w:rsid w:val="00557ABA"/>
    <w:rsid w:val="00566837"/>
    <w:rsid w:val="00570ABF"/>
    <w:rsid w:val="00576E78"/>
    <w:rsid w:val="005779B8"/>
    <w:rsid w:val="00585155"/>
    <w:rsid w:val="00586A3F"/>
    <w:rsid w:val="005877D1"/>
    <w:rsid w:val="00593380"/>
    <w:rsid w:val="00597CA8"/>
    <w:rsid w:val="005A43F9"/>
    <w:rsid w:val="005A5C3D"/>
    <w:rsid w:val="005A5F48"/>
    <w:rsid w:val="005A75D6"/>
    <w:rsid w:val="005A7E03"/>
    <w:rsid w:val="005B7376"/>
    <w:rsid w:val="005C165F"/>
    <w:rsid w:val="005C4F5F"/>
    <w:rsid w:val="005C643C"/>
    <w:rsid w:val="005D333C"/>
    <w:rsid w:val="005D3AD3"/>
    <w:rsid w:val="005D42A1"/>
    <w:rsid w:val="005D463C"/>
    <w:rsid w:val="005D480A"/>
    <w:rsid w:val="005E154D"/>
    <w:rsid w:val="005E1ADD"/>
    <w:rsid w:val="005E2A5F"/>
    <w:rsid w:val="005E67F7"/>
    <w:rsid w:val="005E69B5"/>
    <w:rsid w:val="005F017C"/>
    <w:rsid w:val="005F2718"/>
    <w:rsid w:val="005F4A8C"/>
    <w:rsid w:val="005F5836"/>
    <w:rsid w:val="005F78AF"/>
    <w:rsid w:val="006003D8"/>
    <w:rsid w:val="00601E88"/>
    <w:rsid w:val="006020C4"/>
    <w:rsid w:val="00612E06"/>
    <w:rsid w:val="0061360A"/>
    <w:rsid w:val="006158A3"/>
    <w:rsid w:val="00620F04"/>
    <w:rsid w:val="00623AB5"/>
    <w:rsid w:val="00625BED"/>
    <w:rsid w:val="00627065"/>
    <w:rsid w:val="00627F4B"/>
    <w:rsid w:val="00632A2F"/>
    <w:rsid w:val="00641348"/>
    <w:rsid w:val="00643D71"/>
    <w:rsid w:val="0064467D"/>
    <w:rsid w:val="00644838"/>
    <w:rsid w:val="00645F0E"/>
    <w:rsid w:val="00646CF9"/>
    <w:rsid w:val="00650F4B"/>
    <w:rsid w:val="006527FC"/>
    <w:rsid w:val="00662DAF"/>
    <w:rsid w:val="0066783D"/>
    <w:rsid w:val="00671389"/>
    <w:rsid w:val="006714AB"/>
    <w:rsid w:val="0067440F"/>
    <w:rsid w:val="006744DF"/>
    <w:rsid w:val="0067570B"/>
    <w:rsid w:val="00675AC8"/>
    <w:rsid w:val="00676DC9"/>
    <w:rsid w:val="00680D93"/>
    <w:rsid w:val="00682159"/>
    <w:rsid w:val="00682C30"/>
    <w:rsid w:val="006845DC"/>
    <w:rsid w:val="006858AC"/>
    <w:rsid w:val="00691A07"/>
    <w:rsid w:val="006921DF"/>
    <w:rsid w:val="006A1190"/>
    <w:rsid w:val="006A3F49"/>
    <w:rsid w:val="006A46B9"/>
    <w:rsid w:val="006A4F5A"/>
    <w:rsid w:val="006A506B"/>
    <w:rsid w:val="006A6FBD"/>
    <w:rsid w:val="006B7270"/>
    <w:rsid w:val="006C32C1"/>
    <w:rsid w:val="006C6CB7"/>
    <w:rsid w:val="006C77EB"/>
    <w:rsid w:val="006D04F7"/>
    <w:rsid w:val="006D064B"/>
    <w:rsid w:val="006D0B4A"/>
    <w:rsid w:val="006D2FB5"/>
    <w:rsid w:val="006D3D6E"/>
    <w:rsid w:val="006D4506"/>
    <w:rsid w:val="006D7DBB"/>
    <w:rsid w:val="006E5202"/>
    <w:rsid w:val="006E61B0"/>
    <w:rsid w:val="006E67DB"/>
    <w:rsid w:val="006E76EE"/>
    <w:rsid w:val="006F2D14"/>
    <w:rsid w:val="006F31F9"/>
    <w:rsid w:val="006F5301"/>
    <w:rsid w:val="006F560A"/>
    <w:rsid w:val="00700BEE"/>
    <w:rsid w:val="00701322"/>
    <w:rsid w:val="00703C42"/>
    <w:rsid w:val="00704853"/>
    <w:rsid w:val="00706D04"/>
    <w:rsid w:val="00706FE6"/>
    <w:rsid w:val="00707117"/>
    <w:rsid w:val="00713B92"/>
    <w:rsid w:val="00720C6A"/>
    <w:rsid w:val="00721C87"/>
    <w:rsid w:val="0072550B"/>
    <w:rsid w:val="007259E8"/>
    <w:rsid w:val="00725A1F"/>
    <w:rsid w:val="00732555"/>
    <w:rsid w:val="00732725"/>
    <w:rsid w:val="00745354"/>
    <w:rsid w:val="00764C6F"/>
    <w:rsid w:val="007660BC"/>
    <w:rsid w:val="00766CAF"/>
    <w:rsid w:val="0077025C"/>
    <w:rsid w:val="007716A9"/>
    <w:rsid w:val="00771FE8"/>
    <w:rsid w:val="00776458"/>
    <w:rsid w:val="00781E7E"/>
    <w:rsid w:val="00784622"/>
    <w:rsid w:val="00785834"/>
    <w:rsid w:val="00785DBC"/>
    <w:rsid w:val="00791852"/>
    <w:rsid w:val="00793CEC"/>
    <w:rsid w:val="00794BA4"/>
    <w:rsid w:val="0079680E"/>
    <w:rsid w:val="00796F4B"/>
    <w:rsid w:val="007971B6"/>
    <w:rsid w:val="007A0538"/>
    <w:rsid w:val="007A2E09"/>
    <w:rsid w:val="007A3CF1"/>
    <w:rsid w:val="007A6099"/>
    <w:rsid w:val="007A6158"/>
    <w:rsid w:val="007A68C4"/>
    <w:rsid w:val="007B1BE0"/>
    <w:rsid w:val="007B2F81"/>
    <w:rsid w:val="007B3C9F"/>
    <w:rsid w:val="007B4BC2"/>
    <w:rsid w:val="007B6D81"/>
    <w:rsid w:val="007B7298"/>
    <w:rsid w:val="007C12EE"/>
    <w:rsid w:val="007C37B6"/>
    <w:rsid w:val="007C7C8C"/>
    <w:rsid w:val="007D08F7"/>
    <w:rsid w:val="007D1CCB"/>
    <w:rsid w:val="007D3461"/>
    <w:rsid w:val="007D4597"/>
    <w:rsid w:val="007D5B63"/>
    <w:rsid w:val="007E2C3D"/>
    <w:rsid w:val="007E3033"/>
    <w:rsid w:val="007E40AA"/>
    <w:rsid w:val="007F7083"/>
    <w:rsid w:val="00800788"/>
    <w:rsid w:val="00807EC9"/>
    <w:rsid w:val="00811932"/>
    <w:rsid w:val="00811E7F"/>
    <w:rsid w:val="00812860"/>
    <w:rsid w:val="00817BB0"/>
    <w:rsid w:val="008202B8"/>
    <w:rsid w:val="00822007"/>
    <w:rsid w:val="008252F6"/>
    <w:rsid w:val="00826396"/>
    <w:rsid w:val="00826588"/>
    <w:rsid w:val="00826981"/>
    <w:rsid w:val="00827492"/>
    <w:rsid w:val="008307E1"/>
    <w:rsid w:val="00833B15"/>
    <w:rsid w:val="00833F6E"/>
    <w:rsid w:val="0083604E"/>
    <w:rsid w:val="00847182"/>
    <w:rsid w:val="00851159"/>
    <w:rsid w:val="00852A18"/>
    <w:rsid w:val="00852EF1"/>
    <w:rsid w:val="00854BA0"/>
    <w:rsid w:val="00856BAD"/>
    <w:rsid w:val="00863177"/>
    <w:rsid w:val="00870471"/>
    <w:rsid w:val="008717DD"/>
    <w:rsid w:val="00874F45"/>
    <w:rsid w:val="008759CB"/>
    <w:rsid w:val="00876E35"/>
    <w:rsid w:val="00877CD4"/>
    <w:rsid w:val="008844CC"/>
    <w:rsid w:val="0088515B"/>
    <w:rsid w:val="00895F24"/>
    <w:rsid w:val="008A0391"/>
    <w:rsid w:val="008A2441"/>
    <w:rsid w:val="008A2B08"/>
    <w:rsid w:val="008A55E6"/>
    <w:rsid w:val="008A595A"/>
    <w:rsid w:val="008B2366"/>
    <w:rsid w:val="008B32C8"/>
    <w:rsid w:val="008C32CE"/>
    <w:rsid w:val="008C4626"/>
    <w:rsid w:val="008C66F9"/>
    <w:rsid w:val="008D3E56"/>
    <w:rsid w:val="008E2FCD"/>
    <w:rsid w:val="008F3E83"/>
    <w:rsid w:val="008F59C5"/>
    <w:rsid w:val="008F5BC6"/>
    <w:rsid w:val="0090002F"/>
    <w:rsid w:val="00901B31"/>
    <w:rsid w:val="00902604"/>
    <w:rsid w:val="00903325"/>
    <w:rsid w:val="00914B84"/>
    <w:rsid w:val="00917000"/>
    <w:rsid w:val="00920A80"/>
    <w:rsid w:val="009241B4"/>
    <w:rsid w:val="009266FB"/>
    <w:rsid w:val="00930AB3"/>
    <w:rsid w:val="009344B6"/>
    <w:rsid w:val="00934CC4"/>
    <w:rsid w:val="00941A03"/>
    <w:rsid w:val="00947B9F"/>
    <w:rsid w:val="00950BAB"/>
    <w:rsid w:val="0095271C"/>
    <w:rsid w:val="0095494C"/>
    <w:rsid w:val="009550EF"/>
    <w:rsid w:val="009570DC"/>
    <w:rsid w:val="009574C7"/>
    <w:rsid w:val="00960FE7"/>
    <w:rsid w:val="00963B8C"/>
    <w:rsid w:val="009640E0"/>
    <w:rsid w:val="00964583"/>
    <w:rsid w:val="00965C00"/>
    <w:rsid w:val="00966898"/>
    <w:rsid w:val="009709EA"/>
    <w:rsid w:val="0097326A"/>
    <w:rsid w:val="00973E38"/>
    <w:rsid w:val="00974288"/>
    <w:rsid w:val="00977D5E"/>
    <w:rsid w:val="009802FE"/>
    <w:rsid w:val="00981274"/>
    <w:rsid w:val="009815B0"/>
    <w:rsid w:val="009865F3"/>
    <w:rsid w:val="009909BC"/>
    <w:rsid w:val="0099579C"/>
    <w:rsid w:val="0099778E"/>
    <w:rsid w:val="009A0665"/>
    <w:rsid w:val="009A209B"/>
    <w:rsid w:val="009A4D84"/>
    <w:rsid w:val="009B0D22"/>
    <w:rsid w:val="009B1356"/>
    <w:rsid w:val="009B19ED"/>
    <w:rsid w:val="009B3418"/>
    <w:rsid w:val="009B798B"/>
    <w:rsid w:val="009B7E65"/>
    <w:rsid w:val="009C67E6"/>
    <w:rsid w:val="009D4BDE"/>
    <w:rsid w:val="009D7BDB"/>
    <w:rsid w:val="009E0368"/>
    <w:rsid w:val="009E2345"/>
    <w:rsid w:val="009E5308"/>
    <w:rsid w:val="009F1742"/>
    <w:rsid w:val="009F4940"/>
    <w:rsid w:val="009F566F"/>
    <w:rsid w:val="009F6838"/>
    <w:rsid w:val="009F715D"/>
    <w:rsid w:val="009F7917"/>
    <w:rsid w:val="00A00AE4"/>
    <w:rsid w:val="00A07525"/>
    <w:rsid w:val="00A144E7"/>
    <w:rsid w:val="00A160C0"/>
    <w:rsid w:val="00A16460"/>
    <w:rsid w:val="00A17D15"/>
    <w:rsid w:val="00A2451C"/>
    <w:rsid w:val="00A2731A"/>
    <w:rsid w:val="00A324CC"/>
    <w:rsid w:val="00A367D8"/>
    <w:rsid w:val="00A36FA8"/>
    <w:rsid w:val="00A4052E"/>
    <w:rsid w:val="00A4066E"/>
    <w:rsid w:val="00A44C99"/>
    <w:rsid w:val="00A46B4B"/>
    <w:rsid w:val="00A46E59"/>
    <w:rsid w:val="00A5360C"/>
    <w:rsid w:val="00A53C58"/>
    <w:rsid w:val="00A60556"/>
    <w:rsid w:val="00A60F91"/>
    <w:rsid w:val="00A62A8C"/>
    <w:rsid w:val="00A67CD5"/>
    <w:rsid w:val="00A715FF"/>
    <w:rsid w:val="00A7354E"/>
    <w:rsid w:val="00A7507C"/>
    <w:rsid w:val="00A76D4D"/>
    <w:rsid w:val="00A778CE"/>
    <w:rsid w:val="00A80B78"/>
    <w:rsid w:val="00A82BA5"/>
    <w:rsid w:val="00A831AA"/>
    <w:rsid w:val="00A840A9"/>
    <w:rsid w:val="00A85B26"/>
    <w:rsid w:val="00A918EA"/>
    <w:rsid w:val="00A921DB"/>
    <w:rsid w:val="00A92942"/>
    <w:rsid w:val="00A93283"/>
    <w:rsid w:val="00A966B4"/>
    <w:rsid w:val="00AA244F"/>
    <w:rsid w:val="00AB0C23"/>
    <w:rsid w:val="00AB3536"/>
    <w:rsid w:val="00AB35DE"/>
    <w:rsid w:val="00AB7C9D"/>
    <w:rsid w:val="00AC0AA7"/>
    <w:rsid w:val="00AC149A"/>
    <w:rsid w:val="00AC16DA"/>
    <w:rsid w:val="00AC6642"/>
    <w:rsid w:val="00AC6A7A"/>
    <w:rsid w:val="00AC72B5"/>
    <w:rsid w:val="00AD5D3C"/>
    <w:rsid w:val="00AE3D45"/>
    <w:rsid w:val="00AE49EC"/>
    <w:rsid w:val="00AE5E2C"/>
    <w:rsid w:val="00AF49FD"/>
    <w:rsid w:val="00B007EA"/>
    <w:rsid w:val="00B01DB6"/>
    <w:rsid w:val="00B045C8"/>
    <w:rsid w:val="00B063B3"/>
    <w:rsid w:val="00B10191"/>
    <w:rsid w:val="00B1111B"/>
    <w:rsid w:val="00B158E3"/>
    <w:rsid w:val="00B200A5"/>
    <w:rsid w:val="00B23F37"/>
    <w:rsid w:val="00B25353"/>
    <w:rsid w:val="00B31E9F"/>
    <w:rsid w:val="00B33A38"/>
    <w:rsid w:val="00B34F2A"/>
    <w:rsid w:val="00B366F7"/>
    <w:rsid w:val="00B37284"/>
    <w:rsid w:val="00B4025E"/>
    <w:rsid w:val="00B43FE1"/>
    <w:rsid w:val="00B46ABE"/>
    <w:rsid w:val="00B53406"/>
    <w:rsid w:val="00B54976"/>
    <w:rsid w:val="00B55DDC"/>
    <w:rsid w:val="00B56CA7"/>
    <w:rsid w:val="00B61DEF"/>
    <w:rsid w:val="00B63AA6"/>
    <w:rsid w:val="00B71254"/>
    <w:rsid w:val="00B71368"/>
    <w:rsid w:val="00B830FB"/>
    <w:rsid w:val="00B83553"/>
    <w:rsid w:val="00B83C7A"/>
    <w:rsid w:val="00B847D6"/>
    <w:rsid w:val="00B84A35"/>
    <w:rsid w:val="00B8522D"/>
    <w:rsid w:val="00B9281E"/>
    <w:rsid w:val="00B92AB8"/>
    <w:rsid w:val="00B92B1A"/>
    <w:rsid w:val="00BA2D1E"/>
    <w:rsid w:val="00BA4A35"/>
    <w:rsid w:val="00BA5B81"/>
    <w:rsid w:val="00BA6F3B"/>
    <w:rsid w:val="00BA7B80"/>
    <w:rsid w:val="00BB05BD"/>
    <w:rsid w:val="00BB10D7"/>
    <w:rsid w:val="00BB1372"/>
    <w:rsid w:val="00BB26AC"/>
    <w:rsid w:val="00BB410D"/>
    <w:rsid w:val="00BB4242"/>
    <w:rsid w:val="00BB6355"/>
    <w:rsid w:val="00BB6EB6"/>
    <w:rsid w:val="00BB7298"/>
    <w:rsid w:val="00BC097C"/>
    <w:rsid w:val="00BC1FAC"/>
    <w:rsid w:val="00BD3B5F"/>
    <w:rsid w:val="00BD3EA9"/>
    <w:rsid w:val="00BD490D"/>
    <w:rsid w:val="00BE265F"/>
    <w:rsid w:val="00BE2678"/>
    <w:rsid w:val="00BF0E91"/>
    <w:rsid w:val="00BF2E5D"/>
    <w:rsid w:val="00BF3163"/>
    <w:rsid w:val="00BF3FA2"/>
    <w:rsid w:val="00C035DE"/>
    <w:rsid w:val="00C1370D"/>
    <w:rsid w:val="00C212B0"/>
    <w:rsid w:val="00C23D5C"/>
    <w:rsid w:val="00C2483F"/>
    <w:rsid w:val="00C25342"/>
    <w:rsid w:val="00C315E8"/>
    <w:rsid w:val="00C31E25"/>
    <w:rsid w:val="00C326D3"/>
    <w:rsid w:val="00C35231"/>
    <w:rsid w:val="00C3590E"/>
    <w:rsid w:val="00C37B37"/>
    <w:rsid w:val="00C37E3D"/>
    <w:rsid w:val="00C41407"/>
    <w:rsid w:val="00C43162"/>
    <w:rsid w:val="00C44298"/>
    <w:rsid w:val="00C44AE9"/>
    <w:rsid w:val="00C47D91"/>
    <w:rsid w:val="00C51DD5"/>
    <w:rsid w:val="00C5451E"/>
    <w:rsid w:val="00C57E48"/>
    <w:rsid w:val="00C6350F"/>
    <w:rsid w:val="00C6367B"/>
    <w:rsid w:val="00C6790D"/>
    <w:rsid w:val="00C81511"/>
    <w:rsid w:val="00C8480E"/>
    <w:rsid w:val="00C8554E"/>
    <w:rsid w:val="00C86265"/>
    <w:rsid w:val="00C91118"/>
    <w:rsid w:val="00C95002"/>
    <w:rsid w:val="00C955E2"/>
    <w:rsid w:val="00CA3F7A"/>
    <w:rsid w:val="00CA5EDE"/>
    <w:rsid w:val="00CA600C"/>
    <w:rsid w:val="00CA7C2B"/>
    <w:rsid w:val="00CB0616"/>
    <w:rsid w:val="00CC2E75"/>
    <w:rsid w:val="00CC376A"/>
    <w:rsid w:val="00CC4635"/>
    <w:rsid w:val="00CD42BB"/>
    <w:rsid w:val="00CD5245"/>
    <w:rsid w:val="00CD5399"/>
    <w:rsid w:val="00CD58DA"/>
    <w:rsid w:val="00CD6247"/>
    <w:rsid w:val="00CE32A4"/>
    <w:rsid w:val="00CE7EC2"/>
    <w:rsid w:val="00CF0B1D"/>
    <w:rsid w:val="00CF675F"/>
    <w:rsid w:val="00CF7994"/>
    <w:rsid w:val="00D01352"/>
    <w:rsid w:val="00D01687"/>
    <w:rsid w:val="00D03229"/>
    <w:rsid w:val="00D03E73"/>
    <w:rsid w:val="00D04CDE"/>
    <w:rsid w:val="00D071B6"/>
    <w:rsid w:val="00D139CC"/>
    <w:rsid w:val="00D1613A"/>
    <w:rsid w:val="00D164C4"/>
    <w:rsid w:val="00D2391D"/>
    <w:rsid w:val="00D25C52"/>
    <w:rsid w:val="00D267E4"/>
    <w:rsid w:val="00D31403"/>
    <w:rsid w:val="00D34A95"/>
    <w:rsid w:val="00D34FE8"/>
    <w:rsid w:val="00D3776C"/>
    <w:rsid w:val="00D419D5"/>
    <w:rsid w:val="00D44279"/>
    <w:rsid w:val="00D44BF6"/>
    <w:rsid w:val="00D4602D"/>
    <w:rsid w:val="00D51464"/>
    <w:rsid w:val="00D54AE3"/>
    <w:rsid w:val="00D55FB0"/>
    <w:rsid w:val="00D605DA"/>
    <w:rsid w:val="00D63FB9"/>
    <w:rsid w:val="00D70E14"/>
    <w:rsid w:val="00D71669"/>
    <w:rsid w:val="00D71E03"/>
    <w:rsid w:val="00D743F2"/>
    <w:rsid w:val="00D774DE"/>
    <w:rsid w:val="00D80471"/>
    <w:rsid w:val="00D866AB"/>
    <w:rsid w:val="00D908A8"/>
    <w:rsid w:val="00D94821"/>
    <w:rsid w:val="00D9675B"/>
    <w:rsid w:val="00D9792A"/>
    <w:rsid w:val="00D97EDF"/>
    <w:rsid w:val="00DA1EB1"/>
    <w:rsid w:val="00DB0368"/>
    <w:rsid w:val="00DB2AEB"/>
    <w:rsid w:val="00DB5112"/>
    <w:rsid w:val="00DB5B3E"/>
    <w:rsid w:val="00DB70C5"/>
    <w:rsid w:val="00DC2FFB"/>
    <w:rsid w:val="00DC3970"/>
    <w:rsid w:val="00DD6A89"/>
    <w:rsid w:val="00DE43DB"/>
    <w:rsid w:val="00DE4EDF"/>
    <w:rsid w:val="00DF243D"/>
    <w:rsid w:val="00DF4EF7"/>
    <w:rsid w:val="00DF5C01"/>
    <w:rsid w:val="00DF653E"/>
    <w:rsid w:val="00DF765D"/>
    <w:rsid w:val="00E00D98"/>
    <w:rsid w:val="00E02C37"/>
    <w:rsid w:val="00E04A6D"/>
    <w:rsid w:val="00E0709C"/>
    <w:rsid w:val="00E10436"/>
    <w:rsid w:val="00E10914"/>
    <w:rsid w:val="00E13B92"/>
    <w:rsid w:val="00E14AB3"/>
    <w:rsid w:val="00E15F79"/>
    <w:rsid w:val="00E16C28"/>
    <w:rsid w:val="00E200D7"/>
    <w:rsid w:val="00E20C54"/>
    <w:rsid w:val="00E27590"/>
    <w:rsid w:val="00E27A9D"/>
    <w:rsid w:val="00E306D5"/>
    <w:rsid w:val="00E31AE5"/>
    <w:rsid w:val="00E33157"/>
    <w:rsid w:val="00E3368B"/>
    <w:rsid w:val="00E35807"/>
    <w:rsid w:val="00E36CE1"/>
    <w:rsid w:val="00E403C2"/>
    <w:rsid w:val="00E40951"/>
    <w:rsid w:val="00E422DF"/>
    <w:rsid w:val="00E45725"/>
    <w:rsid w:val="00E4587E"/>
    <w:rsid w:val="00E466E9"/>
    <w:rsid w:val="00E5022A"/>
    <w:rsid w:val="00E54E9F"/>
    <w:rsid w:val="00E61077"/>
    <w:rsid w:val="00E620C3"/>
    <w:rsid w:val="00E622DB"/>
    <w:rsid w:val="00E63BBC"/>
    <w:rsid w:val="00E64C00"/>
    <w:rsid w:val="00E67D46"/>
    <w:rsid w:val="00E74545"/>
    <w:rsid w:val="00E74FB4"/>
    <w:rsid w:val="00E7537E"/>
    <w:rsid w:val="00E81652"/>
    <w:rsid w:val="00E819A8"/>
    <w:rsid w:val="00E8242C"/>
    <w:rsid w:val="00E82D41"/>
    <w:rsid w:val="00E85958"/>
    <w:rsid w:val="00E86A7D"/>
    <w:rsid w:val="00E91A38"/>
    <w:rsid w:val="00E92EC6"/>
    <w:rsid w:val="00E94537"/>
    <w:rsid w:val="00E95684"/>
    <w:rsid w:val="00E967DA"/>
    <w:rsid w:val="00EA088B"/>
    <w:rsid w:val="00EA2611"/>
    <w:rsid w:val="00EA4320"/>
    <w:rsid w:val="00EA566C"/>
    <w:rsid w:val="00EB0473"/>
    <w:rsid w:val="00EB325C"/>
    <w:rsid w:val="00EB711F"/>
    <w:rsid w:val="00EC2033"/>
    <w:rsid w:val="00EC3A75"/>
    <w:rsid w:val="00EC6801"/>
    <w:rsid w:val="00ED15C1"/>
    <w:rsid w:val="00ED1D88"/>
    <w:rsid w:val="00ED5A05"/>
    <w:rsid w:val="00EE14BD"/>
    <w:rsid w:val="00EE7C2F"/>
    <w:rsid w:val="00EF3069"/>
    <w:rsid w:val="00EF4A21"/>
    <w:rsid w:val="00EF4B82"/>
    <w:rsid w:val="00EF5597"/>
    <w:rsid w:val="00EF56BD"/>
    <w:rsid w:val="00F01567"/>
    <w:rsid w:val="00F116DC"/>
    <w:rsid w:val="00F166AF"/>
    <w:rsid w:val="00F20AEB"/>
    <w:rsid w:val="00F240FA"/>
    <w:rsid w:val="00F275B9"/>
    <w:rsid w:val="00F30CD2"/>
    <w:rsid w:val="00F318FA"/>
    <w:rsid w:val="00F3282C"/>
    <w:rsid w:val="00F3371E"/>
    <w:rsid w:val="00F3389C"/>
    <w:rsid w:val="00F360FE"/>
    <w:rsid w:val="00F41B97"/>
    <w:rsid w:val="00F425FE"/>
    <w:rsid w:val="00F42D23"/>
    <w:rsid w:val="00F446B2"/>
    <w:rsid w:val="00F46E02"/>
    <w:rsid w:val="00F53CE2"/>
    <w:rsid w:val="00F5717B"/>
    <w:rsid w:val="00F575CD"/>
    <w:rsid w:val="00F611E9"/>
    <w:rsid w:val="00F62B45"/>
    <w:rsid w:val="00F62DEE"/>
    <w:rsid w:val="00F661CB"/>
    <w:rsid w:val="00F71F21"/>
    <w:rsid w:val="00F7285E"/>
    <w:rsid w:val="00F74F0B"/>
    <w:rsid w:val="00F7553F"/>
    <w:rsid w:val="00F774D2"/>
    <w:rsid w:val="00F83E26"/>
    <w:rsid w:val="00F846C1"/>
    <w:rsid w:val="00F919D9"/>
    <w:rsid w:val="00F943E7"/>
    <w:rsid w:val="00F9635A"/>
    <w:rsid w:val="00FA1262"/>
    <w:rsid w:val="00FB2EE2"/>
    <w:rsid w:val="00FC3CBA"/>
    <w:rsid w:val="00FC433F"/>
    <w:rsid w:val="00FC5B58"/>
    <w:rsid w:val="00FD6871"/>
    <w:rsid w:val="00FD7C18"/>
    <w:rsid w:val="00FE1466"/>
    <w:rsid w:val="00FE448E"/>
    <w:rsid w:val="00FE5335"/>
    <w:rsid w:val="00FE66CC"/>
    <w:rsid w:val="00FF0B3D"/>
    <w:rsid w:val="00FF2F5C"/>
    <w:rsid w:val="00FF3A5D"/>
    <w:rsid w:val="00FF3FC8"/>
    <w:rsid w:val="00FF5070"/>
    <w:rsid w:val="00FF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60E1"/>
  <w15:chartTrackingRefBased/>
  <w15:docId w15:val="{86BDAB12-0873-4CF1-A377-5193D844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605"/>
  </w:style>
  <w:style w:type="paragraph" w:styleId="Heading1">
    <w:name w:val="heading 1"/>
    <w:basedOn w:val="Normal"/>
    <w:link w:val="Heading1Char"/>
    <w:uiPriority w:val="9"/>
    <w:qFormat/>
    <w:rsid w:val="00506D86"/>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506D86"/>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506D8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D314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14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14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4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4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4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AA6"/>
    <w:rPr>
      <w:color w:val="0563C1" w:themeColor="hyperlink"/>
      <w:u w:val="single"/>
    </w:rPr>
  </w:style>
  <w:style w:type="paragraph" w:styleId="ListParagraph">
    <w:name w:val="List Paragraph"/>
    <w:basedOn w:val="Normal"/>
    <w:uiPriority w:val="34"/>
    <w:qFormat/>
    <w:rsid w:val="00CF675F"/>
    <w:pPr>
      <w:ind w:left="720"/>
      <w:contextualSpacing/>
    </w:pPr>
  </w:style>
  <w:style w:type="paragraph" w:styleId="Header">
    <w:name w:val="header"/>
    <w:basedOn w:val="Normal"/>
    <w:link w:val="HeaderChar"/>
    <w:uiPriority w:val="99"/>
    <w:unhideWhenUsed/>
    <w:rsid w:val="00CF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75F"/>
  </w:style>
  <w:style w:type="paragraph" w:styleId="Footer">
    <w:name w:val="footer"/>
    <w:basedOn w:val="Normal"/>
    <w:link w:val="FooterChar"/>
    <w:uiPriority w:val="99"/>
    <w:unhideWhenUsed/>
    <w:rsid w:val="00CF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75F"/>
  </w:style>
  <w:style w:type="character" w:styleId="UnresolvedMention">
    <w:name w:val="Unresolved Mention"/>
    <w:basedOn w:val="DefaultParagraphFont"/>
    <w:uiPriority w:val="99"/>
    <w:semiHidden/>
    <w:unhideWhenUsed/>
    <w:rsid w:val="00CF675F"/>
    <w:rPr>
      <w:color w:val="605E5C"/>
      <w:shd w:val="clear" w:color="auto" w:fill="E1DFDD"/>
    </w:rPr>
  </w:style>
  <w:style w:type="paragraph" w:styleId="Revision">
    <w:name w:val="Revision"/>
    <w:hidden/>
    <w:uiPriority w:val="99"/>
    <w:semiHidden/>
    <w:rsid w:val="00CF675F"/>
    <w:pPr>
      <w:spacing w:after="0" w:line="240" w:lineRule="auto"/>
    </w:pPr>
  </w:style>
  <w:style w:type="paragraph" w:styleId="FootnoteText">
    <w:name w:val="footnote text"/>
    <w:basedOn w:val="Normal"/>
    <w:link w:val="FootnoteTextChar"/>
    <w:uiPriority w:val="99"/>
    <w:semiHidden/>
    <w:unhideWhenUsed/>
    <w:rsid w:val="00CF67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675F"/>
    <w:rPr>
      <w:sz w:val="20"/>
      <w:szCs w:val="20"/>
    </w:rPr>
  </w:style>
  <w:style w:type="character" w:styleId="FootnoteReference">
    <w:name w:val="footnote reference"/>
    <w:basedOn w:val="DefaultParagraphFont"/>
    <w:qFormat/>
    <w:rsid w:val="00CF675F"/>
    <w:rPr>
      <w:vertAlign w:val="superscript"/>
    </w:rPr>
  </w:style>
  <w:style w:type="paragraph" w:styleId="Quote">
    <w:name w:val="Quote"/>
    <w:basedOn w:val="Normal"/>
    <w:next w:val="Normal"/>
    <w:link w:val="QuoteChar"/>
    <w:uiPriority w:val="29"/>
    <w:qFormat/>
    <w:rsid w:val="00146CD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46CD2"/>
    <w:rPr>
      <w:i/>
      <w:iCs/>
      <w:color w:val="404040" w:themeColor="text1" w:themeTint="BF"/>
    </w:rPr>
  </w:style>
  <w:style w:type="character" w:customStyle="1" w:styleId="Heading1Char">
    <w:name w:val="Heading 1 Char"/>
    <w:basedOn w:val="DefaultParagraphFont"/>
    <w:link w:val="Heading1"/>
    <w:uiPriority w:val="9"/>
    <w:rsid w:val="00506D8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506D86"/>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506D86"/>
    <w:rPr>
      <w:rFonts w:ascii="Times New Roman" w:eastAsia="Times New Roman" w:hAnsi="Times New Roman" w:cs="Times New Roman"/>
      <w:b/>
      <w:bCs/>
      <w:kern w:val="0"/>
      <w:sz w:val="27"/>
      <w:szCs w:val="27"/>
      <w14:ligatures w14:val="none"/>
    </w:rPr>
  </w:style>
  <w:style w:type="numbering" w:customStyle="1" w:styleId="NoList1">
    <w:name w:val="No List1"/>
    <w:next w:val="NoList"/>
    <w:uiPriority w:val="99"/>
    <w:semiHidden/>
    <w:unhideWhenUsed/>
    <w:rsid w:val="00506D86"/>
  </w:style>
  <w:style w:type="paragraph" w:customStyle="1" w:styleId="msonormal0">
    <w:name w:val="msonormal"/>
    <w:basedOn w:val="Normal"/>
    <w:rsid w:val="00506D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506D86"/>
    <w:rPr>
      <w:color w:val="800080"/>
      <w:u w:val="single"/>
    </w:rPr>
  </w:style>
  <w:style w:type="paragraph" w:customStyle="1" w:styleId="pb5">
    <w:name w:val="pb5"/>
    <w:basedOn w:val="Normal"/>
    <w:rsid w:val="00506D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g-medium">
    <w:name w:val="fg-medium"/>
    <w:basedOn w:val="DefaultParagraphFont"/>
    <w:rsid w:val="00506D86"/>
  </w:style>
  <w:style w:type="character" w:customStyle="1" w:styleId="fg-dark">
    <w:name w:val="fg-dark"/>
    <w:basedOn w:val="DefaultParagraphFont"/>
    <w:rsid w:val="00506D86"/>
  </w:style>
  <w:style w:type="character" w:customStyle="1" w:styleId="old-testament-jump">
    <w:name w:val="old-testament-jump"/>
    <w:basedOn w:val="DefaultParagraphFont"/>
    <w:rsid w:val="00506D86"/>
  </w:style>
  <w:style w:type="character" w:customStyle="1" w:styleId="new-testament-jump">
    <w:name w:val="new-testament-jump"/>
    <w:basedOn w:val="DefaultParagraphFont"/>
    <w:rsid w:val="00506D86"/>
  </w:style>
  <w:style w:type="character" w:customStyle="1" w:styleId="gospels-only-jump">
    <w:name w:val="gospels-only-jump"/>
    <w:basedOn w:val="DefaultParagraphFont"/>
    <w:rsid w:val="00506D86"/>
  </w:style>
  <w:style w:type="character" w:customStyle="1" w:styleId="individual-books-jump">
    <w:name w:val="individual-books-jump"/>
    <w:basedOn w:val="DefaultParagraphFont"/>
    <w:rsid w:val="00506D86"/>
  </w:style>
  <w:style w:type="character" w:customStyle="1" w:styleId="fs-17">
    <w:name w:val="fs-17"/>
    <w:basedOn w:val="DefaultParagraphFont"/>
    <w:rsid w:val="00506D86"/>
  </w:style>
  <w:style w:type="character" w:customStyle="1" w:styleId="bold">
    <w:name w:val="bold"/>
    <w:basedOn w:val="DefaultParagraphFont"/>
    <w:rsid w:val="00506D86"/>
  </w:style>
  <w:style w:type="character" w:customStyle="1" w:styleId="Heading4Char">
    <w:name w:val="Heading 4 Char"/>
    <w:basedOn w:val="DefaultParagraphFont"/>
    <w:link w:val="Heading4"/>
    <w:uiPriority w:val="9"/>
    <w:semiHidden/>
    <w:rsid w:val="00D314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14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14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4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4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403"/>
    <w:rPr>
      <w:rFonts w:eastAsiaTheme="majorEastAsia" w:cstheme="majorBidi"/>
      <w:color w:val="272727" w:themeColor="text1" w:themeTint="D8"/>
    </w:rPr>
  </w:style>
  <w:style w:type="paragraph" w:styleId="Title">
    <w:name w:val="Title"/>
    <w:basedOn w:val="Normal"/>
    <w:next w:val="Normal"/>
    <w:link w:val="TitleChar"/>
    <w:uiPriority w:val="10"/>
    <w:qFormat/>
    <w:rsid w:val="00D31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4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4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403"/>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D31403"/>
    <w:rPr>
      <w:i/>
      <w:iCs/>
      <w:color w:val="2F5496" w:themeColor="accent1" w:themeShade="BF"/>
    </w:rPr>
  </w:style>
  <w:style w:type="paragraph" w:styleId="IntenseQuote">
    <w:name w:val="Intense Quote"/>
    <w:basedOn w:val="Normal"/>
    <w:next w:val="Normal"/>
    <w:link w:val="IntenseQuoteChar"/>
    <w:uiPriority w:val="30"/>
    <w:qFormat/>
    <w:rsid w:val="00D314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403"/>
    <w:rPr>
      <w:i/>
      <w:iCs/>
      <w:color w:val="2F5496" w:themeColor="accent1" w:themeShade="BF"/>
    </w:rPr>
  </w:style>
  <w:style w:type="character" w:styleId="IntenseReference">
    <w:name w:val="Intense Reference"/>
    <w:basedOn w:val="DefaultParagraphFont"/>
    <w:uiPriority w:val="32"/>
    <w:qFormat/>
    <w:rsid w:val="00D31403"/>
    <w:rPr>
      <w:b/>
      <w:bCs/>
      <w:smallCaps/>
      <w:color w:val="2F5496" w:themeColor="accent1" w:themeShade="BF"/>
      <w:spacing w:val="5"/>
    </w:rPr>
  </w:style>
  <w:style w:type="paragraph" w:styleId="ListBullet">
    <w:name w:val="List Bullet"/>
    <w:basedOn w:val="Normal"/>
    <w:uiPriority w:val="99"/>
    <w:unhideWhenUsed/>
    <w:rsid w:val="00CB0616"/>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916499">
      <w:bodyDiv w:val="1"/>
      <w:marLeft w:val="0"/>
      <w:marRight w:val="0"/>
      <w:marTop w:val="0"/>
      <w:marBottom w:val="0"/>
      <w:divBdr>
        <w:top w:val="none" w:sz="0" w:space="0" w:color="auto"/>
        <w:left w:val="none" w:sz="0" w:space="0" w:color="auto"/>
        <w:bottom w:val="none" w:sz="0" w:space="0" w:color="auto"/>
        <w:right w:val="none" w:sz="0" w:space="0" w:color="auto"/>
      </w:divBdr>
      <w:divsChild>
        <w:div w:id="44263160">
          <w:marLeft w:val="0"/>
          <w:marRight w:val="0"/>
          <w:marTop w:val="300"/>
          <w:marBottom w:val="300"/>
          <w:divBdr>
            <w:top w:val="none" w:sz="0" w:space="0" w:color="auto"/>
            <w:left w:val="none" w:sz="0" w:space="0" w:color="auto"/>
            <w:bottom w:val="none" w:sz="0" w:space="0" w:color="auto"/>
            <w:right w:val="none" w:sz="0" w:space="0" w:color="auto"/>
          </w:divBdr>
        </w:div>
        <w:div w:id="1443837545">
          <w:marLeft w:val="0"/>
          <w:marRight w:val="0"/>
          <w:marTop w:val="0"/>
          <w:marBottom w:val="600"/>
          <w:divBdr>
            <w:top w:val="none" w:sz="0" w:space="0" w:color="auto"/>
            <w:left w:val="none" w:sz="0" w:space="0" w:color="auto"/>
            <w:bottom w:val="none" w:sz="0" w:space="0" w:color="auto"/>
            <w:right w:val="none" w:sz="0" w:space="0" w:color="auto"/>
          </w:divBdr>
        </w:div>
        <w:div w:id="2055961867">
          <w:marLeft w:val="150"/>
          <w:marRight w:val="150"/>
          <w:marTop w:val="150"/>
          <w:marBottom w:val="0"/>
          <w:divBdr>
            <w:top w:val="none" w:sz="0" w:space="0" w:color="auto"/>
            <w:left w:val="none" w:sz="0" w:space="0" w:color="auto"/>
            <w:bottom w:val="none" w:sz="0" w:space="0" w:color="auto"/>
            <w:right w:val="none" w:sz="0" w:space="0" w:color="auto"/>
          </w:divBdr>
        </w:div>
        <w:div w:id="897478952">
          <w:marLeft w:val="0"/>
          <w:marRight w:val="0"/>
          <w:marTop w:val="300"/>
          <w:marBottom w:val="300"/>
          <w:divBdr>
            <w:top w:val="single" w:sz="6" w:space="0" w:color="DADADA"/>
            <w:left w:val="none" w:sz="0" w:space="0" w:color="auto"/>
            <w:bottom w:val="none" w:sz="0" w:space="0" w:color="auto"/>
            <w:right w:val="none" w:sz="0" w:space="0" w:color="auto"/>
          </w:divBdr>
        </w:div>
        <w:div w:id="735738665">
          <w:marLeft w:val="0"/>
          <w:marRight w:val="0"/>
          <w:marTop w:val="0"/>
          <w:marBottom w:val="0"/>
          <w:divBdr>
            <w:top w:val="single" w:sz="6" w:space="15" w:color="DADADA"/>
            <w:left w:val="none" w:sz="0" w:space="0" w:color="auto"/>
            <w:bottom w:val="single" w:sz="6" w:space="15" w:color="DADADA"/>
            <w:right w:val="none" w:sz="0" w:space="0" w:color="auto"/>
          </w:divBdr>
        </w:div>
        <w:div w:id="204559917">
          <w:marLeft w:val="0"/>
          <w:marRight w:val="0"/>
          <w:marTop w:val="0"/>
          <w:marBottom w:val="0"/>
          <w:divBdr>
            <w:top w:val="none" w:sz="0" w:space="0" w:color="auto"/>
            <w:left w:val="none" w:sz="0" w:space="0" w:color="auto"/>
            <w:bottom w:val="none" w:sz="0" w:space="0" w:color="auto"/>
            <w:right w:val="none" w:sz="0" w:space="0" w:color="auto"/>
          </w:divBdr>
          <w:divsChild>
            <w:div w:id="2108958776">
              <w:marLeft w:val="0"/>
              <w:marRight w:val="0"/>
              <w:marTop w:val="75"/>
              <w:marBottom w:val="0"/>
              <w:divBdr>
                <w:top w:val="none" w:sz="0" w:space="0" w:color="auto"/>
                <w:left w:val="none" w:sz="0" w:space="0" w:color="auto"/>
                <w:bottom w:val="none" w:sz="0" w:space="0" w:color="auto"/>
                <w:right w:val="none" w:sz="0" w:space="0" w:color="auto"/>
              </w:divBdr>
            </w:div>
            <w:div w:id="1619337112">
              <w:marLeft w:val="0"/>
              <w:marRight w:val="0"/>
              <w:marTop w:val="0"/>
              <w:marBottom w:val="0"/>
              <w:divBdr>
                <w:top w:val="none" w:sz="0" w:space="0" w:color="auto"/>
                <w:left w:val="none" w:sz="0" w:space="0" w:color="auto"/>
                <w:bottom w:val="none" w:sz="0" w:space="0" w:color="auto"/>
                <w:right w:val="none" w:sz="0" w:space="0" w:color="auto"/>
              </w:divBdr>
              <w:divsChild>
                <w:div w:id="1136067870">
                  <w:marLeft w:val="0"/>
                  <w:marRight w:val="0"/>
                  <w:marTop w:val="0"/>
                  <w:marBottom w:val="0"/>
                  <w:divBdr>
                    <w:top w:val="none" w:sz="0" w:space="0" w:color="auto"/>
                    <w:left w:val="none" w:sz="0" w:space="0" w:color="auto"/>
                    <w:bottom w:val="none" w:sz="0" w:space="0" w:color="auto"/>
                    <w:right w:val="none" w:sz="0" w:space="0" w:color="auto"/>
                  </w:divBdr>
                  <w:divsChild>
                    <w:div w:id="195234772">
                      <w:marLeft w:val="600"/>
                      <w:marRight w:val="600"/>
                      <w:marTop w:val="30"/>
                      <w:marBottom w:val="30"/>
                      <w:divBdr>
                        <w:top w:val="none" w:sz="0" w:space="0" w:color="auto"/>
                        <w:left w:val="none" w:sz="0" w:space="0" w:color="auto"/>
                        <w:bottom w:val="none" w:sz="0" w:space="0" w:color="auto"/>
                        <w:right w:val="none" w:sz="0" w:space="0" w:color="auto"/>
                      </w:divBdr>
                      <w:divsChild>
                        <w:div w:id="19520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4902">
                  <w:marLeft w:val="0"/>
                  <w:marRight w:val="0"/>
                  <w:marTop w:val="0"/>
                  <w:marBottom w:val="0"/>
                  <w:divBdr>
                    <w:top w:val="none" w:sz="0" w:space="0" w:color="auto"/>
                    <w:left w:val="none" w:sz="0" w:space="0" w:color="auto"/>
                    <w:bottom w:val="none" w:sz="0" w:space="0" w:color="auto"/>
                    <w:right w:val="none" w:sz="0" w:space="0" w:color="auto"/>
                  </w:divBdr>
                  <w:divsChild>
                    <w:div w:id="1665359201">
                      <w:marLeft w:val="600"/>
                      <w:marRight w:val="600"/>
                      <w:marTop w:val="30"/>
                      <w:marBottom w:val="30"/>
                      <w:divBdr>
                        <w:top w:val="none" w:sz="0" w:space="0" w:color="auto"/>
                        <w:left w:val="none" w:sz="0" w:space="0" w:color="auto"/>
                        <w:bottom w:val="none" w:sz="0" w:space="0" w:color="auto"/>
                        <w:right w:val="none" w:sz="0" w:space="0" w:color="auto"/>
                      </w:divBdr>
                      <w:divsChild>
                        <w:div w:id="15021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5825">
                  <w:marLeft w:val="0"/>
                  <w:marRight w:val="0"/>
                  <w:marTop w:val="0"/>
                  <w:marBottom w:val="0"/>
                  <w:divBdr>
                    <w:top w:val="none" w:sz="0" w:space="0" w:color="auto"/>
                    <w:left w:val="none" w:sz="0" w:space="0" w:color="auto"/>
                    <w:bottom w:val="none" w:sz="0" w:space="0" w:color="auto"/>
                    <w:right w:val="none" w:sz="0" w:space="0" w:color="auto"/>
                  </w:divBdr>
                  <w:divsChild>
                    <w:div w:id="1403135406">
                      <w:marLeft w:val="600"/>
                      <w:marRight w:val="600"/>
                      <w:marTop w:val="30"/>
                      <w:marBottom w:val="30"/>
                      <w:divBdr>
                        <w:top w:val="none" w:sz="0" w:space="0" w:color="auto"/>
                        <w:left w:val="none" w:sz="0" w:space="0" w:color="auto"/>
                        <w:bottom w:val="none" w:sz="0" w:space="0" w:color="auto"/>
                        <w:right w:val="none" w:sz="0" w:space="0" w:color="auto"/>
                      </w:divBdr>
                      <w:divsChild>
                        <w:div w:id="3094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0278">
                  <w:marLeft w:val="0"/>
                  <w:marRight w:val="0"/>
                  <w:marTop w:val="0"/>
                  <w:marBottom w:val="0"/>
                  <w:divBdr>
                    <w:top w:val="none" w:sz="0" w:space="0" w:color="auto"/>
                    <w:left w:val="none" w:sz="0" w:space="0" w:color="auto"/>
                    <w:bottom w:val="none" w:sz="0" w:space="0" w:color="auto"/>
                    <w:right w:val="none" w:sz="0" w:space="0" w:color="auto"/>
                  </w:divBdr>
                  <w:divsChild>
                    <w:div w:id="480468509">
                      <w:marLeft w:val="600"/>
                      <w:marRight w:val="600"/>
                      <w:marTop w:val="30"/>
                      <w:marBottom w:val="30"/>
                      <w:divBdr>
                        <w:top w:val="none" w:sz="0" w:space="0" w:color="auto"/>
                        <w:left w:val="none" w:sz="0" w:space="0" w:color="auto"/>
                        <w:bottom w:val="none" w:sz="0" w:space="0" w:color="auto"/>
                        <w:right w:val="none" w:sz="0" w:space="0" w:color="auto"/>
                      </w:divBdr>
                      <w:divsChild>
                        <w:div w:id="13916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9114">
                  <w:marLeft w:val="0"/>
                  <w:marRight w:val="0"/>
                  <w:marTop w:val="0"/>
                  <w:marBottom w:val="0"/>
                  <w:divBdr>
                    <w:top w:val="none" w:sz="0" w:space="0" w:color="auto"/>
                    <w:left w:val="none" w:sz="0" w:space="0" w:color="auto"/>
                    <w:bottom w:val="none" w:sz="0" w:space="0" w:color="auto"/>
                    <w:right w:val="none" w:sz="0" w:space="0" w:color="auto"/>
                  </w:divBdr>
                  <w:divsChild>
                    <w:div w:id="65735807">
                      <w:marLeft w:val="600"/>
                      <w:marRight w:val="600"/>
                      <w:marTop w:val="30"/>
                      <w:marBottom w:val="30"/>
                      <w:divBdr>
                        <w:top w:val="none" w:sz="0" w:space="0" w:color="auto"/>
                        <w:left w:val="none" w:sz="0" w:space="0" w:color="auto"/>
                        <w:bottom w:val="none" w:sz="0" w:space="0" w:color="auto"/>
                        <w:right w:val="none" w:sz="0" w:space="0" w:color="auto"/>
                      </w:divBdr>
                      <w:divsChild>
                        <w:div w:id="9305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188">
                  <w:marLeft w:val="0"/>
                  <w:marRight w:val="0"/>
                  <w:marTop w:val="0"/>
                  <w:marBottom w:val="0"/>
                  <w:divBdr>
                    <w:top w:val="none" w:sz="0" w:space="0" w:color="auto"/>
                    <w:left w:val="none" w:sz="0" w:space="0" w:color="auto"/>
                    <w:bottom w:val="none" w:sz="0" w:space="0" w:color="auto"/>
                    <w:right w:val="none" w:sz="0" w:space="0" w:color="auto"/>
                  </w:divBdr>
                  <w:divsChild>
                    <w:div w:id="375084160">
                      <w:marLeft w:val="600"/>
                      <w:marRight w:val="600"/>
                      <w:marTop w:val="30"/>
                      <w:marBottom w:val="30"/>
                      <w:divBdr>
                        <w:top w:val="none" w:sz="0" w:space="0" w:color="auto"/>
                        <w:left w:val="none" w:sz="0" w:space="0" w:color="auto"/>
                        <w:bottom w:val="none" w:sz="0" w:space="0" w:color="auto"/>
                        <w:right w:val="none" w:sz="0" w:space="0" w:color="auto"/>
                      </w:divBdr>
                      <w:divsChild>
                        <w:div w:id="15279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4425">
                  <w:marLeft w:val="0"/>
                  <w:marRight w:val="0"/>
                  <w:marTop w:val="0"/>
                  <w:marBottom w:val="0"/>
                  <w:divBdr>
                    <w:top w:val="none" w:sz="0" w:space="0" w:color="auto"/>
                    <w:left w:val="none" w:sz="0" w:space="0" w:color="auto"/>
                    <w:bottom w:val="none" w:sz="0" w:space="0" w:color="auto"/>
                    <w:right w:val="none" w:sz="0" w:space="0" w:color="auto"/>
                  </w:divBdr>
                  <w:divsChild>
                    <w:div w:id="92629972">
                      <w:marLeft w:val="600"/>
                      <w:marRight w:val="600"/>
                      <w:marTop w:val="30"/>
                      <w:marBottom w:val="30"/>
                      <w:divBdr>
                        <w:top w:val="none" w:sz="0" w:space="0" w:color="auto"/>
                        <w:left w:val="none" w:sz="0" w:space="0" w:color="auto"/>
                        <w:bottom w:val="none" w:sz="0" w:space="0" w:color="auto"/>
                        <w:right w:val="none" w:sz="0" w:space="0" w:color="auto"/>
                      </w:divBdr>
                      <w:divsChild>
                        <w:div w:id="15415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365">
                  <w:marLeft w:val="0"/>
                  <w:marRight w:val="0"/>
                  <w:marTop w:val="0"/>
                  <w:marBottom w:val="0"/>
                  <w:divBdr>
                    <w:top w:val="none" w:sz="0" w:space="0" w:color="auto"/>
                    <w:left w:val="none" w:sz="0" w:space="0" w:color="auto"/>
                    <w:bottom w:val="none" w:sz="0" w:space="0" w:color="auto"/>
                    <w:right w:val="none" w:sz="0" w:space="0" w:color="auto"/>
                  </w:divBdr>
                  <w:divsChild>
                    <w:div w:id="2056998853">
                      <w:marLeft w:val="600"/>
                      <w:marRight w:val="600"/>
                      <w:marTop w:val="30"/>
                      <w:marBottom w:val="30"/>
                      <w:divBdr>
                        <w:top w:val="none" w:sz="0" w:space="0" w:color="auto"/>
                        <w:left w:val="none" w:sz="0" w:space="0" w:color="auto"/>
                        <w:bottom w:val="none" w:sz="0" w:space="0" w:color="auto"/>
                        <w:right w:val="none" w:sz="0" w:space="0" w:color="auto"/>
                      </w:divBdr>
                      <w:divsChild>
                        <w:div w:id="7277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3421">
                  <w:marLeft w:val="0"/>
                  <w:marRight w:val="0"/>
                  <w:marTop w:val="0"/>
                  <w:marBottom w:val="0"/>
                  <w:divBdr>
                    <w:top w:val="none" w:sz="0" w:space="0" w:color="auto"/>
                    <w:left w:val="none" w:sz="0" w:space="0" w:color="auto"/>
                    <w:bottom w:val="none" w:sz="0" w:space="0" w:color="auto"/>
                    <w:right w:val="none" w:sz="0" w:space="0" w:color="auto"/>
                  </w:divBdr>
                  <w:divsChild>
                    <w:div w:id="1384064359">
                      <w:marLeft w:val="600"/>
                      <w:marRight w:val="600"/>
                      <w:marTop w:val="30"/>
                      <w:marBottom w:val="30"/>
                      <w:divBdr>
                        <w:top w:val="none" w:sz="0" w:space="0" w:color="auto"/>
                        <w:left w:val="none" w:sz="0" w:space="0" w:color="auto"/>
                        <w:bottom w:val="none" w:sz="0" w:space="0" w:color="auto"/>
                        <w:right w:val="none" w:sz="0" w:space="0" w:color="auto"/>
                      </w:divBdr>
                      <w:divsChild>
                        <w:div w:id="8994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4718">
                  <w:marLeft w:val="0"/>
                  <w:marRight w:val="0"/>
                  <w:marTop w:val="0"/>
                  <w:marBottom w:val="0"/>
                  <w:divBdr>
                    <w:top w:val="none" w:sz="0" w:space="0" w:color="auto"/>
                    <w:left w:val="none" w:sz="0" w:space="0" w:color="auto"/>
                    <w:bottom w:val="none" w:sz="0" w:space="0" w:color="auto"/>
                    <w:right w:val="none" w:sz="0" w:space="0" w:color="auto"/>
                  </w:divBdr>
                  <w:divsChild>
                    <w:div w:id="350954049">
                      <w:marLeft w:val="600"/>
                      <w:marRight w:val="600"/>
                      <w:marTop w:val="30"/>
                      <w:marBottom w:val="30"/>
                      <w:divBdr>
                        <w:top w:val="none" w:sz="0" w:space="0" w:color="auto"/>
                        <w:left w:val="none" w:sz="0" w:space="0" w:color="auto"/>
                        <w:bottom w:val="none" w:sz="0" w:space="0" w:color="auto"/>
                        <w:right w:val="none" w:sz="0" w:space="0" w:color="auto"/>
                      </w:divBdr>
                      <w:divsChild>
                        <w:div w:id="15991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71">
                  <w:marLeft w:val="0"/>
                  <w:marRight w:val="0"/>
                  <w:marTop w:val="0"/>
                  <w:marBottom w:val="0"/>
                  <w:divBdr>
                    <w:top w:val="none" w:sz="0" w:space="0" w:color="auto"/>
                    <w:left w:val="none" w:sz="0" w:space="0" w:color="auto"/>
                    <w:bottom w:val="none" w:sz="0" w:space="0" w:color="auto"/>
                    <w:right w:val="none" w:sz="0" w:space="0" w:color="auto"/>
                  </w:divBdr>
                  <w:divsChild>
                    <w:div w:id="611714000">
                      <w:marLeft w:val="600"/>
                      <w:marRight w:val="600"/>
                      <w:marTop w:val="30"/>
                      <w:marBottom w:val="30"/>
                      <w:divBdr>
                        <w:top w:val="none" w:sz="0" w:space="0" w:color="auto"/>
                        <w:left w:val="none" w:sz="0" w:space="0" w:color="auto"/>
                        <w:bottom w:val="none" w:sz="0" w:space="0" w:color="auto"/>
                        <w:right w:val="none" w:sz="0" w:space="0" w:color="auto"/>
                      </w:divBdr>
                      <w:divsChild>
                        <w:div w:id="15806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3288">
                  <w:marLeft w:val="0"/>
                  <w:marRight w:val="0"/>
                  <w:marTop w:val="0"/>
                  <w:marBottom w:val="0"/>
                  <w:divBdr>
                    <w:top w:val="none" w:sz="0" w:space="0" w:color="auto"/>
                    <w:left w:val="none" w:sz="0" w:space="0" w:color="auto"/>
                    <w:bottom w:val="none" w:sz="0" w:space="0" w:color="auto"/>
                    <w:right w:val="none" w:sz="0" w:space="0" w:color="auto"/>
                  </w:divBdr>
                  <w:divsChild>
                    <w:div w:id="892959094">
                      <w:marLeft w:val="600"/>
                      <w:marRight w:val="600"/>
                      <w:marTop w:val="30"/>
                      <w:marBottom w:val="30"/>
                      <w:divBdr>
                        <w:top w:val="none" w:sz="0" w:space="0" w:color="auto"/>
                        <w:left w:val="none" w:sz="0" w:space="0" w:color="auto"/>
                        <w:bottom w:val="none" w:sz="0" w:space="0" w:color="auto"/>
                        <w:right w:val="none" w:sz="0" w:space="0" w:color="auto"/>
                      </w:divBdr>
                      <w:divsChild>
                        <w:div w:id="4081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4405">
                  <w:marLeft w:val="0"/>
                  <w:marRight w:val="0"/>
                  <w:marTop w:val="0"/>
                  <w:marBottom w:val="0"/>
                  <w:divBdr>
                    <w:top w:val="none" w:sz="0" w:space="0" w:color="auto"/>
                    <w:left w:val="none" w:sz="0" w:space="0" w:color="auto"/>
                    <w:bottom w:val="none" w:sz="0" w:space="0" w:color="auto"/>
                    <w:right w:val="none" w:sz="0" w:space="0" w:color="auto"/>
                  </w:divBdr>
                  <w:divsChild>
                    <w:div w:id="1176965592">
                      <w:marLeft w:val="600"/>
                      <w:marRight w:val="600"/>
                      <w:marTop w:val="30"/>
                      <w:marBottom w:val="30"/>
                      <w:divBdr>
                        <w:top w:val="none" w:sz="0" w:space="0" w:color="auto"/>
                        <w:left w:val="none" w:sz="0" w:space="0" w:color="auto"/>
                        <w:bottom w:val="none" w:sz="0" w:space="0" w:color="auto"/>
                        <w:right w:val="none" w:sz="0" w:space="0" w:color="auto"/>
                      </w:divBdr>
                      <w:divsChild>
                        <w:div w:id="2566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359">
                  <w:marLeft w:val="0"/>
                  <w:marRight w:val="0"/>
                  <w:marTop w:val="0"/>
                  <w:marBottom w:val="0"/>
                  <w:divBdr>
                    <w:top w:val="none" w:sz="0" w:space="0" w:color="auto"/>
                    <w:left w:val="none" w:sz="0" w:space="0" w:color="auto"/>
                    <w:bottom w:val="none" w:sz="0" w:space="0" w:color="auto"/>
                    <w:right w:val="none" w:sz="0" w:space="0" w:color="auto"/>
                  </w:divBdr>
                  <w:divsChild>
                    <w:div w:id="1723366418">
                      <w:marLeft w:val="600"/>
                      <w:marRight w:val="600"/>
                      <w:marTop w:val="30"/>
                      <w:marBottom w:val="30"/>
                      <w:divBdr>
                        <w:top w:val="none" w:sz="0" w:space="0" w:color="auto"/>
                        <w:left w:val="none" w:sz="0" w:space="0" w:color="auto"/>
                        <w:bottom w:val="none" w:sz="0" w:space="0" w:color="auto"/>
                        <w:right w:val="none" w:sz="0" w:space="0" w:color="auto"/>
                      </w:divBdr>
                      <w:divsChild>
                        <w:div w:id="2738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3371">
                  <w:marLeft w:val="0"/>
                  <w:marRight w:val="0"/>
                  <w:marTop w:val="0"/>
                  <w:marBottom w:val="0"/>
                  <w:divBdr>
                    <w:top w:val="none" w:sz="0" w:space="0" w:color="auto"/>
                    <w:left w:val="none" w:sz="0" w:space="0" w:color="auto"/>
                    <w:bottom w:val="none" w:sz="0" w:space="0" w:color="auto"/>
                    <w:right w:val="none" w:sz="0" w:space="0" w:color="auto"/>
                  </w:divBdr>
                  <w:divsChild>
                    <w:div w:id="980504568">
                      <w:marLeft w:val="600"/>
                      <w:marRight w:val="600"/>
                      <w:marTop w:val="30"/>
                      <w:marBottom w:val="30"/>
                      <w:divBdr>
                        <w:top w:val="none" w:sz="0" w:space="0" w:color="auto"/>
                        <w:left w:val="none" w:sz="0" w:space="0" w:color="auto"/>
                        <w:bottom w:val="none" w:sz="0" w:space="0" w:color="auto"/>
                        <w:right w:val="none" w:sz="0" w:space="0" w:color="auto"/>
                      </w:divBdr>
                      <w:divsChild>
                        <w:div w:id="1539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4135">
                  <w:marLeft w:val="0"/>
                  <w:marRight w:val="0"/>
                  <w:marTop w:val="0"/>
                  <w:marBottom w:val="0"/>
                  <w:divBdr>
                    <w:top w:val="none" w:sz="0" w:space="0" w:color="auto"/>
                    <w:left w:val="none" w:sz="0" w:space="0" w:color="auto"/>
                    <w:bottom w:val="none" w:sz="0" w:space="0" w:color="auto"/>
                    <w:right w:val="none" w:sz="0" w:space="0" w:color="auto"/>
                  </w:divBdr>
                  <w:divsChild>
                    <w:div w:id="220867744">
                      <w:marLeft w:val="600"/>
                      <w:marRight w:val="600"/>
                      <w:marTop w:val="30"/>
                      <w:marBottom w:val="30"/>
                      <w:divBdr>
                        <w:top w:val="none" w:sz="0" w:space="0" w:color="auto"/>
                        <w:left w:val="none" w:sz="0" w:space="0" w:color="auto"/>
                        <w:bottom w:val="none" w:sz="0" w:space="0" w:color="auto"/>
                        <w:right w:val="none" w:sz="0" w:space="0" w:color="auto"/>
                      </w:divBdr>
                      <w:divsChild>
                        <w:div w:id="1823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1820">
                  <w:marLeft w:val="0"/>
                  <w:marRight w:val="0"/>
                  <w:marTop w:val="0"/>
                  <w:marBottom w:val="0"/>
                  <w:divBdr>
                    <w:top w:val="none" w:sz="0" w:space="0" w:color="auto"/>
                    <w:left w:val="none" w:sz="0" w:space="0" w:color="auto"/>
                    <w:bottom w:val="none" w:sz="0" w:space="0" w:color="auto"/>
                    <w:right w:val="none" w:sz="0" w:space="0" w:color="auto"/>
                  </w:divBdr>
                  <w:divsChild>
                    <w:div w:id="455832746">
                      <w:marLeft w:val="600"/>
                      <w:marRight w:val="600"/>
                      <w:marTop w:val="30"/>
                      <w:marBottom w:val="30"/>
                      <w:divBdr>
                        <w:top w:val="none" w:sz="0" w:space="0" w:color="auto"/>
                        <w:left w:val="none" w:sz="0" w:space="0" w:color="auto"/>
                        <w:bottom w:val="none" w:sz="0" w:space="0" w:color="auto"/>
                        <w:right w:val="none" w:sz="0" w:space="0" w:color="auto"/>
                      </w:divBdr>
                      <w:divsChild>
                        <w:div w:id="13314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8779">
                  <w:marLeft w:val="0"/>
                  <w:marRight w:val="0"/>
                  <w:marTop w:val="0"/>
                  <w:marBottom w:val="0"/>
                  <w:divBdr>
                    <w:top w:val="none" w:sz="0" w:space="0" w:color="auto"/>
                    <w:left w:val="none" w:sz="0" w:space="0" w:color="auto"/>
                    <w:bottom w:val="none" w:sz="0" w:space="0" w:color="auto"/>
                    <w:right w:val="none" w:sz="0" w:space="0" w:color="auto"/>
                  </w:divBdr>
                  <w:divsChild>
                    <w:div w:id="1854298137">
                      <w:marLeft w:val="600"/>
                      <w:marRight w:val="600"/>
                      <w:marTop w:val="30"/>
                      <w:marBottom w:val="30"/>
                      <w:divBdr>
                        <w:top w:val="none" w:sz="0" w:space="0" w:color="auto"/>
                        <w:left w:val="none" w:sz="0" w:space="0" w:color="auto"/>
                        <w:bottom w:val="none" w:sz="0" w:space="0" w:color="auto"/>
                        <w:right w:val="none" w:sz="0" w:space="0" w:color="auto"/>
                      </w:divBdr>
                      <w:divsChild>
                        <w:div w:id="5806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9931">
                  <w:marLeft w:val="0"/>
                  <w:marRight w:val="0"/>
                  <w:marTop w:val="0"/>
                  <w:marBottom w:val="0"/>
                  <w:divBdr>
                    <w:top w:val="none" w:sz="0" w:space="0" w:color="auto"/>
                    <w:left w:val="none" w:sz="0" w:space="0" w:color="auto"/>
                    <w:bottom w:val="none" w:sz="0" w:space="0" w:color="auto"/>
                    <w:right w:val="none" w:sz="0" w:space="0" w:color="auto"/>
                  </w:divBdr>
                  <w:divsChild>
                    <w:div w:id="651328996">
                      <w:marLeft w:val="600"/>
                      <w:marRight w:val="600"/>
                      <w:marTop w:val="30"/>
                      <w:marBottom w:val="30"/>
                      <w:divBdr>
                        <w:top w:val="none" w:sz="0" w:space="0" w:color="auto"/>
                        <w:left w:val="none" w:sz="0" w:space="0" w:color="auto"/>
                        <w:bottom w:val="none" w:sz="0" w:space="0" w:color="auto"/>
                        <w:right w:val="none" w:sz="0" w:space="0" w:color="auto"/>
                      </w:divBdr>
                      <w:divsChild>
                        <w:div w:id="14196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23282">
                  <w:marLeft w:val="0"/>
                  <w:marRight w:val="0"/>
                  <w:marTop w:val="0"/>
                  <w:marBottom w:val="0"/>
                  <w:divBdr>
                    <w:top w:val="none" w:sz="0" w:space="0" w:color="auto"/>
                    <w:left w:val="none" w:sz="0" w:space="0" w:color="auto"/>
                    <w:bottom w:val="none" w:sz="0" w:space="0" w:color="auto"/>
                    <w:right w:val="none" w:sz="0" w:space="0" w:color="auto"/>
                  </w:divBdr>
                  <w:divsChild>
                    <w:div w:id="1554344392">
                      <w:marLeft w:val="600"/>
                      <w:marRight w:val="600"/>
                      <w:marTop w:val="30"/>
                      <w:marBottom w:val="30"/>
                      <w:divBdr>
                        <w:top w:val="none" w:sz="0" w:space="0" w:color="auto"/>
                        <w:left w:val="none" w:sz="0" w:space="0" w:color="auto"/>
                        <w:bottom w:val="none" w:sz="0" w:space="0" w:color="auto"/>
                        <w:right w:val="none" w:sz="0" w:space="0" w:color="auto"/>
                      </w:divBdr>
                      <w:divsChild>
                        <w:div w:id="11915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583">
                  <w:marLeft w:val="0"/>
                  <w:marRight w:val="0"/>
                  <w:marTop w:val="0"/>
                  <w:marBottom w:val="0"/>
                  <w:divBdr>
                    <w:top w:val="none" w:sz="0" w:space="0" w:color="auto"/>
                    <w:left w:val="none" w:sz="0" w:space="0" w:color="auto"/>
                    <w:bottom w:val="none" w:sz="0" w:space="0" w:color="auto"/>
                    <w:right w:val="none" w:sz="0" w:space="0" w:color="auto"/>
                  </w:divBdr>
                  <w:divsChild>
                    <w:div w:id="512963730">
                      <w:marLeft w:val="600"/>
                      <w:marRight w:val="600"/>
                      <w:marTop w:val="30"/>
                      <w:marBottom w:val="30"/>
                      <w:divBdr>
                        <w:top w:val="none" w:sz="0" w:space="0" w:color="auto"/>
                        <w:left w:val="none" w:sz="0" w:space="0" w:color="auto"/>
                        <w:bottom w:val="none" w:sz="0" w:space="0" w:color="auto"/>
                        <w:right w:val="none" w:sz="0" w:space="0" w:color="auto"/>
                      </w:divBdr>
                      <w:divsChild>
                        <w:div w:id="1327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892">
                  <w:marLeft w:val="0"/>
                  <w:marRight w:val="0"/>
                  <w:marTop w:val="0"/>
                  <w:marBottom w:val="0"/>
                  <w:divBdr>
                    <w:top w:val="none" w:sz="0" w:space="0" w:color="auto"/>
                    <w:left w:val="none" w:sz="0" w:space="0" w:color="auto"/>
                    <w:bottom w:val="none" w:sz="0" w:space="0" w:color="auto"/>
                    <w:right w:val="none" w:sz="0" w:space="0" w:color="auto"/>
                  </w:divBdr>
                  <w:divsChild>
                    <w:div w:id="156843273">
                      <w:marLeft w:val="600"/>
                      <w:marRight w:val="600"/>
                      <w:marTop w:val="30"/>
                      <w:marBottom w:val="30"/>
                      <w:divBdr>
                        <w:top w:val="none" w:sz="0" w:space="0" w:color="auto"/>
                        <w:left w:val="none" w:sz="0" w:space="0" w:color="auto"/>
                        <w:bottom w:val="none" w:sz="0" w:space="0" w:color="auto"/>
                        <w:right w:val="none" w:sz="0" w:space="0" w:color="auto"/>
                      </w:divBdr>
                      <w:divsChild>
                        <w:div w:id="9512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4312">
                  <w:marLeft w:val="0"/>
                  <w:marRight w:val="0"/>
                  <w:marTop w:val="0"/>
                  <w:marBottom w:val="0"/>
                  <w:divBdr>
                    <w:top w:val="none" w:sz="0" w:space="0" w:color="auto"/>
                    <w:left w:val="none" w:sz="0" w:space="0" w:color="auto"/>
                    <w:bottom w:val="none" w:sz="0" w:space="0" w:color="auto"/>
                    <w:right w:val="none" w:sz="0" w:space="0" w:color="auto"/>
                  </w:divBdr>
                  <w:divsChild>
                    <w:div w:id="2022585576">
                      <w:marLeft w:val="600"/>
                      <w:marRight w:val="600"/>
                      <w:marTop w:val="30"/>
                      <w:marBottom w:val="30"/>
                      <w:divBdr>
                        <w:top w:val="none" w:sz="0" w:space="0" w:color="auto"/>
                        <w:left w:val="none" w:sz="0" w:space="0" w:color="auto"/>
                        <w:bottom w:val="none" w:sz="0" w:space="0" w:color="auto"/>
                        <w:right w:val="none" w:sz="0" w:space="0" w:color="auto"/>
                      </w:divBdr>
                      <w:divsChild>
                        <w:div w:id="1381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5625">
                  <w:marLeft w:val="0"/>
                  <w:marRight w:val="0"/>
                  <w:marTop w:val="0"/>
                  <w:marBottom w:val="0"/>
                  <w:divBdr>
                    <w:top w:val="none" w:sz="0" w:space="0" w:color="auto"/>
                    <w:left w:val="none" w:sz="0" w:space="0" w:color="auto"/>
                    <w:bottom w:val="none" w:sz="0" w:space="0" w:color="auto"/>
                    <w:right w:val="none" w:sz="0" w:space="0" w:color="auto"/>
                  </w:divBdr>
                  <w:divsChild>
                    <w:div w:id="1021978780">
                      <w:marLeft w:val="600"/>
                      <w:marRight w:val="600"/>
                      <w:marTop w:val="30"/>
                      <w:marBottom w:val="30"/>
                      <w:divBdr>
                        <w:top w:val="none" w:sz="0" w:space="0" w:color="auto"/>
                        <w:left w:val="none" w:sz="0" w:space="0" w:color="auto"/>
                        <w:bottom w:val="none" w:sz="0" w:space="0" w:color="auto"/>
                        <w:right w:val="none" w:sz="0" w:space="0" w:color="auto"/>
                      </w:divBdr>
                      <w:divsChild>
                        <w:div w:id="19990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67760">
                  <w:marLeft w:val="0"/>
                  <w:marRight w:val="0"/>
                  <w:marTop w:val="0"/>
                  <w:marBottom w:val="0"/>
                  <w:divBdr>
                    <w:top w:val="none" w:sz="0" w:space="0" w:color="auto"/>
                    <w:left w:val="none" w:sz="0" w:space="0" w:color="auto"/>
                    <w:bottom w:val="none" w:sz="0" w:space="0" w:color="auto"/>
                    <w:right w:val="none" w:sz="0" w:space="0" w:color="auto"/>
                  </w:divBdr>
                  <w:divsChild>
                    <w:div w:id="1261909812">
                      <w:marLeft w:val="600"/>
                      <w:marRight w:val="600"/>
                      <w:marTop w:val="30"/>
                      <w:marBottom w:val="30"/>
                      <w:divBdr>
                        <w:top w:val="none" w:sz="0" w:space="0" w:color="auto"/>
                        <w:left w:val="none" w:sz="0" w:space="0" w:color="auto"/>
                        <w:bottom w:val="none" w:sz="0" w:space="0" w:color="auto"/>
                        <w:right w:val="none" w:sz="0" w:space="0" w:color="auto"/>
                      </w:divBdr>
                      <w:divsChild>
                        <w:div w:id="10192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8218">
                  <w:marLeft w:val="0"/>
                  <w:marRight w:val="0"/>
                  <w:marTop w:val="0"/>
                  <w:marBottom w:val="0"/>
                  <w:divBdr>
                    <w:top w:val="none" w:sz="0" w:space="0" w:color="auto"/>
                    <w:left w:val="none" w:sz="0" w:space="0" w:color="auto"/>
                    <w:bottom w:val="none" w:sz="0" w:space="0" w:color="auto"/>
                    <w:right w:val="none" w:sz="0" w:space="0" w:color="auto"/>
                  </w:divBdr>
                  <w:divsChild>
                    <w:div w:id="852231788">
                      <w:marLeft w:val="600"/>
                      <w:marRight w:val="600"/>
                      <w:marTop w:val="30"/>
                      <w:marBottom w:val="30"/>
                      <w:divBdr>
                        <w:top w:val="none" w:sz="0" w:space="0" w:color="auto"/>
                        <w:left w:val="none" w:sz="0" w:space="0" w:color="auto"/>
                        <w:bottom w:val="none" w:sz="0" w:space="0" w:color="auto"/>
                        <w:right w:val="none" w:sz="0" w:space="0" w:color="auto"/>
                      </w:divBdr>
                      <w:divsChild>
                        <w:div w:id="11968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5419">
                  <w:marLeft w:val="0"/>
                  <w:marRight w:val="0"/>
                  <w:marTop w:val="0"/>
                  <w:marBottom w:val="0"/>
                  <w:divBdr>
                    <w:top w:val="none" w:sz="0" w:space="0" w:color="auto"/>
                    <w:left w:val="none" w:sz="0" w:space="0" w:color="auto"/>
                    <w:bottom w:val="none" w:sz="0" w:space="0" w:color="auto"/>
                    <w:right w:val="none" w:sz="0" w:space="0" w:color="auto"/>
                  </w:divBdr>
                  <w:divsChild>
                    <w:div w:id="1000427061">
                      <w:marLeft w:val="600"/>
                      <w:marRight w:val="600"/>
                      <w:marTop w:val="30"/>
                      <w:marBottom w:val="30"/>
                      <w:divBdr>
                        <w:top w:val="none" w:sz="0" w:space="0" w:color="auto"/>
                        <w:left w:val="none" w:sz="0" w:space="0" w:color="auto"/>
                        <w:bottom w:val="none" w:sz="0" w:space="0" w:color="auto"/>
                        <w:right w:val="none" w:sz="0" w:space="0" w:color="auto"/>
                      </w:divBdr>
                      <w:divsChild>
                        <w:div w:id="18181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4837">
                  <w:marLeft w:val="0"/>
                  <w:marRight w:val="0"/>
                  <w:marTop w:val="0"/>
                  <w:marBottom w:val="0"/>
                  <w:divBdr>
                    <w:top w:val="none" w:sz="0" w:space="0" w:color="auto"/>
                    <w:left w:val="none" w:sz="0" w:space="0" w:color="auto"/>
                    <w:bottom w:val="none" w:sz="0" w:space="0" w:color="auto"/>
                    <w:right w:val="none" w:sz="0" w:space="0" w:color="auto"/>
                  </w:divBdr>
                  <w:divsChild>
                    <w:div w:id="10567478">
                      <w:marLeft w:val="600"/>
                      <w:marRight w:val="600"/>
                      <w:marTop w:val="30"/>
                      <w:marBottom w:val="30"/>
                      <w:divBdr>
                        <w:top w:val="none" w:sz="0" w:space="0" w:color="auto"/>
                        <w:left w:val="none" w:sz="0" w:space="0" w:color="auto"/>
                        <w:bottom w:val="none" w:sz="0" w:space="0" w:color="auto"/>
                        <w:right w:val="none" w:sz="0" w:space="0" w:color="auto"/>
                      </w:divBdr>
                      <w:divsChild>
                        <w:div w:id="6747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861">
                  <w:marLeft w:val="0"/>
                  <w:marRight w:val="0"/>
                  <w:marTop w:val="0"/>
                  <w:marBottom w:val="0"/>
                  <w:divBdr>
                    <w:top w:val="none" w:sz="0" w:space="0" w:color="auto"/>
                    <w:left w:val="none" w:sz="0" w:space="0" w:color="auto"/>
                    <w:bottom w:val="none" w:sz="0" w:space="0" w:color="auto"/>
                    <w:right w:val="none" w:sz="0" w:space="0" w:color="auto"/>
                  </w:divBdr>
                  <w:divsChild>
                    <w:div w:id="906263398">
                      <w:marLeft w:val="600"/>
                      <w:marRight w:val="600"/>
                      <w:marTop w:val="30"/>
                      <w:marBottom w:val="30"/>
                      <w:divBdr>
                        <w:top w:val="none" w:sz="0" w:space="0" w:color="auto"/>
                        <w:left w:val="none" w:sz="0" w:space="0" w:color="auto"/>
                        <w:bottom w:val="none" w:sz="0" w:space="0" w:color="auto"/>
                        <w:right w:val="none" w:sz="0" w:space="0" w:color="auto"/>
                      </w:divBdr>
                      <w:divsChild>
                        <w:div w:id="4020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395">
                  <w:marLeft w:val="0"/>
                  <w:marRight w:val="0"/>
                  <w:marTop w:val="0"/>
                  <w:marBottom w:val="0"/>
                  <w:divBdr>
                    <w:top w:val="none" w:sz="0" w:space="0" w:color="auto"/>
                    <w:left w:val="none" w:sz="0" w:space="0" w:color="auto"/>
                    <w:bottom w:val="none" w:sz="0" w:space="0" w:color="auto"/>
                    <w:right w:val="none" w:sz="0" w:space="0" w:color="auto"/>
                  </w:divBdr>
                  <w:divsChild>
                    <w:div w:id="264849947">
                      <w:marLeft w:val="600"/>
                      <w:marRight w:val="600"/>
                      <w:marTop w:val="30"/>
                      <w:marBottom w:val="30"/>
                      <w:divBdr>
                        <w:top w:val="none" w:sz="0" w:space="0" w:color="auto"/>
                        <w:left w:val="none" w:sz="0" w:space="0" w:color="auto"/>
                        <w:bottom w:val="none" w:sz="0" w:space="0" w:color="auto"/>
                        <w:right w:val="none" w:sz="0" w:space="0" w:color="auto"/>
                      </w:divBdr>
                      <w:divsChild>
                        <w:div w:id="8608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9015">
                  <w:marLeft w:val="0"/>
                  <w:marRight w:val="0"/>
                  <w:marTop w:val="0"/>
                  <w:marBottom w:val="0"/>
                  <w:divBdr>
                    <w:top w:val="none" w:sz="0" w:space="0" w:color="auto"/>
                    <w:left w:val="none" w:sz="0" w:space="0" w:color="auto"/>
                    <w:bottom w:val="none" w:sz="0" w:space="0" w:color="auto"/>
                    <w:right w:val="none" w:sz="0" w:space="0" w:color="auto"/>
                  </w:divBdr>
                  <w:divsChild>
                    <w:div w:id="897279296">
                      <w:marLeft w:val="600"/>
                      <w:marRight w:val="600"/>
                      <w:marTop w:val="30"/>
                      <w:marBottom w:val="30"/>
                      <w:divBdr>
                        <w:top w:val="none" w:sz="0" w:space="0" w:color="auto"/>
                        <w:left w:val="none" w:sz="0" w:space="0" w:color="auto"/>
                        <w:bottom w:val="none" w:sz="0" w:space="0" w:color="auto"/>
                        <w:right w:val="none" w:sz="0" w:space="0" w:color="auto"/>
                      </w:divBdr>
                      <w:divsChild>
                        <w:div w:id="8930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6585">
                  <w:marLeft w:val="0"/>
                  <w:marRight w:val="0"/>
                  <w:marTop w:val="0"/>
                  <w:marBottom w:val="0"/>
                  <w:divBdr>
                    <w:top w:val="none" w:sz="0" w:space="0" w:color="auto"/>
                    <w:left w:val="none" w:sz="0" w:space="0" w:color="auto"/>
                    <w:bottom w:val="none" w:sz="0" w:space="0" w:color="auto"/>
                    <w:right w:val="none" w:sz="0" w:space="0" w:color="auto"/>
                  </w:divBdr>
                  <w:divsChild>
                    <w:div w:id="394667972">
                      <w:marLeft w:val="600"/>
                      <w:marRight w:val="600"/>
                      <w:marTop w:val="30"/>
                      <w:marBottom w:val="30"/>
                      <w:divBdr>
                        <w:top w:val="none" w:sz="0" w:space="0" w:color="auto"/>
                        <w:left w:val="none" w:sz="0" w:space="0" w:color="auto"/>
                        <w:bottom w:val="none" w:sz="0" w:space="0" w:color="auto"/>
                        <w:right w:val="none" w:sz="0" w:space="0" w:color="auto"/>
                      </w:divBdr>
                      <w:divsChild>
                        <w:div w:id="4333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8093">
                  <w:marLeft w:val="0"/>
                  <w:marRight w:val="0"/>
                  <w:marTop w:val="0"/>
                  <w:marBottom w:val="0"/>
                  <w:divBdr>
                    <w:top w:val="none" w:sz="0" w:space="0" w:color="auto"/>
                    <w:left w:val="none" w:sz="0" w:space="0" w:color="auto"/>
                    <w:bottom w:val="none" w:sz="0" w:space="0" w:color="auto"/>
                    <w:right w:val="none" w:sz="0" w:space="0" w:color="auto"/>
                  </w:divBdr>
                  <w:divsChild>
                    <w:div w:id="598101863">
                      <w:marLeft w:val="600"/>
                      <w:marRight w:val="600"/>
                      <w:marTop w:val="30"/>
                      <w:marBottom w:val="30"/>
                      <w:divBdr>
                        <w:top w:val="none" w:sz="0" w:space="0" w:color="auto"/>
                        <w:left w:val="none" w:sz="0" w:space="0" w:color="auto"/>
                        <w:bottom w:val="none" w:sz="0" w:space="0" w:color="auto"/>
                        <w:right w:val="none" w:sz="0" w:space="0" w:color="auto"/>
                      </w:divBdr>
                      <w:divsChild>
                        <w:div w:id="17295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657">
                  <w:marLeft w:val="0"/>
                  <w:marRight w:val="0"/>
                  <w:marTop w:val="0"/>
                  <w:marBottom w:val="0"/>
                  <w:divBdr>
                    <w:top w:val="none" w:sz="0" w:space="0" w:color="auto"/>
                    <w:left w:val="none" w:sz="0" w:space="0" w:color="auto"/>
                    <w:bottom w:val="none" w:sz="0" w:space="0" w:color="auto"/>
                    <w:right w:val="none" w:sz="0" w:space="0" w:color="auto"/>
                  </w:divBdr>
                  <w:divsChild>
                    <w:div w:id="921184439">
                      <w:marLeft w:val="600"/>
                      <w:marRight w:val="600"/>
                      <w:marTop w:val="30"/>
                      <w:marBottom w:val="30"/>
                      <w:divBdr>
                        <w:top w:val="none" w:sz="0" w:space="0" w:color="auto"/>
                        <w:left w:val="none" w:sz="0" w:space="0" w:color="auto"/>
                        <w:bottom w:val="none" w:sz="0" w:space="0" w:color="auto"/>
                        <w:right w:val="none" w:sz="0" w:space="0" w:color="auto"/>
                      </w:divBdr>
                      <w:divsChild>
                        <w:div w:id="20292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2570">
                  <w:marLeft w:val="0"/>
                  <w:marRight w:val="0"/>
                  <w:marTop w:val="0"/>
                  <w:marBottom w:val="0"/>
                  <w:divBdr>
                    <w:top w:val="none" w:sz="0" w:space="0" w:color="auto"/>
                    <w:left w:val="none" w:sz="0" w:space="0" w:color="auto"/>
                    <w:bottom w:val="none" w:sz="0" w:space="0" w:color="auto"/>
                    <w:right w:val="none" w:sz="0" w:space="0" w:color="auto"/>
                  </w:divBdr>
                  <w:divsChild>
                    <w:div w:id="1713074178">
                      <w:marLeft w:val="600"/>
                      <w:marRight w:val="600"/>
                      <w:marTop w:val="30"/>
                      <w:marBottom w:val="30"/>
                      <w:divBdr>
                        <w:top w:val="none" w:sz="0" w:space="0" w:color="auto"/>
                        <w:left w:val="none" w:sz="0" w:space="0" w:color="auto"/>
                        <w:bottom w:val="none" w:sz="0" w:space="0" w:color="auto"/>
                        <w:right w:val="none" w:sz="0" w:space="0" w:color="auto"/>
                      </w:divBdr>
                      <w:divsChild>
                        <w:div w:id="6390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8132">
                  <w:marLeft w:val="0"/>
                  <w:marRight w:val="0"/>
                  <w:marTop w:val="0"/>
                  <w:marBottom w:val="0"/>
                  <w:divBdr>
                    <w:top w:val="none" w:sz="0" w:space="0" w:color="auto"/>
                    <w:left w:val="none" w:sz="0" w:space="0" w:color="auto"/>
                    <w:bottom w:val="none" w:sz="0" w:space="0" w:color="auto"/>
                    <w:right w:val="none" w:sz="0" w:space="0" w:color="auto"/>
                  </w:divBdr>
                  <w:divsChild>
                    <w:div w:id="1274047638">
                      <w:marLeft w:val="600"/>
                      <w:marRight w:val="600"/>
                      <w:marTop w:val="30"/>
                      <w:marBottom w:val="30"/>
                      <w:divBdr>
                        <w:top w:val="none" w:sz="0" w:space="0" w:color="auto"/>
                        <w:left w:val="none" w:sz="0" w:space="0" w:color="auto"/>
                        <w:bottom w:val="none" w:sz="0" w:space="0" w:color="auto"/>
                        <w:right w:val="none" w:sz="0" w:space="0" w:color="auto"/>
                      </w:divBdr>
                      <w:divsChild>
                        <w:div w:id="1645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6957">
                  <w:marLeft w:val="0"/>
                  <w:marRight w:val="0"/>
                  <w:marTop w:val="0"/>
                  <w:marBottom w:val="0"/>
                  <w:divBdr>
                    <w:top w:val="none" w:sz="0" w:space="0" w:color="auto"/>
                    <w:left w:val="none" w:sz="0" w:space="0" w:color="auto"/>
                    <w:bottom w:val="none" w:sz="0" w:space="0" w:color="auto"/>
                    <w:right w:val="none" w:sz="0" w:space="0" w:color="auto"/>
                  </w:divBdr>
                  <w:divsChild>
                    <w:div w:id="612060188">
                      <w:marLeft w:val="600"/>
                      <w:marRight w:val="600"/>
                      <w:marTop w:val="30"/>
                      <w:marBottom w:val="30"/>
                      <w:divBdr>
                        <w:top w:val="none" w:sz="0" w:space="0" w:color="auto"/>
                        <w:left w:val="none" w:sz="0" w:space="0" w:color="auto"/>
                        <w:bottom w:val="none" w:sz="0" w:space="0" w:color="auto"/>
                        <w:right w:val="none" w:sz="0" w:space="0" w:color="auto"/>
                      </w:divBdr>
                      <w:divsChild>
                        <w:div w:id="20082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8159">
                  <w:marLeft w:val="0"/>
                  <w:marRight w:val="0"/>
                  <w:marTop w:val="0"/>
                  <w:marBottom w:val="0"/>
                  <w:divBdr>
                    <w:top w:val="none" w:sz="0" w:space="0" w:color="auto"/>
                    <w:left w:val="none" w:sz="0" w:space="0" w:color="auto"/>
                    <w:bottom w:val="none" w:sz="0" w:space="0" w:color="auto"/>
                    <w:right w:val="none" w:sz="0" w:space="0" w:color="auto"/>
                  </w:divBdr>
                  <w:divsChild>
                    <w:div w:id="1362977031">
                      <w:marLeft w:val="600"/>
                      <w:marRight w:val="600"/>
                      <w:marTop w:val="30"/>
                      <w:marBottom w:val="30"/>
                      <w:divBdr>
                        <w:top w:val="none" w:sz="0" w:space="0" w:color="auto"/>
                        <w:left w:val="none" w:sz="0" w:space="0" w:color="auto"/>
                        <w:bottom w:val="none" w:sz="0" w:space="0" w:color="auto"/>
                        <w:right w:val="none" w:sz="0" w:space="0" w:color="auto"/>
                      </w:divBdr>
                      <w:divsChild>
                        <w:div w:id="6408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7693">
                  <w:marLeft w:val="0"/>
                  <w:marRight w:val="0"/>
                  <w:marTop w:val="0"/>
                  <w:marBottom w:val="0"/>
                  <w:divBdr>
                    <w:top w:val="none" w:sz="0" w:space="0" w:color="auto"/>
                    <w:left w:val="none" w:sz="0" w:space="0" w:color="auto"/>
                    <w:bottom w:val="none" w:sz="0" w:space="0" w:color="auto"/>
                    <w:right w:val="none" w:sz="0" w:space="0" w:color="auto"/>
                  </w:divBdr>
                  <w:divsChild>
                    <w:div w:id="871772732">
                      <w:marLeft w:val="600"/>
                      <w:marRight w:val="600"/>
                      <w:marTop w:val="30"/>
                      <w:marBottom w:val="30"/>
                      <w:divBdr>
                        <w:top w:val="none" w:sz="0" w:space="0" w:color="auto"/>
                        <w:left w:val="none" w:sz="0" w:space="0" w:color="auto"/>
                        <w:bottom w:val="none" w:sz="0" w:space="0" w:color="auto"/>
                        <w:right w:val="none" w:sz="0" w:space="0" w:color="auto"/>
                      </w:divBdr>
                      <w:divsChild>
                        <w:div w:id="7289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2239">
                  <w:marLeft w:val="0"/>
                  <w:marRight w:val="0"/>
                  <w:marTop w:val="0"/>
                  <w:marBottom w:val="0"/>
                  <w:divBdr>
                    <w:top w:val="none" w:sz="0" w:space="0" w:color="auto"/>
                    <w:left w:val="none" w:sz="0" w:space="0" w:color="auto"/>
                    <w:bottom w:val="none" w:sz="0" w:space="0" w:color="auto"/>
                    <w:right w:val="none" w:sz="0" w:space="0" w:color="auto"/>
                  </w:divBdr>
                  <w:divsChild>
                    <w:div w:id="38483966">
                      <w:marLeft w:val="600"/>
                      <w:marRight w:val="600"/>
                      <w:marTop w:val="30"/>
                      <w:marBottom w:val="30"/>
                      <w:divBdr>
                        <w:top w:val="none" w:sz="0" w:space="0" w:color="auto"/>
                        <w:left w:val="none" w:sz="0" w:space="0" w:color="auto"/>
                        <w:bottom w:val="none" w:sz="0" w:space="0" w:color="auto"/>
                        <w:right w:val="none" w:sz="0" w:space="0" w:color="auto"/>
                      </w:divBdr>
                      <w:divsChild>
                        <w:div w:id="11500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6248">
                  <w:marLeft w:val="0"/>
                  <w:marRight w:val="0"/>
                  <w:marTop w:val="0"/>
                  <w:marBottom w:val="0"/>
                  <w:divBdr>
                    <w:top w:val="none" w:sz="0" w:space="0" w:color="auto"/>
                    <w:left w:val="none" w:sz="0" w:space="0" w:color="auto"/>
                    <w:bottom w:val="none" w:sz="0" w:space="0" w:color="auto"/>
                    <w:right w:val="none" w:sz="0" w:space="0" w:color="auto"/>
                  </w:divBdr>
                  <w:divsChild>
                    <w:div w:id="235481197">
                      <w:marLeft w:val="600"/>
                      <w:marRight w:val="600"/>
                      <w:marTop w:val="30"/>
                      <w:marBottom w:val="30"/>
                      <w:divBdr>
                        <w:top w:val="none" w:sz="0" w:space="0" w:color="auto"/>
                        <w:left w:val="none" w:sz="0" w:space="0" w:color="auto"/>
                        <w:bottom w:val="none" w:sz="0" w:space="0" w:color="auto"/>
                        <w:right w:val="none" w:sz="0" w:space="0" w:color="auto"/>
                      </w:divBdr>
                      <w:divsChild>
                        <w:div w:id="469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9344">
                  <w:marLeft w:val="0"/>
                  <w:marRight w:val="0"/>
                  <w:marTop w:val="0"/>
                  <w:marBottom w:val="0"/>
                  <w:divBdr>
                    <w:top w:val="none" w:sz="0" w:space="0" w:color="auto"/>
                    <w:left w:val="none" w:sz="0" w:space="0" w:color="auto"/>
                    <w:bottom w:val="none" w:sz="0" w:space="0" w:color="auto"/>
                    <w:right w:val="none" w:sz="0" w:space="0" w:color="auto"/>
                  </w:divBdr>
                  <w:divsChild>
                    <w:div w:id="772238461">
                      <w:marLeft w:val="600"/>
                      <w:marRight w:val="600"/>
                      <w:marTop w:val="30"/>
                      <w:marBottom w:val="30"/>
                      <w:divBdr>
                        <w:top w:val="none" w:sz="0" w:space="0" w:color="auto"/>
                        <w:left w:val="none" w:sz="0" w:space="0" w:color="auto"/>
                        <w:bottom w:val="none" w:sz="0" w:space="0" w:color="auto"/>
                        <w:right w:val="none" w:sz="0" w:space="0" w:color="auto"/>
                      </w:divBdr>
                      <w:divsChild>
                        <w:div w:id="6950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6874">
                  <w:marLeft w:val="0"/>
                  <w:marRight w:val="0"/>
                  <w:marTop w:val="0"/>
                  <w:marBottom w:val="0"/>
                  <w:divBdr>
                    <w:top w:val="none" w:sz="0" w:space="0" w:color="auto"/>
                    <w:left w:val="none" w:sz="0" w:space="0" w:color="auto"/>
                    <w:bottom w:val="none" w:sz="0" w:space="0" w:color="auto"/>
                    <w:right w:val="none" w:sz="0" w:space="0" w:color="auto"/>
                  </w:divBdr>
                  <w:divsChild>
                    <w:div w:id="678653397">
                      <w:marLeft w:val="600"/>
                      <w:marRight w:val="600"/>
                      <w:marTop w:val="30"/>
                      <w:marBottom w:val="30"/>
                      <w:divBdr>
                        <w:top w:val="none" w:sz="0" w:space="0" w:color="auto"/>
                        <w:left w:val="none" w:sz="0" w:space="0" w:color="auto"/>
                        <w:bottom w:val="none" w:sz="0" w:space="0" w:color="auto"/>
                        <w:right w:val="none" w:sz="0" w:space="0" w:color="auto"/>
                      </w:divBdr>
                      <w:divsChild>
                        <w:div w:id="9253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81385">
                  <w:marLeft w:val="0"/>
                  <w:marRight w:val="0"/>
                  <w:marTop w:val="0"/>
                  <w:marBottom w:val="0"/>
                  <w:divBdr>
                    <w:top w:val="none" w:sz="0" w:space="0" w:color="auto"/>
                    <w:left w:val="none" w:sz="0" w:space="0" w:color="auto"/>
                    <w:bottom w:val="none" w:sz="0" w:space="0" w:color="auto"/>
                    <w:right w:val="none" w:sz="0" w:space="0" w:color="auto"/>
                  </w:divBdr>
                  <w:divsChild>
                    <w:div w:id="1771779942">
                      <w:marLeft w:val="600"/>
                      <w:marRight w:val="600"/>
                      <w:marTop w:val="30"/>
                      <w:marBottom w:val="30"/>
                      <w:divBdr>
                        <w:top w:val="none" w:sz="0" w:space="0" w:color="auto"/>
                        <w:left w:val="none" w:sz="0" w:space="0" w:color="auto"/>
                        <w:bottom w:val="none" w:sz="0" w:space="0" w:color="auto"/>
                        <w:right w:val="none" w:sz="0" w:space="0" w:color="auto"/>
                      </w:divBdr>
                      <w:divsChild>
                        <w:div w:id="20290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3945">
                  <w:marLeft w:val="0"/>
                  <w:marRight w:val="0"/>
                  <w:marTop w:val="0"/>
                  <w:marBottom w:val="0"/>
                  <w:divBdr>
                    <w:top w:val="none" w:sz="0" w:space="0" w:color="auto"/>
                    <w:left w:val="none" w:sz="0" w:space="0" w:color="auto"/>
                    <w:bottom w:val="none" w:sz="0" w:space="0" w:color="auto"/>
                    <w:right w:val="none" w:sz="0" w:space="0" w:color="auto"/>
                  </w:divBdr>
                  <w:divsChild>
                    <w:div w:id="1320305072">
                      <w:marLeft w:val="600"/>
                      <w:marRight w:val="600"/>
                      <w:marTop w:val="30"/>
                      <w:marBottom w:val="30"/>
                      <w:divBdr>
                        <w:top w:val="none" w:sz="0" w:space="0" w:color="auto"/>
                        <w:left w:val="none" w:sz="0" w:space="0" w:color="auto"/>
                        <w:bottom w:val="none" w:sz="0" w:space="0" w:color="auto"/>
                        <w:right w:val="none" w:sz="0" w:space="0" w:color="auto"/>
                      </w:divBdr>
                      <w:divsChild>
                        <w:div w:id="14100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6711">
                  <w:marLeft w:val="0"/>
                  <w:marRight w:val="0"/>
                  <w:marTop w:val="0"/>
                  <w:marBottom w:val="0"/>
                  <w:divBdr>
                    <w:top w:val="none" w:sz="0" w:space="0" w:color="auto"/>
                    <w:left w:val="none" w:sz="0" w:space="0" w:color="auto"/>
                    <w:bottom w:val="none" w:sz="0" w:space="0" w:color="auto"/>
                    <w:right w:val="none" w:sz="0" w:space="0" w:color="auto"/>
                  </w:divBdr>
                  <w:divsChild>
                    <w:div w:id="1699159780">
                      <w:marLeft w:val="600"/>
                      <w:marRight w:val="600"/>
                      <w:marTop w:val="30"/>
                      <w:marBottom w:val="30"/>
                      <w:divBdr>
                        <w:top w:val="none" w:sz="0" w:space="0" w:color="auto"/>
                        <w:left w:val="none" w:sz="0" w:space="0" w:color="auto"/>
                        <w:bottom w:val="none" w:sz="0" w:space="0" w:color="auto"/>
                        <w:right w:val="none" w:sz="0" w:space="0" w:color="auto"/>
                      </w:divBdr>
                      <w:divsChild>
                        <w:div w:id="6824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3587">
                  <w:marLeft w:val="0"/>
                  <w:marRight w:val="0"/>
                  <w:marTop w:val="0"/>
                  <w:marBottom w:val="0"/>
                  <w:divBdr>
                    <w:top w:val="none" w:sz="0" w:space="0" w:color="auto"/>
                    <w:left w:val="none" w:sz="0" w:space="0" w:color="auto"/>
                    <w:bottom w:val="none" w:sz="0" w:space="0" w:color="auto"/>
                    <w:right w:val="none" w:sz="0" w:space="0" w:color="auto"/>
                  </w:divBdr>
                  <w:divsChild>
                    <w:div w:id="1443958562">
                      <w:marLeft w:val="600"/>
                      <w:marRight w:val="600"/>
                      <w:marTop w:val="30"/>
                      <w:marBottom w:val="30"/>
                      <w:divBdr>
                        <w:top w:val="none" w:sz="0" w:space="0" w:color="auto"/>
                        <w:left w:val="none" w:sz="0" w:space="0" w:color="auto"/>
                        <w:bottom w:val="none" w:sz="0" w:space="0" w:color="auto"/>
                        <w:right w:val="none" w:sz="0" w:space="0" w:color="auto"/>
                      </w:divBdr>
                      <w:divsChild>
                        <w:div w:id="3576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559">
                  <w:marLeft w:val="0"/>
                  <w:marRight w:val="0"/>
                  <w:marTop w:val="0"/>
                  <w:marBottom w:val="0"/>
                  <w:divBdr>
                    <w:top w:val="none" w:sz="0" w:space="0" w:color="auto"/>
                    <w:left w:val="none" w:sz="0" w:space="0" w:color="auto"/>
                    <w:bottom w:val="none" w:sz="0" w:space="0" w:color="auto"/>
                    <w:right w:val="none" w:sz="0" w:space="0" w:color="auto"/>
                  </w:divBdr>
                  <w:divsChild>
                    <w:div w:id="1018233395">
                      <w:marLeft w:val="600"/>
                      <w:marRight w:val="600"/>
                      <w:marTop w:val="30"/>
                      <w:marBottom w:val="30"/>
                      <w:divBdr>
                        <w:top w:val="none" w:sz="0" w:space="0" w:color="auto"/>
                        <w:left w:val="none" w:sz="0" w:space="0" w:color="auto"/>
                        <w:bottom w:val="none" w:sz="0" w:space="0" w:color="auto"/>
                        <w:right w:val="none" w:sz="0" w:space="0" w:color="auto"/>
                      </w:divBdr>
                      <w:divsChild>
                        <w:div w:id="5995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683">
                  <w:marLeft w:val="0"/>
                  <w:marRight w:val="0"/>
                  <w:marTop w:val="0"/>
                  <w:marBottom w:val="0"/>
                  <w:divBdr>
                    <w:top w:val="none" w:sz="0" w:space="0" w:color="auto"/>
                    <w:left w:val="none" w:sz="0" w:space="0" w:color="auto"/>
                    <w:bottom w:val="none" w:sz="0" w:space="0" w:color="auto"/>
                    <w:right w:val="none" w:sz="0" w:space="0" w:color="auto"/>
                  </w:divBdr>
                  <w:divsChild>
                    <w:div w:id="1077096862">
                      <w:marLeft w:val="600"/>
                      <w:marRight w:val="600"/>
                      <w:marTop w:val="30"/>
                      <w:marBottom w:val="30"/>
                      <w:divBdr>
                        <w:top w:val="none" w:sz="0" w:space="0" w:color="auto"/>
                        <w:left w:val="none" w:sz="0" w:space="0" w:color="auto"/>
                        <w:bottom w:val="none" w:sz="0" w:space="0" w:color="auto"/>
                        <w:right w:val="none" w:sz="0" w:space="0" w:color="auto"/>
                      </w:divBdr>
                      <w:divsChild>
                        <w:div w:id="2706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3681">
                  <w:marLeft w:val="0"/>
                  <w:marRight w:val="0"/>
                  <w:marTop w:val="0"/>
                  <w:marBottom w:val="0"/>
                  <w:divBdr>
                    <w:top w:val="none" w:sz="0" w:space="0" w:color="auto"/>
                    <w:left w:val="none" w:sz="0" w:space="0" w:color="auto"/>
                    <w:bottom w:val="none" w:sz="0" w:space="0" w:color="auto"/>
                    <w:right w:val="none" w:sz="0" w:space="0" w:color="auto"/>
                  </w:divBdr>
                  <w:divsChild>
                    <w:div w:id="437457494">
                      <w:marLeft w:val="600"/>
                      <w:marRight w:val="600"/>
                      <w:marTop w:val="30"/>
                      <w:marBottom w:val="30"/>
                      <w:divBdr>
                        <w:top w:val="none" w:sz="0" w:space="0" w:color="auto"/>
                        <w:left w:val="none" w:sz="0" w:space="0" w:color="auto"/>
                        <w:bottom w:val="none" w:sz="0" w:space="0" w:color="auto"/>
                        <w:right w:val="none" w:sz="0" w:space="0" w:color="auto"/>
                      </w:divBdr>
                      <w:divsChild>
                        <w:div w:id="16310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3829">
                  <w:marLeft w:val="0"/>
                  <w:marRight w:val="0"/>
                  <w:marTop w:val="0"/>
                  <w:marBottom w:val="0"/>
                  <w:divBdr>
                    <w:top w:val="none" w:sz="0" w:space="0" w:color="auto"/>
                    <w:left w:val="none" w:sz="0" w:space="0" w:color="auto"/>
                    <w:bottom w:val="none" w:sz="0" w:space="0" w:color="auto"/>
                    <w:right w:val="none" w:sz="0" w:space="0" w:color="auto"/>
                  </w:divBdr>
                  <w:divsChild>
                    <w:div w:id="2084570647">
                      <w:marLeft w:val="600"/>
                      <w:marRight w:val="600"/>
                      <w:marTop w:val="30"/>
                      <w:marBottom w:val="30"/>
                      <w:divBdr>
                        <w:top w:val="none" w:sz="0" w:space="0" w:color="auto"/>
                        <w:left w:val="none" w:sz="0" w:space="0" w:color="auto"/>
                        <w:bottom w:val="none" w:sz="0" w:space="0" w:color="auto"/>
                        <w:right w:val="none" w:sz="0" w:space="0" w:color="auto"/>
                      </w:divBdr>
                      <w:divsChild>
                        <w:div w:id="14515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3838">
                  <w:marLeft w:val="0"/>
                  <w:marRight w:val="0"/>
                  <w:marTop w:val="0"/>
                  <w:marBottom w:val="0"/>
                  <w:divBdr>
                    <w:top w:val="none" w:sz="0" w:space="0" w:color="auto"/>
                    <w:left w:val="none" w:sz="0" w:space="0" w:color="auto"/>
                    <w:bottom w:val="none" w:sz="0" w:space="0" w:color="auto"/>
                    <w:right w:val="none" w:sz="0" w:space="0" w:color="auto"/>
                  </w:divBdr>
                  <w:divsChild>
                    <w:div w:id="241452986">
                      <w:marLeft w:val="600"/>
                      <w:marRight w:val="600"/>
                      <w:marTop w:val="30"/>
                      <w:marBottom w:val="30"/>
                      <w:divBdr>
                        <w:top w:val="none" w:sz="0" w:space="0" w:color="auto"/>
                        <w:left w:val="none" w:sz="0" w:space="0" w:color="auto"/>
                        <w:bottom w:val="none" w:sz="0" w:space="0" w:color="auto"/>
                        <w:right w:val="none" w:sz="0" w:space="0" w:color="auto"/>
                      </w:divBdr>
                      <w:divsChild>
                        <w:div w:id="4496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97351">
                  <w:marLeft w:val="0"/>
                  <w:marRight w:val="0"/>
                  <w:marTop w:val="0"/>
                  <w:marBottom w:val="0"/>
                  <w:divBdr>
                    <w:top w:val="none" w:sz="0" w:space="0" w:color="auto"/>
                    <w:left w:val="none" w:sz="0" w:space="0" w:color="auto"/>
                    <w:bottom w:val="none" w:sz="0" w:space="0" w:color="auto"/>
                    <w:right w:val="none" w:sz="0" w:space="0" w:color="auto"/>
                  </w:divBdr>
                  <w:divsChild>
                    <w:div w:id="1246840127">
                      <w:marLeft w:val="600"/>
                      <w:marRight w:val="600"/>
                      <w:marTop w:val="30"/>
                      <w:marBottom w:val="30"/>
                      <w:divBdr>
                        <w:top w:val="none" w:sz="0" w:space="0" w:color="auto"/>
                        <w:left w:val="none" w:sz="0" w:space="0" w:color="auto"/>
                        <w:bottom w:val="none" w:sz="0" w:space="0" w:color="auto"/>
                        <w:right w:val="none" w:sz="0" w:space="0" w:color="auto"/>
                      </w:divBdr>
                      <w:divsChild>
                        <w:div w:id="18033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41451">
                  <w:marLeft w:val="0"/>
                  <w:marRight w:val="0"/>
                  <w:marTop w:val="0"/>
                  <w:marBottom w:val="0"/>
                  <w:divBdr>
                    <w:top w:val="none" w:sz="0" w:space="0" w:color="auto"/>
                    <w:left w:val="none" w:sz="0" w:space="0" w:color="auto"/>
                    <w:bottom w:val="none" w:sz="0" w:space="0" w:color="auto"/>
                    <w:right w:val="none" w:sz="0" w:space="0" w:color="auto"/>
                  </w:divBdr>
                  <w:divsChild>
                    <w:div w:id="428935005">
                      <w:marLeft w:val="600"/>
                      <w:marRight w:val="600"/>
                      <w:marTop w:val="30"/>
                      <w:marBottom w:val="30"/>
                      <w:divBdr>
                        <w:top w:val="none" w:sz="0" w:space="0" w:color="auto"/>
                        <w:left w:val="none" w:sz="0" w:space="0" w:color="auto"/>
                        <w:bottom w:val="none" w:sz="0" w:space="0" w:color="auto"/>
                        <w:right w:val="none" w:sz="0" w:space="0" w:color="auto"/>
                      </w:divBdr>
                      <w:divsChild>
                        <w:div w:id="22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5836">
                  <w:marLeft w:val="0"/>
                  <w:marRight w:val="0"/>
                  <w:marTop w:val="0"/>
                  <w:marBottom w:val="0"/>
                  <w:divBdr>
                    <w:top w:val="none" w:sz="0" w:space="0" w:color="auto"/>
                    <w:left w:val="none" w:sz="0" w:space="0" w:color="auto"/>
                    <w:bottom w:val="none" w:sz="0" w:space="0" w:color="auto"/>
                    <w:right w:val="none" w:sz="0" w:space="0" w:color="auto"/>
                  </w:divBdr>
                  <w:divsChild>
                    <w:div w:id="334116241">
                      <w:marLeft w:val="600"/>
                      <w:marRight w:val="600"/>
                      <w:marTop w:val="30"/>
                      <w:marBottom w:val="30"/>
                      <w:divBdr>
                        <w:top w:val="none" w:sz="0" w:space="0" w:color="auto"/>
                        <w:left w:val="none" w:sz="0" w:space="0" w:color="auto"/>
                        <w:bottom w:val="none" w:sz="0" w:space="0" w:color="auto"/>
                        <w:right w:val="none" w:sz="0" w:space="0" w:color="auto"/>
                      </w:divBdr>
                      <w:divsChild>
                        <w:div w:id="21739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214">
                  <w:marLeft w:val="0"/>
                  <w:marRight w:val="0"/>
                  <w:marTop w:val="0"/>
                  <w:marBottom w:val="0"/>
                  <w:divBdr>
                    <w:top w:val="none" w:sz="0" w:space="0" w:color="auto"/>
                    <w:left w:val="none" w:sz="0" w:space="0" w:color="auto"/>
                    <w:bottom w:val="none" w:sz="0" w:space="0" w:color="auto"/>
                    <w:right w:val="none" w:sz="0" w:space="0" w:color="auto"/>
                  </w:divBdr>
                  <w:divsChild>
                    <w:div w:id="1653486999">
                      <w:marLeft w:val="600"/>
                      <w:marRight w:val="600"/>
                      <w:marTop w:val="30"/>
                      <w:marBottom w:val="30"/>
                      <w:divBdr>
                        <w:top w:val="none" w:sz="0" w:space="0" w:color="auto"/>
                        <w:left w:val="none" w:sz="0" w:space="0" w:color="auto"/>
                        <w:bottom w:val="none" w:sz="0" w:space="0" w:color="auto"/>
                        <w:right w:val="none" w:sz="0" w:space="0" w:color="auto"/>
                      </w:divBdr>
                      <w:divsChild>
                        <w:div w:id="9306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7522">
                  <w:marLeft w:val="0"/>
                  <w:marRight w:val="0"/>
                  <w:marTop w:val="0"/>
                  <w:marBottom w:val="0"/>
                  <w:divBdr>
                    <w:top w:val="none" w:sz="0" w:space="0" w:color="auto"/>
                    <w:left w:val="none" w:sz="0" w:space="0" w:color="auto"/>
                    <w:bottom w:val="none" w:sz="0" w:space="0" w:color="auto"/>
                    <w:right w:val="none" w:sz="0" w:space="0" w:color="auto"/>
                  </w:divBdr>
                  <w:divsChild>
                    <w:div w:id="624694771">
                      <w:marLeft w:val="600"/>
                      <w:marRight w:val="600"/>
                      <w:marTop w:val="30"/>
                      <w:marBottom w:val="30"/>
                      <w:divBdr>
                        <w:top w:val="none" w:sz="0" w:space="0" w:color="auto"/>
                        <w:left w:val="none" w:sz="0" w:space="0" w:color="auto"/>
                        <w:bottom w:val="none" w:sz="0" w:space="0" w:color="auto"/>
                        <w:right w:val="none" w:sz="0" w:space="0" w:color="auto"/>
                      </w:divBdr>
                      <w:divsChild>
                        <w:div w:id="3209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7154">
              <w:marLeft w:val="0"/>
              <w:marRight w:val="0"/>
              <w:marTop w:val="150"/>
              <w:marBottom w:val="0"/>
              <w:divBdr>
                <w:top w:val="none" w:sz="0" w:space="0" w:color="auto"/>
                <w:left w:val="none" w:sz="0" w:space="0" w:color="auto"/>
                <w:bottom w:val="single" w:sz="6" w:space="4" w:color="DADADA"/>
                <w:right w:val="none" w:sz="0" w:space="0" w:color="auto"/>
              </w:divBdr>
            </w:div>
          </w:divsChild>
        </w:div>
        <w:div w:id="1805584142">
          <w:marLeft w:val="0"/>
          <w:marRight w:val="0"/>
          <w:marTop w:val="0"/>
          <w:marBottom w:val="0"/>
          <w:divBdr>
            <w:top w:val="none" w:sz="0" w:space="0" w:color="auto"/>
            <w:left w:val="none" w:sz="0" w:space="0" w:color="auto"/>
            <w:bottom w:val="none" w:sz="0" w:space="0" w:color="auto"/>
            <w:right w:val="none" w:sz="0" w:space="0" w:color="auto"/>
          </w:divBdr>
          <w:divsChild>
            <w:div w:id="756096469">
              <w:marLeft w:val="0"/>
              <w:marRight w:val="0"/>
              <w:marTop w:val="75"/>
              <w:marBottom w:val="0"/>
              <w:divBdr>
                <w:top w:val="none" w:sz="0" w:space="0" w:color="auto"/>
                <w:left w:val="none" w:sz="0" w:space="0" w:color="auto"/>
                <w:bottom w:val="none" w:sz="0" w:space="0" w:color="auto"/>
                <w:right w:val="none" w:sz="0" w:space="0" w:color="auto"/>
              </w:divBdr>
            </w:div>
            <w:div w:id="359627615">
              <w:marLeft w:val="0"/>
              <w:marRight w:val="0"/>
              <w:marTop w:val="0"/>
              <w:marBottom w:val="0"/>
              <w:divBdr>
                <w:top w:val="none" w:sz="0" w:space="0" w:color="auto"/>
                <w:left w:val="none" w:sz="0" w:space="0" w:color="auto"/>
                <w:bottom w:val="none" w:sz="0" w:space="0" w:color="auto"/>
                <w:right w:val="none" w:sz="0" w:space="0" w:color="auto"/>
              </w:divBdr>
              <w:divsChild>
                <w:div w:id="151142111">
                  <w:marLeft w:val="0"/>
                  <w:marRight w:val="0"/>
                  <w:marTop w:val="0"/>
                  <w:marBottom w:val="0"/>
                  <w:divBdr>
                    <w:top w:val="none" w:sz="0" w:space="0" w:color="auto"/>
                    <w:left w:val="none" w:sz="0" w:space="0" w:color="auto"/>
                    <w:bottom w:val="none" w:sz="0" w:space="0" w:color="auto"/>
                    <w:right w:val="none" w:sz="0" w:space="0" w:color="auto"/>
                  </w:divBdr>
                  <w:divsChild>
                    <w:div w:id="995572513">
                      <w:marLeft w:val="600"/>
                      <w:marRight w:val="600"/>
                      <w:marTop w:val="30"/>
                      <w:marBottom w:val="30"/>
                      <w:divBdr>
                        <w:top w:val="none" w:sz="0" w:space="0" w:color="auto"/>
                        <w:left w:val="none" w:sz="0" w:space="0" w:color="auto"/>
                        <w:bottom w:val="none" w:sz="0" w:space="0" w:color="auto"/>
                        <w:right w:val="none" w:sz="0" w:space="0" w:color="auto"/>
                      </w:divBdr>
                      <w:divsChild>
                        <w:div w:id="560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6221">
              <w:marLeft w:val="0"/>
              <w:marRight w:val="0"/>
              <w:marTop w:val="150"/>
              <w:marBottom w:val="0"/>
              <w:divBdr>
                <w:top w:val="none" w:sz="0" w:space="0" w:color="auto"/>
                <w:left w:val="none" w:sz="0" w:space="0" w:color="auto"/>
                <w:bottom w:val="single" w:sz="6" w:space="4" w:color="DADADA"/>
                <w:right w:val="none" w:sz="0" w:space="0" w:color="auto"/>
              </w:divBdr>
            </w:div>
          </w:divsChild>
        </w:div>
        <w:div w:id="1560096274">
          <w:marLeft w:val="0"/>
          <w:marRight w:val="0"/>
          <w:marTop w:val="0"/>
          <w:marBottom w:val="0"/>
          <w:divBdr>
            <w:top w:val="none" w:sz="0" w:space="0" w:color="auto"/>
            <w:left w:val="none" w:sz="0" w:space="0" w:color="auto"/>
            <w:bottom w:val="none" w:sz="0" w:space="0" w:color="auto"/>
            <w:right w:val="none" w:sz="0" w:space="0" w:color="auto"/>
          </w:divBdr>
          <w:divsChild>
            <w:div w:id="652561462">
              <w:marLeft w:val="0"/>
              <w:marRight w:val="0"/>
              <w:marTop w:val="75"/>
              <w:marBottom w:val="0"/>
              <w:divBdr>
                <w:top w:val="none" w:sz="0" w:space="0" w:color="auto"/>
                <w:left w:val="none" w:sz="0" w:space="0" w:color="auto"/>
                <w:bottom w:val="none" w:sz="0" w:space="0" w:color="auto"/>
                <w:right w:val="none" w:sz="0" w:space="0" w:color="auto"/>
              </w:divBdr>
            </w:div>
            <w:div w:id="588853283">
              <w:marLeft w:val="0"/>
              <w:marRight w:val="0"/>
              <w:marTop w:val="0"/>
              <w:marBottom w:val="0"/>
              <w:divBdr>
                <w:top w:val="none" w:sz="0" w:space="0" w:color="auto"/>
                <w:left w:val="none" w:sz="0" w:space="0" w:color="auto"/>
                <w:bottom w:val="none" w:sz="0" w:space="0" w:color="auto"/>
                <w:right w:val="none" w:sz="0" w:space="0" w:color="auto"/>
              </w:divBdr>
              <w:divsChild>
                <w:div w:id="1413162349">
                  <w:marLeft w:val="0"/>
                  <w:marRight w:val="0"/>
                  <w:marTop w:val="0"/>
                  <w:marBottom w:val="0"/>
                  <w:divBdr>
                    <w:top w:val="none" w:sz="0" w:space="0" w:color="auto"/>
                    <w:left w:val="none" w:sz="0" w:space="0" w:color="auto"/>
                    <w:bottom w:val="none" w:sz="0" w:space="0" w:color="auto"/>
                    <w:right w:val="none" w:sz="0" w:space="0" w:color="auto"/>
                  </w:divBdr>
                  <w:divsChild>
                    <w:div w:id="311450963">
                      <w:marLeft w:val="600"/>
                      <w:marRight w:val="600"/>
                      <w:marTop w:val="30"/>
                      <w:marBottom w:val="30"/>
                      <w:divBdr>
                        <w:top w:val="none" w:sz="0" w:space="0" w:color="auto"/>
                        <w:left w:val="none" w:sz="0" w:space="0" w:color="auto"/>
                        <w:bottom w:val="none" w:sz="0" w:space="0" w:color="auto"/>
                        <w:right w:val="none" w:sz="0" w:space="0" w:color="auto"/>
                      </w:divBdr>
                      <w:divsChild>
                        <w:div w:id="15330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071">
                  <w:marLeft w:val="0"/>
                  <w:marRight w:val="0"/>
                  <w:marTop w:val="0"/>
                  <w:marBottom w:val="0"/>
                  <w:divBdr>
                    <w:top w:val="none" w:sz="0" w:space="0" w:color="auto"/>
                    <w:left w:val="none" w:sz="0" w:space="0" w:color="auto"/>
                    <w:bottom w:val="none" w:sz="0" w:space="0" w:color="auto"/>
                    <w:right w:val="none" w:sz="0" w:space="0" w:color="auto"/>
                  </w:divBdr>
                  <w:divsChild>
                    <w:div w:id="846208865">
                      <w:marLeft w:val="600"/>
                      <w:marRight w:val="600"/>
                      <w:marTop w:val="30"/>
                      <w:marBottom w:val="30"/>
                      <w:divBdr>
                        <w:top w:val="none" w:sz="0" w:space="0" w:color="auto"/>
                        <w:left w:val="none" w:sz="0" w:space="0" w:color="auto"/>
                        <w:bottom w:val="none" w:sz="0" w:space="0" w:color="auto"/>
                        <w:right w:val="none" w:sz="0" w:space="0" w:color="auto"/>
                      </w:divBdr>
                      <w:divsChild>
                        <w:div w:id="14252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580">
                  <w:marLeft w:val="0"/>
                  <w:marRight w:val="0"/>
                  <w:marTop w:val="0"/>
                  <w:marBottom w:val="0"/>
                  <w:divBdr>
                    <w:top w:val="none" w:sz="0" w:space="0" w:color="auto"/>
                    <w:left w:val="none" w:sz="0" w:space="0" w:color="auto"/>
                    <w:bottom w:val="none" w:sz="0" w:space="0" w:color="auto"/>
                    <w:right w:val="none" w:sz="0" w:space="0" w:color="auto"/>
                  </w:divBdr>
                  <w:divsChild>
                    <w:div w:id="34236025">
                      <w:marLeft w:val="600"/>
                      <w:marRight w:val="600"/>
                      <w:marTop w:val="30"/>
                      <w:marBottom w:val="30"/>
                      <w:divBdr>
                        <w:top w:val="none" w:sz="0" w:space="0" w:color="auto"/>
                        <w:left w:val="none" w:sz="0" w:space="0" w:color="auto"/>
                        <w:bottom w:val="none" w:sz="0" w:space="0" w:color="auto"/>
                        <w:right w:val="none" w:sz="0" w:space="0" w:color="auto"/>
                      </w:divBdr>
                      <w:divsChild>
                        <w:div w:id="11371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3088">
                  <w:marLeft w:val="0"/>
                  <w:marRight w:val="0"/>
                  <w:marTop w:val="0"/>
                  <w:marBottom w:val="0"/>
                  <w:divBdr>
                    <w:top w:val="none" w:sz="0" w:space="0" w:color="auto"/>
                    <w:left w:val="none" w:sz="0" w:space="0" w:color="auto"/>
                    <w:bottom w:val="none" w:sz="0" w:space="0" w:color="auto"/>
                    <w:right w:val="none" w:sz="0" w:space="0" w:color="auto"/>
                  </w:divBdr>
                  <w:divsChild>
                    <w:div w:id="893858420">
                      <w:marLeft w:val="600"/>
                      <w:marRight w:val="600"/>
                      <w:marTop w:val="30"/>
                      <w:marBottom w:val="30"/>
                      <w:divBdr>
                        <w:top w:val="none" w:sz="0" w:space="0" w:color="auto"/>
                        <w:left w:val="none" w:sz="0" w:space="0" w:color="auto"/>
                        <w:bottom w:val="none" w:sz="0" w:space="0" w:color="auto"/>
                        <w:right w:val="none" w:sz="0" w:space="0" w:color="auto"/>
                      </w:divBdr>
                      <w:divsChild>
                        <w:div w:id="3997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1956">
                  <w:marLeft w:val="0"/>
                  <w:marRight w:val="0"/>
                  <w:marTop w:val="0"/>
                  <w:marBottom w:val="0"/>
                  <w:divBdr>
                    <w:top w:val="none" w:sz="0" w:space="0" w:color="auto"/>
                    <w:left w:val="none" w:sz="0" w:space="0" w:color="auto"/>
                    <w:bottom w:val="none" w:sz="0" w:space="0" w:color="auto"/>
                    <w:right w:val="none" w:sz="0" w:space="0" w:color="auto"/>
                  </w:divBdr>
                  <w:divsChild>
                    <w:div w:id="1854108326">
                      <w:marLeft w:val="600"/>
                      <w:marRight w:val="600"/>
                      <w:marTop w:val="30"/>
                      <w:marBottom w:val="30"/>
                      <w:divBdr>
                        <w:top w:val="none" w:sz="0" w:space="0" w:color="auto"/>
                        <w:left w:val="none" w:sz="0" w:space="0" w:color="auto"/>
                        <w:bottom w:val="none" w:sz="0" w:space="0" w:color="auto"/>
                        <w:right w:val="none" w:sz="0" w:space="0" w:color="auto"/>
                      </w:divBdr>
                      <w:divsChild>
                        <w:div w:id="417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85040">
                  <w:marLeft w:val="0"/>
                  <w:marRight w:val="0"/>
                  <w:marTop w:val="0"/>
                  <w:marBottom w:val="0"/>
                  <w:divBdr>
                    <w:top w:val="none" w:sz="0" w:space="0" w:color="auto"/>
                    <w:left w:val="none" w:sz="0" w:space="0" w:color="auto"/>
                    <w:bottom w:val="none" w:sz="0" w:space="0" w:color="auto"/>
                    <w:right w:val="none" w:sz="0" w:space="0" w:color="auto"/>
                  </w:divBdr>
                  <w:divsChild>
                    <w:div w:id="1642077051">
                      <w:marLeft w:val="600"/>
                      <w:marRight w:val="600"/>
                      <w:marTop w:val="30"/>
                      <w:marBottom w:val="30"/>
                      <w:divBdr>
                        <w:top w:val="none" w:sz="0" w:space="0" w:color="auto"/>
                        <w:left w:val="none" w:sz="0" w:space="0" w:color="auto"/>
                        <w:bottom w:val="none" w:sz="0" w:space="0" w:color="auto"/>
                        <w:right w:val="none" w:sz="0" w:space="0" w:color="auto"/>
                      </w:divBdr>
                      <w:divsChild>
                        <w:div w:id="3738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6078">
                  <w:marLeft w:val="0"/>
                  <w:marRight w:val="0"/>
                  <w:marTop w:val="0"/>
                  <w:marBottom w:val="0"/>
                  <w:divBdr>
                    <w:top w:val="none" w:sz="0" w:space="0" w:color="auto"/>
                    <w:left w:val="none" w:sz="0" w:space="0" w:color="auto"/>
                    <w:bottom w:val="none" w:sz="0" w:space="0" w:color="auto"/>
                    <w:right w:val="none" w:sz="0" w:space="0" w:color="auto"/>
                  </w:divBdr>
                  <w:divsChild>
                    <w:div w:id="734161451">
                      <w:marLeft w:val="600"/>
                      <w:marRight w:val="600"/>
                      <w:marTop w:val="30"/>
                      <w:marBottom w:val="30"/>
                      <w:divBdr>
                        <w:top w:val="none" w:sz="0" w:space="0" w:color="auto"/>
                        <w:left w:val="none" w:sz="0" w:space="0" w:color="auto"/>
                        <w:bottom w:val="none" w:sz="0" w:space="0" w:color="auto"/>
                        <w:right w:val="none" w:sz="0" w:space="0" w:color="auto"/>
                      </w:divBdr>
                      <w:divsChild>
                        <w:div w:id="9538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291">
                  <w:marLeft w:val="0"/>
                  <w:marRight w:val="0"/>
                  <w:marTop w:val="0"/>
                  <w:marBottom w:val="0"/>
                  <w:divBdr>
                    <w:top w:val="none" w:sz="0" w:space="0" w:color="auto"/>
                    <w:left w:val="none" w:sz="0" w:space="0" w:color="auto"/>
                    <w:bottom w:val="none" w:sz="0" w:space="0" w:color="auto"/>
                    <w:right w:val="none" w:sz="0" w:space="0" w:color="auto"/>
                  </w:divBdr>
                  <w:divsChild>
                    <w:div w:id="1173422475">
                      <w:marLeft w:val="600"/>
                      <w:marRight w:val="600"/>
                      <w:marTop w:val="30"/>
                      <w:marBottom w:val="30"/>
                      <w:divBdr>
                        <w:top w:val="none" w:sz="0" w:space="0" w:color="auto"/>
                        <w:left w:val="none" w:sz="0" w:space="0" w:color="auto"/>
                        <w:bottom w:val="none" w:sz="0" w:space="0" w:color="auto"/>
                        <w:right w:val="none" w:sz="0" w:space="0" w:color="auto"/>
                      </w:divBdr>
                      <w:divsChild>
                        <w:div w:id="13512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5374">
                  <w:marLeft w:val="0"/>
                  <w:marRight w:val="0"/>
                  <w:marTop w:val="0"/>
                  <w:marBottom w:val="0"/>
                  <w:divBdr>
                    <w:top w:val="none" w:sz="0" w:space="0" w:color="auto"/>
                    <w:left w:val="none" w:sz="0" w:space="0" w:color="auto"/>
                    <w:bottom w:val="none" w:sz="0" w:space="0" w:color="auto"/>
                    <w:right w:val="none" w:sz="0" w:space="0" w:color="auto"/>
                  </w:divBdr>
                  <w:divsChild>
                    <w:div w:id="529882313">
                      <w:marLeft w:val="600"/>
                      <w:marRight w:val="600"/>
                      <w:marTop w:val="30"/>
                      <w:marBottom w:val="30"/>
                      <w:divBdr>
                        <w:top w:val="none" w:sz="0" w:space="0" w:color="auto"/>
                        <w:left w:val="none" w:sz="0" w:space="0" w:color="auto"/>
                        <w:bottom w:val="none" w:sz="0" w:space="0" w:color="auto"/>
                        <w:right w:val="none" w:sz="0" w:space="0" w:color="auto"/>
                      </w:divBdr>
                      <w:divsChild>
                        <w:div w:id="16695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6440">
                  <w:marLeft w:val="0"/>
                  <w:marRight w:val="0"/>
                  <w:marTop w:val="0"/>
                  <w:marBottom w:val="0"/>
                  <w:divBdr>
                    <w:top w:val="none" w:sz="0" w:space="0" w:color="auto"/>
                    <w:left w:val="none" w:sz="0" w:space="0" w:color="auto"/>
                    <w:bottom w:val="none" w:sz="0" w:space="0" w:color="auto"/>
                    <w:right w:val="none" w:sz="0" w:space="0" w:color="auto"/>
                  </w:divBdr>
                  <w:divsChild>
                    <w:div w:id="468590731">
                      <w:marLeft w:val="600"/>
                      <w:marRight w:val="600"/>
                      <w:marTop w:val="30"/>
                      <w:marBottom w:val="30"/>
                      <w:divBdr>
                        <w:top w:val="none" w:sz="0" w:space="0" w:color="auto"/>
                        <w:left w:val="none" w:sz="0" w:space="0" w:color="auto"/>
                        <w:bottom w:val="none" w:sz="0" w:space="0" w:color="auto"/>
                        <w:right w:val="none" w:sz="0" w:space="0" w:color="auto"/>
                      </w:divBdr>
                      <w:divsChild>
                        <w:div w:id="15794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7123">
                  <w:marLeft w:val="0"/>
                  <w:marRight w:val="0"/>
                  <w:marTop w:val="0"/>
                  <w:marBottom w:val="0"/>
                  <w:divBdr>
                    <w:top w:val="none" w:sz="0" w:space="0" w:color="auto"/>
                    <w:left w:val="none" w:sz="0" w:space="0" w:color="auto"/>
                    <w:bottom w:val="none" w:sz="0" w:space="0" w:color="auto"/>
                    <w:right w:val="none" w:sz="0" w:space="0" w:color="auto"/>
                  </w:divBdr>
                  <w:divsChild>
                    <w:div w:id="1620913444">
                      <w:marLeft w:val="600"/>
                      <w:marRight w:val="600"/>
                      <w:marTop w:val="30"/>
                      <w:marBottom w:val="30"/>
                      <w:divBdr>
                        <w:top w:val="none" w:sz="0" w:space="0" w:color="auto"/>
                        <w:left w:val="none" w:sz="0" w:space="0" w:color="auto"/>
                        <w:bottom w:val="none" w:sz="0" w:space="0" w:color="auto"/>
                        <w:right w:val="none" w:sz="0" w:space="0" w:color="auto"/>
                      </w:divBdr>
                      <w:divsChild>
                        <w:div w:id="269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2166">
                  <w:marLeft w:val="0"/>
                  <w:marRight w:val="0"/>
                  <w:marTop w:val="0"/>
                  <w:marBottom w:val="0"/>
                  <w:divBdr>
                    <w:top w:val="none" w:sz="0" w:space="0" w:color="auto"/>
                    <w:left w:val="none" w:sz="0" w:space="0" w:color="auto"/>
                    <w:bottom w:val="none" w:sz="0" w:space="0" w:color="auto"/>
                    <w:right w:val="none" w:sz="0" w:space="0" w:color="auto"/>
                  </w:divBdr>
                  <w:divsChild>
                    <w:div w:id="1670130884">
                      <w:marLeft w:val="600"/>
                      <w:marRight w:val="600"/>
                      <w:marTop w:val="30"/>
                      <w:marBottom w:val="30"/>
                      <w:divBdr>
                        <w:top w:val="none" w:sz="0" w:space="0" w:color="auto"/>
                        <w:left w:val="none" w:sz="0" w:space="0" w:color="auto"/>
                        <w:bottom w:val="none" w:sz="0" w:space="0" w:color="auto"/>
                        <w:right w:val="none" w:sz="0" w:space="0" w:color="auto"/>
                      </w:divBdr>
                      <w:divsChild>
                        <w:div w:id="604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7791">
                  <w:marLeft w:val="0"/>
                  <w:marRight w:val="0"/>
                  <w:marTop w:val="0"/>
                  <w:marBottom w:val="0"/>
                  <w:divBdr>
                    <w:top w:val="none" w:sz="0" w:space="0" w:color="auto"/>
                    <w:left w:val="none" w:sz="0" w:space="0" w:color="auto"/>
                    <w:bottom w:val="none" w:sz="0" w:space="0" w:color="auto"/>
                    <w:right w:val="none" w:sz="0" w:space="0" w:color="auto"/>
                  </w:divBdr>
                  <w:divsChild>
                    <w:div w:id="1209562927">
                      <w:marLeft w:val="600"/>
                      <w:marRight w:val="600"/>
                      <w:marTop w:val="30"/>
                      <w:marBottom w:val="30"/>
                      <w:divBdr>
                        <w:top w:val="none" w:sz="0" w:space="0" w:color="auto"/>
                        <w:left w:val="none" w:sz="0" w:space="0" w:color="auto"/>
                        <w:bottom w:val="none" w:sz="0" w:space="0" w:color="auto"/>
                        <w:right w:val="none" w:sz="0" w:space="0" w:color="auto"/>
                      </w:divBdr>
                      <w:divsChild>
                        <w:div w:id="751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1015">
                  <w:marLeft w:val="0"/>
                  <w:marRight w:val="0"/>
                  <w:marTop w:val="0"/>
                  <w:marBottom w:val="0"/>
                  <w:divBdr>
                    <w:top w:val="none" w:sz="0" w:space="0" w:color="auto"/>
                    <w:left w:val="none" w:sz="0" w:space="0" w:color="auto"/>
                    <w:bottom w:val="none" w:sz="0" w:space="0" w:color="auto"/>
                    <w:right w:val="none" w:sz="0" w:space="0" w:color="auto"/>
                  </w:divBdr>
                  <w:divsChild>
                    <w:div w:id="1601334874">
                      <w:marLeft w:val="600"/>
                      <w:marRight w:val="600"/>
                      <w:marTop w:val="30"/>
                      <w:marBottom w:val="30"/>
                      <w:divBdr>
                        <w:top w:val="none" w:sz="0" w:space="0" w:color="auto"/>
                        <w:left w:val="none" w:sz="0" w:space="0" w:color="auto"/>
                        <w:bottom w:val="none" w:sz="0" w:space="0" w:color="auto"/>
                        <w:right w:val="none" w:sz="0" w:space="0" w:color="auto"/>
                      </w:divBdr>
                      <w:divsChild>
                        <w:div w:id="19737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48243">
                  <w:marLeft w:val="0"/>
                  <w:marRight w:val="0"/>
                  <w:marTop w:val="0"/>
                  <w:marBottom w:val="0"/>
                  <w:divBdr>
                    <w:top w:val="none" w:sz="0" w:space="0" w:color="auto"/>
                    <w:left w:val="none" w:sz="0" w:space="0" w:color="auto"/>
                    <w:bottom w:val="none" w:sz="0" w:space="0" w:color="auto"/>
                    <w:right w:val="none" w:sz="0" w:space="0" w:color="auto"/>
                  </w:divBdr>
                  <w:divsChild>
                    <w:div w:id="641737890">
                      <w:marLeft w:val="600"/>
                      <w:marRight w:val="600"/>
                      <w:marTop w:val="30"/>
                      <w:marBottom w:val="30"/>
                      <w:divBdr>
                        <w:top w:val="none" w:sz="0" w:space="0" w:color="auto"/>
                        <w:left w:val="none" w:sz="0" w:space="0" w:color="auto"/>
                        <w:bottom w:val="none" w:sz="0" w:space="0" w:color="auto"/>
                        <w:right w:val="none" w:sz="0" w:space="0" w:color="auto"/>
                      </w:divBdr>
                      <w:divsChild>
                        <w:div w:id="15112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31045">
                  <w:marLeft w:val="0"/>
                  <w:marRight w:val="0"/>
                  <w:marTop w:val="0"/>
                  <w:marBottom w:val="0"/>
                  <w:divBdr>
                    <w:top w:val="none" w:sz="0" w:space="0" w:color="auto"/>
                    <w:left w:val="none" w:sz="0" w:space="0" w:color="auto"/>
                    <w:bottom w:val="none" w:sz="0" w:space="0" w:color="auto"/>
                    <w:right w:val="none" w:sz="0" w:space="0" w:color="auto"/>
                  </w:divBdr>
                  <w:divsChild>
                    <w:div w:id="1417634327">
                      <w:marLeft w:val="600"/>
                      <w:marRight w:val="600"/>
                      <w:marTop w:val="30"/>
                      <w:marBottom w:val="30"/>
                      <w:divBdr>
                        <w:top w:val="none" w:sz="0" w:space="0" w:color="auto"/>
                        <w:left w:val="none" w:sz="0" w:space="0" w:color="auto"/>
                        <w:bottom w:val="none" w:sz="0" w:space="0" w:color="auto"/>
                        <w:right w:val="none" w:sz="0" w:space="0" w:color="auto"/>
                      </w:divBdr>
                      <w:divsChild>
                        <w:div w:id="4914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68843">
                  <w:marLeft w:val="0"/>
                  <w:marRight w:val="0"/>
                  <w:marTop w:val="0"/>
                  <w:marBottom w:val="0"/>
                  <w:divBdr>
                    <w:top w:val="none" w:sz="0" w:space="0" w:color="auto"/>
                    <w:left w:val="none" w:sz="0" w:space="0" w:color="auto"/>
                    <w:bottom w:val="none" w:sz="0" w:space="0" w:color="auto"/>
                    <w:right w:val="none" w:sz="0" w:space="0" w:color="auto"/>
                  </w:divBdr>
                  <w:divsChild>
                    <w:div w:id="1706786326">
                      <w:marLeft w:val="600"/>
                      <w:marRight w:val="600"/>
                      <w:marTop w:val="30"/>
                      <w:marBottom w:val="30"/>
                      <w:divBdr>
                        <w:top w:val="none" w:sz="0" w:space="0" w:color="auto"/>
                        <w:left w:val="none" w:sz="0" w:space="0" w:color="auto"/>
                        <w:bottom w:val="none" w:sz="0" w:space="0" w:color="auto"/>
                        <w:right w:val="none" w:sz="0" w:space="0" w:color="auto"/>
                      </w:divBdr>
                      <w:divsChild>
                        <w:div w:id="13654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9495">
                  <w:marLeft w:val="0"/>
                  <w:marRight w:val="0"/>
                  <w:marTop w:val="0"/>
                  <w:marBottom w:val="0"/>
                  <w:divBdr>
                    <w:top w:val="none" w:sz="0" w:space="0" w:color="auto"/>
                    <w:left w:val="none" w:sz="0" w:space="0" w:color="auto"/>
                    <w:bottom w:val="none" w:sz="0" w:space="0" w:color="auto"/>
                    <w:right w:val="none" w:sz="0" w:space="0" w:color="auto"/>
                  </w:divBdr>
                  <w:divsChild>
                    <w:div w:id="857155347">
                      <w:marLeft w:val="600"/>
                      <w:marRight w:val="600"/>
                      <w:marTop w:val="30"/>
                      <w:marBottom w:val="30"/>
                      <w:divBdr>
                        <w:top w:val="none" w:sz="0" w:space="0" w:color="auto"/>
                        <w:left w:val="none" w:sz="0" w:space="0" w:color="auto"/>
                        <w:bottom w:val="none" w:sz="0" w:space="0" w:color="auto"/>
                        <w:right w:val="none" w:sz="0" w:space="0" w:color="auto"/>
                      </w:divBdr>
                      <w:divsChild>
                        <w:div w:id="560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0090">
                  <w:marLeft w:val="0"/>
                  <w:marRight w:val="0"/>
                  <w:marTop w:val="0"/>
                  <w:marBottom w:val="0"/>
                  <w:divBdr>
                    <w:top w:val="none" w:sz="0" w:space="0" w:color="auto"/>
                    <w:left w:val="none" w:sz="0" w:space="0" w:color="auto"/>
                    <w:bottom w:val="none" w:sz="0" w:space="0" w:color="auto"/>
                    <w:right w:val="none" w:sz="0" w:space="0" w:color="auto"/>
                  </w:divBdr>
                  <w:divsChild>
                    <w:div w:id="295599929">
                      <w:marLeft w:val="600"/>
                      <w:marRight w:val="600"/>
                      <w:marTop w:val="30"/>
                      <w:marBottom w:val="30"/>
                      <w:divBdr>
                        <w:top w:val="none" w:sz="0" w:space="0" w:color="auto"/>
                        <w:left w:val="none" w:sz="0" w:space="0" w:color="auto"/>
                        <w:bottom w:val="none" w:sz="0" w:space="0" w:color="auto"/>
                        <w:right w:val="none" w:sz="0" w:space="0" w:color="auto"/>
                      </w:divBdr>
                      <w:divsChild>
                        <w:div w:id="942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3395">
              <w:marLeft w:val="0"/>
              <w:marRight w:val="0"/>
              <w:marTop w:val="150"/>
              <w:marBottom w:val="0"/>
              <w:divBdr>
                <w:top w:val="none" w:sz="0" w:space="0" w:color="auto"/>
                <w:left w:val="none" w:sz="0" w:space="0" w:color="auto"/>
                <w:bottom w:val="single" w:sz="6" w:space="4" w:color="DADADA"/>
                <w:right w:val="none" w:sz="0" w:space="0" w:color="auto"/>
              </w:divBdr>
            </w:div>
          </w:divsChild>
        </w:div>
        <w:div w:id="1675106487">
          <w:marLeft w:val="0"/>
          <w:marRight w:val="0"/>
          <w:marTop w:val="0"/>
          <w:marBottom w:val="0"/>
          <w:divBdr>
            <w:top w:val="none" w:sz="0" w:space="0" w:color="auto"/>
            <w:left w:val="none" w:sz="0" w:space="0" w:color="auto"/>
            <w:bottom w:val="none" w:sz="0" w:space="0" w:color="auto"/>
            <w:right w:val="none" w:sz="0" w:space="0" w:color="auto"/>
          </w:divBdr>
          <w:divsChild>
            <w:div w:id="1883208382">
              <w:marLeft w:val="0"/>
              <w:marRight w:val="0"/>
              <w:marTop w:val="75"/>
              <w:marBottom w:val="0"/>
              <w:divBdr>
                <w:top w:val="none" w:sz="0" w:space="0" w:color="auto"/>
                <w:left w:val="none" w:sz="0" w:space="0" w:color="auto"/>
                <w:bottom w:val="none" w:sz="0" w:space="0" w:color="auto"/>
                <w:right w:val="none" w:sz="0" w:space="0" w:color="auto"/>
              </w:divBdr>
            </w:div>
            <w:div w:id="1691561858">
              <w:marLeft w:val="0"/>
              <w:marRight w:val="0"/>
              <w:marTop w:val="0"/>
              <w:marBottom w:val="0"/>
              <w:divBdr>
                <w:top w:val="none" w:sz="0" w:space="0" w:color="auto"/>
                <w:left w:val="none" w:sz="0" w:space="0" w:color="auto"/>
                <w:bottom w:val="none" w:sz="0" w:space="0" w:color="auto"/>
                <w:right w:val="none" w:sz="0" w:space="0" w:color="auto"/>
              </w:divBdr>
              <w:divsChild>
                <w:div w:id="150565958">
                  <w:marLeft w:val="0"/>
                  <w:marRight w:val="0"/>
                  <w:marTop w:val="0"/>
                  <w:marBottom w:val="0"/>
                  <w:divBdr>
                    <w:top w:val="none" w:sz="0" w:space="0" w:color="auto"/>
                    <w:left w:val="none" w:sz="0" w:space="0" w:color="auto"/>
                    <w:bottom w:val="none" w:sz="0" w:space="0" w:color="auto"/>
                    <w:right w:val="none" w:sz="0" w:space="0" w:color="auto"/>
                  </w:divBdr>
                  <w:divsChild>
                    <w:div w:id="174537842">
                      <w:marLeft w:val="600"/>
                      <w:marRight w:val="600"/>
                      <w:marTop w:val="30"/>
                      <w:marBottom w:val="30"/>
                      <w:divBdr>
                        <w:top w:val="none" w:sz="0" w:space="0" w:color="auto"/>
                        <w:left w:val="none" w:sz="0" w:space="0" w:color="auto"/>
                        <w:bottom w:val="none" w:sz="0" w:space="0" w:color="auto"/>
                        <w:right w:val="none" w:sz="0" w:space="0" w:color="auto"/>
                      </w:divBdr>
                      <w:divsChild>
                        <w:div w:id="2141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892">
                  <w:marLeft w:val="0"/>
                  <w:marRight w:val="0"/>
                  <w:marTop w:val="0"/>
                  <w:marBottom w:val="0"/>
                  <w:divBdr>
                    <w:top w:val="none" w:sz="0" w:space="0" w:color="auto"/>
                    <w:left w:val="none" w:sz="0" w:space="0" w:color="auto"/>
                    <w:bottom w:val="none" w:sz="0" w:space="0" w:color="auto"/>
                    <w:right w:val="none" w:sz="0" w:space="0" w:color="auto"/>
                  </w:divBdr>
                  <w:divsChild>
                    <w:div w:id="436995779">
                      <w:marLeft w:val="600"/>
                      <w:marRight w:val="600"/>
                      <w:marTop w:val="30"/>
                      <w:marBottom w:val="30"/>
                      <w:divBdr>
                        <w:top w:val="none" w:sz="0" w:space="0" w:color="auto"/>
                        <w:left w:val="none" w:sz="0" w:space="0" w:color="auto"/>
                        <w:bottom w:val="none" w:sz="0" w:space="0" w:color="auto"/>
                        <w:right w:val="none" w:sz="0" w:space="0" w:color="auto"/>
                      </w:divBdr>
                      <w:divsChild>
                        <w:div w:id="14983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2077">
                  <w:marLeft w:val="0"/>
                  <w:marRight w:val="0"/>
                  <w:marTop w:val="0"/>
                  <w:marBottom w:val="0"/>
                  <w:divBdr>
                    <w:top w:val="none" w:sz="0" w:space="0" w:color="auto"/>
                    <w:left w:val="none" w:sz="0" w:space="0" w:color="auto"/>
                    <w:bottom w:val="none" w:sz="0" w:space="0" w:color="auto"/>
                    <w:right w:val="none" w:sz="0" w:space="0" w:color="auto"/>
                  </w:divBdr>
                  <w:divsChild>
                    <w:div w:id="1689212484">
                      <w:marLeft w:val="600"/>
                      <w:marRight w:val="600"/>
                      <w:marTop w:val="30"/>
                      <w:marBottom w:val="30"/>
                      <w:divBdr>
                        <w:top w:val="none" w:sz="0" w:space="0" w:color="auto"/>
                        <w:left w:val="none" w:sz="0" w:space="0" w:color="auto"/>
                        <w:bottom w:val="none" w:sz="0" w:space="0" w:color="auto"/>
                        <w:right w:val="none" w:sz="0" w:space="0" w:color="auto"/>
                      </w:divBdr>
                      <w:divsChild>
                        <w:div w:id="6435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8273">
                  <w:marLeft w:val="0"/>
                  <w:marRight w:val="0"/>
                  <w:marTop w:val="0"/>
                  <w:marBottom w:val="0"/>
                  <w:divBdr>
                    <w:top w:val="none" w:sz="0" w:space="0" w:color="auto"/>
                    <w:left w:val="none" w:sz="0" w:space="0" w:color="auto"/>
                    <w:bottom w:val="none" w:sz="0" w:space="0" w:color="auto"/>
                    <w:right w:val="none" w:sz="0" w:space="0" w:color="auto"/>
                  </w:divBdr>
                  <w:divsChild>
                    <w:div w:id="1566642401">
                      <w:marLeft w:val="600"/>
                      <w:marRight w:val="600"/>
                      <w:marTop w:val="30"/>
                      <w:marBottom w:val="30"/>
                      <w:divBdr>
                        <w:top w:val="none" w:sz="0" w:space="0" w:color="auto"/>
                        <w:left w:val="none" w:sz="0" w:space="0" w:color="auto"/>
                        <w:bottom w:val="none" w:sz="0" w:space="0" w:color="auto"/>
                        <w:right w:val="none" w:sz="0" w:space="0" w:color="auto"/>
                      </w:divBdr>
                      <w:divsChild>
                        <w:div w:id="509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2780">
                  <w:marLeft w:val="0"/>
                  <w:marRight w:val="0"/>
                  <w:marTop w:val="0"/>
                  <w:marBottom w:val="0"/>
                  <w:divBdr>
                    <w:top w:val="none" w:sz="0" w:space="0" w:color="auto"/>
                    <w:left w:val="none" w:sz="0" w:space="0" w:color="auto"/>
                    <w:bottom w:val="none" w:sz="0" w:space="0" w:color="auto"/>
                    <w:right w:val="none" w:sz="0" w:space="0" w:color="auto"/>
                  </w:divBdr>
                  <w:divsChild>
                    <w:div w:id="1289316426">
                      <w:marLeft w:val="600"/>
                      <w:marRight w:val="600"/>
                      <w:marTop w:val="30"/>
                      <w:marBottom w:val="30"/>
                      <w:divBdr>
                        <w:top w:val="none" w:sz="0" w:space="0" w:color="auto"/>
                        <w:left w:val="none" w:sz="0" w:space="0" w:color="auto"/>
                        <w:bottom w:val="none" w:sz="0" w:space="0" w:color="auto"/>
                        <w:right w:val="none" w:sz="0" w:space="0" w:color="auto"/>
                      </w:divBdr>
                      <w:divsChild>
                        <w:div w:id="11011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986">
                  <w:marLeft w:val="0"/>
                  <w:marRight w:val="0"/>
                  <w:marTop w:val="0"/>
                  <w:marBottom w:val="0"/>
                  <w:divBdr>
                    <w:top w:val="none" w:sz="0" w:space="0" w:color="auto"/>
                    <w:left w:val="none" w:sz="0" w:space="0" w:color="auto"/>
                    <w:bottom w:val="none" w:sz="0" w:space="0" w:color="auto"/>
                    <w:right w:val="none" w:sz="0" w:space="0" w:color="auto"/>
                  </w:divBdr>
                  <w:divsChild>
                    <w:div w:id="557210117">
                      <w:marLeft w:val="600"/>
                      <w:marRight w:val="600"/>
                      <w:marTop w:val="30"/>
                      <w:marBottom w:val="30"/>
                      <w:divBdr>
                        <w:top w:val="none" w:sz="0" w:space="0" w:color="auto"/>
                        <w:left w:val="none" w:sz="0" w:space="0" w:color="auto"/>
                        <w:bottom w:val="none" w:sz="0" w:space="0" w:color="auto"/>
                        <w:right w:val="none" w:sz="0" w:space="0" w:color="auto"/>
                      </w:divBdr>
                      <w:divsChild>
                        <w:div w:id="15732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1624">
                  <w:marLeft w:val="0"/>
                  <w:marRight w:val="0"/>
                  <w:marTop w:val="0"/>
                  <w:marBottom w:val="0"/>
                  <w:divBdr>
                    <w:top w:val="none" w:sz="0" w:space="0" w:color="auto"/>
                    <w:left w:val="none" w:sz="0" w:space="0" w:color="auto"/>
                    <w:bottom w:val="none" w:sz="0" w:space="0" w:color="auto"/>
                    <w:right w:val="none" w:sz="0" w:space="0" w:color="auto"/>
                  </w:divBdr>
                  <w:divsChild>
                    <w:div w:id="814184232">
                      <w:marLeft w:val="600"/>
                      <w:marRight w:val="600"/>
                      <w:marTop w:val="30"/>
                      <w:marBottom w:val="30"/>
                      <w:divBdr>
                        <w:top w:val="none" w:sz="0" w:space="0" w:color="auto"/>
                        <w:left w:val="none" w:sz="0" w:space="0" w:color="auto"/>
                        <w:bottom w:val="none" w:sz="0" w:space="0" w:color="auto"/>
                        <w:right w:val="none" w:sz="0" w:space="0" w:color="auto"/>
                      </w:divBdr>
                      <w:divsChild>
                        <w:div w:id="5479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7919">
              <w:marLeft w:val="0"/>
              <w:marRight w:val="0"/>
              <w:marTop w:val="150"/>
              <w:marBottom w:val="0"/>
              <w:divBdr>
                <w:top w:val="none" w:sz="0" w:space="0" w:color="auto"/>
                <w:left w:val="none" w:sz="0" w:space="0" w:color="auto"/>
                <w:bottom w:val="single" w:sz="6" w:space="4" w:color="DADADA"/>
                <w:right w:val="none" w:sz="0" w:space="0" w:color="auto"/>
              </w:divBdr>
            </w:div>
          </w:divsChild>
        </w:div>
        <w:div w:id="997422483">
          <w:marLeft w:val="0"/>
          <w:marRight w:val="0"/>
          <w:marTop w:val="0"/>
          <w:marBottom w:val="0"/>
          <w:divBdr>
            <w:top w:val="none" w:sz="0" w:space="0" w:color="auto"/>
            <w:left w:val="none" w:sz="0" w:space="0" w:color="auto"/>
            <w:bottom w:val="none" w:sz="0" w:space="0" w:color="auto"/>
            <w:right w:val="none" w:sz="0" w:space="0" w:color="auto"/>
          </w:divBdr>
          <w:divsChild>
            <w:div w:id="717516370">
              <w:marLeft w:val="0"/>
              <w:marRight w:val="0"/>
              <w:marTop w:val="75"/>
              <w:marBottom w:val="0"/>
              <w:divBdr>
                <w:top w:val="none" w:sz="0" w:space="0" w:color="auto"/>
                <w:left w:val="none" w:sz="0" w:space="0" w:color="auto"/>
                <w:bottom w:val="none" w:sz="0" w:space="0" w:color="auto"/>
                <w:right w:val="none" w:sz="0" w:space="0" w:color="auto"/>
              </w:divBdr>
            </w:div>
            <w:div w:id="938414403">
              <w:marLeft w:val="0"/>
              <w:marRight w:val="0"/>
              <w:marTop w:val="0"/>
              <w:marBottom w:val="0"/>
              <w:divBdr>
                <w:top w:val="none" w:sz="0" w:space="0" w:color="auto"/>
                <w:left w:val="none" w:sz="0" w:space="0" w:color="auto"/>
                <w:bottom w:val="none" w:sz="0" w:space="0" w:color="auto"/>
                <w:right w:val="none" w:sz="0" w:space="0" w:color="auto"/>
              </w:divBdr>
              <w:divsChild>
                <w:div w:id="568149268">
                  <w:marLeft w:val="0"/>
                  <w:marRight w:val="0"/>
                  <w:marTop w:val="0"/>
                  <w:marBottom w:val="0"/>
                  <w:divBdr>
                    <w:top w:val="none" w:sz="0" w:space="0" w:color="auto"/>
                    <w:left w:val="none" w:sz="0" w:space="0" w:color="auto"/>
                    <w:bottom w:val="none" w:sz="0" w:space="0" w:color="auto"/>
                    <w:right w:val="none" w:sz="0" w:space="0" w:color="auto"/>
                  </w:divBdr>
                  <w:divsChild>
                    <w:div w:id="2128431153">
                      <w:marLeft w:val="600"/>
                      <w:marRight w:val="600"/>
                      <w:marTop w:val="30"/>
                      <w:marBottom w:val="30"/>
                      <w:divBdr>
                        <w:top w:val="none" w:sz="0" w:space="0" w:color="auto"/>
                        <w:left w:val="none" w:sz="0" w:space="0" w:color="auto"/>
                        <w:bottom w:val="none" w:sz="0" w:space="0" w:color="auto"/>
                        <w:right w:val="none" w:sz="0" w:space="0" w:color="auto"/>
                      </w:divBdr>
                      <w:divsChild>
                        <w:div w:id="19271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4391">
                  <w:marLeft w:val="0"/>
                  <w:marRight w:val="0"/>
                  <w:marTop w:val="0"/>
                  <w:marBottom w:val="0"/>
                  <w:divBdr>
                    <w:top w:val="none" w:sz="0" w:space="0" w:color="auto"/>
                    <w:left w:val="none" w:sz="0" w:space="0" w:color="auto"/>
                    <w:bottom w:val="none" w:sz="0" w:space="0" w:color="auto"/>
                    <w:right w:val="none" w:sz="0" w:space="0" w:color="auto"/>
                  </w:divBdr>
                  <w:divsChild>
                    <w:div w:id="45685174">
                      <w:marLeft w:val="600"/>
                      <w:marRight w:val="600"/>
                      <w:marTop w:val="30"/>
                      <w:marBottom w:val="30"/>
                      <w:divBdr>
                        <w:top w:val="none" w:sz="0" w:space="0" w:color="auto"/>
                        <w:left w:val="none" w:sz="0" w:space="0" w:color="auto"/>
                        <w:bottom w:val="none" w:sz="0" w:space="0" w:color="auto"/>
                        <w:right w:val="none" w:sz="0" w:space="0" w:color="auto"/>
                      </w:divBdr>
                      <w:divsChild>
                        <w:div w:id="9120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3652">
                  <w:marLeft w:val="0"/>
                  <w:marRight w:val="0"/>
                  <w:marTop w:val="0"/>
                  <w:marBottom w:val="0"/>
                  <w:divBdr>
                    <w:top w:val="none" w:sz="0" w:space="0" w:color="auto"/>
                    <w:left w:val="none" w:sz="0" w:space="0" w:color="auto"/>
                    <w:bottom w:val="none" w:sz="0" w:space="0" w:color="auto"/>
                    <w:right w:val="none" w:sz="0" w:space="0" w:color="auto"/>
                  </w:divBdr>
                  <w:divsChild>
                    <w:div w:id="702558352">
                      <w:marLeft w:val="600"/>
                      <w:marRight w:val="600"/>
                      <w:marTop w:val="30"/>
                      <w:marBottom w:val="30"/>
                      <w:divBdr>
                        <w:top w:val="none" w:sz="0" w:space="0" w:color="auto"/>
                        <w:left w:val="none" w:sz="0" w:space="0" w:color="auto"/>
                        <w:bottom w:val="none" w:sz="0" w:space="0" w:color="auto"/>
                        <w:right w:val="none" w:sz="0" w:space="0" w:color="auto"/>
                      </w:divBdr>
                      <w:divsChild>
                        <w:div w:id="16904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0170">
                  <w:marLeft w:val="0"/>
                  <w:marRight w:val="0"/>
                  <w:marTop w:val="0"/>
                  <w:marBottom w:val="0"/>
                  <w:divBdr>
                    <w:top w:val="none" w:sz="0" w:space="0" w:color="auto"/>
                    <w:left w:val="none" w:sz="0" w:space="0" w:color="auto"/>
                    <w:bottom w:val="none" w:sz="0" w:space="0" w:color="auto"/>
                    <w:right w:val="none" w:sz="0" w:space="0" w:color="auto"/>
                  </w:divBdr>
                  <w:divsChild>
                    <w:div w:id="562907592">
                      <w:marLeft w:val="600"/>
                      <w:marRight w:val="600"/>
                      <w:marTop w:val="30"/>
                      <w:marBottom w:val="30"/>
                      <w:divBdr>
                        <w:top w:val="none" w:sz="0" w:space="0" w:color="auto"/>
                        <w:left w:val="none" w:sz="0" w:space="0" w:color="auto"/>
                        <w:bottom w:val="none" w:sz="0" w:space="0" w:color="auto"/>
                        <w:right w:val="none" w:sz="0" w:space="0" w:color="auto"/>
                      </w:divBdr>
                      <w:divsChild>
                        <w:div w:id="1916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891">
                  <w:marLeft w:val="0"/>
                  <w:marRight w:val="0"/>
                  <w:marTop w:val="0"/>
                  <w:marBottom w:val="0"/>
                  <w:divBdr>
                    <w:top w:val="none" w:sz="0" w:space="0" w:color="auto"/>
                    <w:left w:val="none" w:sz="0" w:space="0" w:color="auto"/>
                    <w:bottom w:val="none" w:sz="0" w:space="0" w:color="auto"/>
                    <w:right w:val="none" w:sz="0" w:space="0" w:color="auto"/>
                  </w:divBdr>
                  <w:divsChild>
                    <w:div w:id="891431118">
                      <w:marLeft w:val="600"/>
                      <w:marRight w:val="600"/>
                      <w:marTop w:val="30"/>
                      <w:marBottom w:val="30"/>
                      <w:divBdr>
                        <w:top w:val="none" w:sz="0" w:space="0" w:color="auto"/>
                        <w:left w:val="none" w:sz="0" w:space="0" w:color="auto"/>
                        <w:bottom w:val="none" w:sz="0" w:space="0" w:color="auto"/>
                        <w:right w:val="none" w:sz="0" w:space="0" w:color="auto"/>
                      </w:divBdr>
                      <w:divsChild>
                        <w:div w:id="2739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34680">
                  <w:marLeft w:val="0"/>
                  <w:marRight w:val="0"/>
                  <w:marTop w:val="0"/>
                  <w:marBottom w:val="0"/>
                  <w:divBdr>
                    <w:top w:val="none" w:sz="0" w:space="0" w:color="auto"/>
                    <w:left w:val="none" w:sz="0" w:space="0" w:color="auto"/>
                    <w:bottom w:val="none" w:sz="0" w:space="0" w:color="auto"/>
                    <w:right w:val="none" w:sz="0" w:space="0" w:color="auto"/>
                  </w:divBdr>
                  <w:divsChild>
                    <w:div w:id="1794664719">
                      <w:marLeft w:val="600"/>
                      <w:marRight w:val="600"/>
                      <w:marTop w:val="30"/>
                      <w:marBottom w:val="30"/>
                      <w:divBdr>
                        <w:top w:val="none" w:sz="0" w:space="0" w:color="auto"/>
                        <w:left w:val="none" w:sz="0" w:space="0" w:color="auto"/>
                        <w:bottom w:val="none" w:sz="0" w:space="0" w:color="auto"/>
                        <w:right w:val="none" w:sz="0" w:space="0" w:color="auto"/>
                      </w:divBdr>
                      <w:divsChild>
                        <w:div w:id="4112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8687">
                  <w:marLeft w:val="0"/>
                  <w:marRight w:val="0"/>
                  <w:marTop w:val="0"/>
                  <w:marBottom w:val="0"/>
                  <w:divBdr>
                    <w:top w:val="none" w:sz="0" w:space="0" w:color="auto"/>
                    <w:left w:val="none" w:sz="0" w:space="0" w:color="auto"/>
                    <w:bottom w:val="none" w:sz="0" w:space="0" w:color="auto"/>
                    <w:right w:val="none" w:sz="0" w:space="0" w:color="auto"/>
                  </w:divBdr>
                  <w:divsChild>
                    <w:div w:id="1751467259">
                      <w:marLeft w:val="600"/>
                      <w:marRight w:val="600"/>
                      <w:marTop w:val="30"/>
                      <w:marBottom w:val="30"/>
                      <w:divBdr>
                        <w:top w:val="none" w:sz="0" w:space="0" w:color="auto"/>
                        <w:left w:val="none" w:sz="0" w:space="0" w:color="auto"/>
                        <w:bottom w:val="none" w:sz="0" w:space="0" w:color="auto"/>
                        <w:right w:val="none" w:sz="0" w:space="0" w:color="auto"/>
                      </w:divBdr>
                      <w:divsChild>
                        <w:div w:id="9268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54">
                  <w:marLeft w:val="0"/>
                  <w:marRight w:val="0"/>
                  <w:marTop w:val="0"/>
                  <w:marBottom w:val="0"/>
                  <w:divBdr>
                    <w:top w:val="none" w:sz="0" w:space="0" w:color="auto"/>
                    <w:left w:val="none" w:sz="0" w:space="0" w:color="auto"/>
                    <w:bottom w:val="none" w:sz="0" w:space="0" w:color="auto"/>
                    <w:right w:val="none" w:sz="0" w:space="0" w:color="auto"/>
                  </w:divBdr>
                  <w:divsChild>
                    <w:div w:id="1855538321">
                      <w:marLeft w:val="600"/>
                      <w:marRight w:val="600"/>
                      <w:marTop w:val="30"/>
                      <w:marBottom w:val="30"/>
                      <w:divBdr>
                        <w:top w:val="none" w:sz="0" w:space="0" w:color="auto"/>
                        <w:left w:val="none" w:sz="0" w:space="0" w:color="auto"/>
                        <w:bottom w:val="none" w:sz="0" w:space="0" w:color="auto"/>
                        <w:right w:val="none" w:sz="0" w:space="0" w:color="auto"/>
                      </w:divBdr>
                      <w:divsChild>
                        <w:div w:id="12545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996">
                  <w:marLeft w:val="0"/>
                  <w:marRight w:val="0"/>
                  <w:marTop w:val="0"/>
                  <w:marBottom w:val="0"/>
                  <w:divBdr>
                    <w:top w:val="none" w:sz="0" w:space="0" w:color="auto"/>
                    <w:left w:val="none" w:sz="0" w:space="0" w:color="auto"/>
                    <w:bottom w:val="none" w:sz="0" w:space="0" w:color="auto"/>
                    <w:right w:val="none" w:sz="0" w:space="0" w:color="auto"/>
                  </w:divBdr>
                  <w:divsChild>
                    <w:div w:id="1953240157">
                      <w:marLeft w:val="600"/>
                      <w:marRight w:val="600"/>
                      <w:marTop w:val="30"/>
                      <w:marBottom w:val="30"/>
                      <w:divBdr>
                        <w:top w:val="none" w:sz="0" w:space="0" w:color="auto"/>
                        <w:left w:val="none" w:sz="0" w:space="0" w:color="auto"/>
                        <w:bottom w:val="none" w:sz="0" w:space="0" w:color="auto"/>
                        <w:right w:val="none" w:sz="0" w:space="0" w:color="auto"/>
                      </w:divBdr>
                      <w:divsChild>
                        <w:div w:id="8097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1261">
                  <w:marLeft w:val="0"/>
                  <w:marRight w:val="0"/>
                  <w:marTop w:val="0"/>
                  <w:marBottom w:val="0"/>
                  <w:divBdr>
                    <w:top w:val="none" w:sz="0" w:space="0" w:color="auto"/>
                    <w:left w:val="none" w:sz="0" w:space="0" w:color="auto"/>
                    <w:bottom w:val="none" w:sz="0" w:space="0" w:color="auto"/>
                    <w:right w:val="none" w:sz="0" w:space="0" w:color="auto"/>
                  </w:divBdr>
                  <w:divsChild>
                    <w:div w:id="1337608098">
                      <w:marLeft w:val="600"/>
                      <w:marRight w:val="600"/>
                      <w:marTop w:val="30"/>
                      <w:marBottom w:val="30"/>
                      <w:divBdr>
                        <w:top w:val="none" w:sz="0" w:space="0" w:color="auto"/>
                        <w:left w:val="none" w:sz="0" w:space="0" w:color="auto"/>
                        <w:bottom w:val="none" w:sz="0" w:space="0" w:color="auto"/>
                        <w:right w:val="none" w:sz="0" w:space="0" w:color="auto"/>
                      </w:divBdr>
                      <w:divsChild>
                        <w:div w:id="7095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002">
                  <w:marLeft w:val="0"/>
                  <w:marRight w:val="0"/>
                  <w:marTop w:val="0"/>
                  <w:marBottom w:val="0"/>
                  <w:divBdr>
                    <w:top w:val="none" w:sz="0" w:space="0" w:color="auto"/>
                    <w:left w:val="none" w:sz="0" w:space="0" w:color="auto"/>
                    <w:bottom w:val="none" w:sz="0" w:space="0" w:color="auto"/>
                    <w:right w:val="none" w:sz="0" w:space="0" w:color="auto"/>
                  </w:divBdr>
                  <w:divsChild>
                    <w:div w:id="311102590">
                      <w:marLeft w:val="600"/>
                      <w:marRight w:val="600"/>
                      <w:marTop w:val="30"/>
                      <w:marBottom w:val="30"/>
                      <w:divBdr>
                        <w:top w:val="none" w:sz="0" w:space="0" w:color="auto"/>
                        <w:left w:val="none" w:sz="0" w:space="0" w:color="auto"/>
                        <w:bottom w:val="none" w:sz="0" w:space="0" w:color="auto"/>
                        <w:right w:val="none" w:sz="0" w:space="0" w:color="auto"/>
                      </w:divBdr>
                      <w:divsChild>
                        <w:div w:id="10108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79">
                  <w:marLeft w:val="0"/>
                  <w:marRight w:val="0"/>
                  <w:marTop w:val="0"/>
                  <w:marBottom w:val="0"/>
                  <w:divBdr>
                    <w:top w:val="none" w:sz="0" w:space="0" w:color="auto"/>
                    <w:left w:val="none" w:sz="0" w:space="0" w:color="auto"/>
                    <w:bottom w:val="none" w:sz="0" w:space="0" w:color="auto"/>
                    <w:right w:val="none" w:sz="0" w:space="0" w:color="auto"/>
                  </w:divBdr>
                  <w:divsChild>
                    <w:div w:id="1440179141">
                      <w:marLeft w:val="600"/>
                      <w:marRight w:val="600"/>
                      <w:marTop w:val="30"/>
                      <w:marBottom w:val="30"/>
                      <w:divBdr>
                        <w:top w:val="none" w:sz="0" w:space="0" w:color="auto"/>
                        <w:left w:val="none" w:sz="0" w:space="0" w:color="auto"/>
                        <w:bottom w:val="none" w:sz="0" w:space="0" w:color="auto"/>
                        <w:right w:val="none" w:sz="0" w:space="0" w:color="auto"/>
                      </w:divBdr>
                      <w:divsChild>
                        <w:div w:id="9675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6627">
                  <w:marLeft w:val="0"/>
                  <w:marRight w:val="0"/>
                  <w:marTop w:val="0"/>
                  <w:marBottom w:val="0"/>
                  <w:divBdr>
                    <w:top w:val="none" w:sz="0" w:space="0" w:color="auto"/>
                    <w:left w:val="none" w:sz="0" w:space="0" w:color="auto"/>
                    <w:bottom w:val="none" w:sz="0" w:space="0" w:color="auto"/>
                    <w:right w:val="none" w:sz="0" w:space="0" w:color="auto"/>
                  </w:divBdr>
                  <w:divsChild>
                    <w:div w:id="1622422274">
                      <w:marLeft w:val="600"/>
                      <w:marRight w:val="600"/>
                      <w:marTop w:val="30"/>
                      <w:marBottom w:val="30"/>
                      <w:divBdr>
                        <w:top w:val="none" w:sz="0" w:space="0" w:color="auto"/>
                        <w:left w:val="none" w:sz="0" w:space="0" w:color="auto"/>
                        <w:bottom w:val="none" w:sz="0" w:space="0" w:color="auto"/>
                        <w:right w:val="none" w:sz="0" w:space="0" w:color="auto"/>
                      </w:divBdr>
                      <w:divsChild>
                        <w:div w:id="8948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40143">
                  <w:marLeft w:val="0"/>
                  <w:marRight w:val="0"/>
                  <w:marTop w:val="0"/>
                  <w:marBottom w:val="0"/>
                  <w:divBdr>
                    <w:top w:val="none" w:sz="0" w:space="0" w:color="auto"/>
                    <w:left w:val="none" w:sz="0" w:space="0" w:color="auto"/>
                    <w:bottom w:val="none" w:sz="0" w:space="0" w:color="auto"/>
                    <w:right w:val="none" w:sz="0" w:space="0" w:color="auto"/>
                  </w:divBdr>
                  <w:divsChild>
                    <w:div w:id="1745450675">
                      <w:marLeft w:val="600"/>
                      <w:marRight w:val="600"/>
                      <w:marTop w:val="30"/>
                      <w:marBottom w:val="30"/>
                      <w:divBdr>
                        <w:top w:val="none" w:sz="0" w:space="0" w:color="auto"/>
                        <w:left w:val="none" w:sz="0" w:space="0" w:color="auto"/>
                        <w:bottom w:val="none" w:sz="0" w:space="0" w:color="auto"/>
                        <w:right w:val="none" w:sz="0" w:space="0" w:color="auto"/>
                      </w:divBdr>
                      <w:divsChild>
                        <w:div w:id="15615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5287">
                  <w:marLeft w:val="0"/>
                  <w:marRight w:val="0"/>
                  <w:marTop w:val="0"/>
                  <w:marBottom w:val="0"/>
                  <w:divBdr>
                    <w:top w:val="none" w:sz="0" w:space="0" w:color="auto"/>
                    <w:left w:val="none" w:sz="0" w:space="0" w:color="auto"/>
                    <w:bottom w:val="none" w:sz="0" w:space="0" w:color="auto"/>
                    <w:right w:val="none" w:sz="0" w:space="0" w:color="auto"/>
                  </w:divBdr>
                  <w:divsChild>
                    <w:div w:id="1034116256">
                      <w:marLeft w:val="600"/>
                      <w:marRight w:val="600"/>
                      <w:marTop w:val="30"/>
                      <w:marBottom w:val="30"/>
                      <w:divBdr>
                        <w:top w:val="none" w:sz="0" w:space="0" w:color="auto"/>
                        <w:left w:val="none" w:sz="0" w:space="0" w:color="auto"/>
                        <w:bottom w:val="none" w:sz="0" w:space="0" w:color="auto"/>
                        <w:right w:val="none" w:sz="0" w:space="0" w:color="auto"/>
                      </w:divBdr>
                      <w:divsChild>
                        <w:div w:id="11293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081">
                  <w:marLeft w:val="0"/>
                  <w:marRight w:val="0"/>
                  <w:marTop w:val="0"/>
                  <w:marBottom w:val="0"/>
                  <w:divBdr>
                    <w:top w:val="none" w:sz="0" w:space="0" w:color="auto"/>
                    <w:left w:val="none" w:sz="0" w:space="0" w:color="auto"/>
                    <w:bottom w:val="none" w:sz="0" w:space="0" w:color="auto"/>
                    <w:right w:val="none" w:sz="0" w:space="0" w:color="auto"/>
                  </w:divBdr>
                  <w:divsChild>
                    <w:div w:id="347372269">
                      <w:marLeft w:val="600"/>
                      <w:marRight w:val="600"/>
                      <w:marTop w:val="30"/>
                      <w:marBottom w:val="30"/>
                      <w:divBdr>
                        <w:top w:val="none" w:sz="0" w:space="0" w:color="auto"/>
                        <w:left w:val="none" w:sz="0" w:space="0" w:color="auto"/>
                        <w:bottom w:val="none" w:sz="0" w:space="0" w:color="auto"/>
                        <w:right w:val="none" w:sz="0" w:space="0" w:color="auto"/>
                      </w:divBdr>
                      <w:divsChild>
                        <w:div w:id="3218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7904">
                  <w:marLeft w:val="0"/>
                  <w:marRight w:val="0"/>
                  <w:marTop w:val="0"/>
                  <w:marBottom w:val="0"/>
                  <w:divBdr>
                    <w:top w:val="none" w:sz="0" w:space="0" w:color="auto"/>
                    <w:left w:val="none" w:sz="0" w:space="0" w:color="auto"/>
                    <w:bottom w:val="none" w:sz="0" w:space="0" w:color="auto"/>
                    <w:right w:val="none" w:sz="0" w:space="0" w:color="auto"/>
                  </w:divBdr>
                  <w:divsChild>
                    <w:div w:id="861944118">
                      <w:marLeft w:val="600"/>
                      <w:marRight w:val="600"/>
                      <w:marTop w:val="30"/>
                      <w:marBottom w:val="30"/>
                      <w:divBdr>
                        <w:top w:val="none" w:sz="0" w:space="0" w:color="auto"/>
                        <w:left w:val="none" w:sz="0" w:space="0" w:color="auto"/>
                        <w:bottom w:val="none" w:sz="0" w:space="0" w:color="auto"/>
                        <w:right w:val="none" w:sz="0" w:space="0" w:color="auto"/>
                      </w:divBdr>
                      <w:divsChild>
                        <w:div w:id="13975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629">
                  <w:marLeft w:val="0"/>
                  <w:marRight w:val="0"/>
                  <w:marTop w:val="0"/>
                  <w:marBottom w:val="0"/>
                  <w:divBdr>
                    <w:top w:val="none" w:sz="0" w:space="0" w:color="auto"/>
                    <w:left w:val="none" w:sz="0" w:space="0" w:color="auto"/>
                    <w:bottom w:val="none" w:sz="0" w:space="0" w:color="auto"/>
                    <w:right w:val="none" w:sz="0" w:space="0" w:color="auto"/>
                  </w:divBdr>
                  <w:divsChild>
                    <w:div w:id="649091360">
                      <w:marLeft w:val="600"/>
                      <w:marRight w:val="600"/>
                      <w:marTop w:val="30"/>
                      <w:marBottom w:val="30"/>
                      <w:divBdr>
                        <w:top w:val="none" w:sz="0" w:space="0" w:color="auto"/>
                        <w:left w:val="none" w:sz="0" w:space="0" w:color="auto"/>
                        <w:bottom w:val="none" w:sz="0" w:space="0" w:color="auto"/>
                        <w:right w:val="none" w:sz="0" w:space="0" w:color="auto"/>
                      </w:divBdr>
                      <w:divsChild>
                        <w:div w:id="13803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59578">
                  <w:marLeft w:val="0"/>
                  <w:marRight w:val="0"/>
                  <w:marTop w:val="0"/>
                  <w:marBottom w:val="0"/>
                  <w:divBdr>
                    <w:top w:val="none" w:sz="0" w:space="0" w:color="auto"/>
                    <w:left w:val="none" w:sz="0" w:space="0" w:color="auto"/>
                    <w:bottom w:val="none" w:sz="0" w:space="0" w:color="auto"/>
                    <w:right w:val="none" w:sz="0" w:space="0" w:color="auto"/>
                  </w:divBdr>
                  <w:divsChild>
                    <w:div w:id="701789074">
                      <w:marLeft w:val="600"/>
                      <w:marRight w:val="600"/>
                      <w:marTop w:val="30"/>
                      <w:marBottom w:val="30"/>
                      <w:divBdr>
                        <w:top w:val="none" w:sz="0" w:space="0" w:color="auto"/>
                        <w:left w:val="none" w:sz="0" w:space="0" w:color="auto"/>
                        <w:bottom w:val="none" w:sz="0" w:space="0" w:color="auto"/>
                        <w:right w:val="none" w:sz="0" w:space="0" w:color="auto"/>
                      </w:divBdr>
                      <w:divsChild>
                        <w:div w:id="17673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04">
                  <w:marLeft w:val="0"/>
                  <w:marRight w:val="0"/>
                  <w:marTop w:val="0"/>
                  <w:marBottom w:val="0"/>
                  <w:divBdr>
                    <w:top w:val="none" w:sz="0" w:space="0" w:color="auto"/>
                    <w:left w:val="none" w:sz="0" w:space="0" w:color="auto"/>
                    <w:bottom w:val="none" w:sz="0" w:space="0" w:color="auto"/>
                    <w:right w:val="none" w:sz="0" w:space="0" w:color="auto"/>
                  </w:divBdr>
                  <w:divsChild>
                    <w:div w:id="479925759">
                      <w:marLeft w:val="600"/>
                      <w:marRight w:val="600"/>
                      <w:marTop w:val="30"/>
                      <w:marBottom w:val="30"/>
                      <w:divBdr>
                        <w:top w:val="none" w:sz="0" w:space="0" w:color="auto"/>
                        <w:left w:val="none" w:sz="0" w:space="0" w:color="auto"/>
                        <w:bottom w:val="none" w:sz="0" w:space="0" w:color="auto"/>
                        <w:right w:val="none" w:sz="0" w:space="0" w:color="auto"/>
                      </w:divBdr>
                      <w:divsChild>
                        <w:div w:id="17678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9642">
                  <w:marLeft w:val="0"/>
                  <w:marRight w:val="0"/>
                  <w:marTop w:val="0"/>
                  <w:marBottom w:val="0"/>
                  <w:divBdr>
                    <w:top w:val="none" w:sz="0" w:space="0" w:color="auto"/>
                    <w:left w:val="none" w:sz="0" w:space="0" w:color="auto"/>
                    <w:bottom w:val="none" w:sz="0" w:space="0" w:color="auto"/>
                    <w:right w:val="none" w:sz="0" w:space="0" w:color="auto"/>
                  </w:divBdr>
                  <w:divsChild>
                    <w:div w:id="803933883">
                      <w:marLeft w:val="600"/>
                      <w:marRight w:val="600"/>
                      <w:marTop w:val="30"/>
                      <w:marBottom w:val="30"/>
                      <w:divBdr>
                        <w:top w:val="none" w:sz="0" w:space="0" w:color="auto"/>
                        <w:left w:val="none" w:sz="0" w:space="0" w:color="auto"/>
                        <w:bottom w:val="none" w:sz="0" w:space="0" w:color="auto"/>
                        <w:right w:val="none" w:sz="0" w:space="0" w:color="auto"/>
                      </w:divBdr>
                      <w:divsChild>
                        <w:div w:id="18000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2873">
                  <w:marLeft w:val="0"/>
                  <w:marRight w:val="0"/>
                  <w:marTop w:val="0"/>
                  <w:marBottom w:val="0"/>
                  <w:divBdr>
                    <w:top w:val="none" w:sz="0" w:space="0" w:color="auto"/>
                    <w:left w:val="none" w:sz="0" w:space="0" w:color="auto"/>
                    <w:bottom w:val="none" w:sz="0" w:space="0" w:color="auto"/>
                    <w:right w:val="none" w:sz="0" w:space="0" w:color="auto"/>
                  </w:divBdr>
                  <w:divsChild>
                    <w:div w:id="1100492326">
                      <w:marLeft w:val="600"/>
                      <w:marRight w:val="600"/>
                      <w:marTop w:val="30"/>
                      <w:marBottom w:val="30"/>
                      <w:divBdr>
                        <w:top w:val="none" w:sz="0" w:space="0" w:color="auto"/>
                        <w:left w:val="none" w:sz="0" w:space="0" w:color="auto"/>
                        <w:bottom w:val="none" w:sz="0" w:space="0" w:color="auto"/>
                        <w:right w:val="none" w:sz="0" w:space="0" w:color="auto"/>
                      </w:divBdr>
                      <w:divsChild>
                        <w:div w:id="1773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58772">
                  <w:marLeft w:val="0"/>
                  <w:marRight w:val="0"/>
                  <w:marTop w:val="0"/>
                  <w:marBottom w:val="0"/>
                  <w:divBdr>
                    <w:top w:val="none" w:sz="0" w:space="0" w:color="auto"/>
                    <w:left w:val="none" w:sz="0" w:space="0" w:color="auto"/>
                    <w:bottom w:val="none" w:sz="0" w:space="0" w:color="auto"/>
                    <w:right w:val="none" w:sz="0" w:space="0" w:color="auto"/>
                  </w:divBdr>
                  <w:divsChild>
                    <w:div w:id="1071273071">
                      <w:marLeft w:val="600"/>
                      <w:marRight w:val="600"/>
                      <w:marTop w:val="30"/>
                      <w:marBottom w:val="30"/>
                      <w:divBdr>
                        <w:top w:val="none" w:sz="0" w:space="0" w:color="auto"/>
                        <w:left w:val="none" w:sz="0" w:space="0" w:color="auto"/>
                        <w:bottom w:val="none" w:sz="0" w:space="0" w:color="auto"/>
                        <w:right w:val="none" w:sz="0" w:space="0" w:color="auto"/>
                      </w:divBdr>
                      <w:divsChild>
                        <w:div w:id="2628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6878">
                  <w:marLeft w:val="0"/>
                  <w:marRight w:val="0"/>
                  <w:marTop w:val="0"/>
                  <w:marBottom w:val="0"/>
                  <w:divBdr>
                    <w:top w:val="none" w:sz="0" w:space="0" w:color="auto"/>
                    <w:left w:val="none" w:sz="0" w:space="0" w:color="auto"/>
                    <w:bottom w:val="none" w:sz="0" w:space="0" w:color="auto"/>
                    <w:right w:val="none" w:sz="0" w:space="0" w:color="auto"/>
                  </w:divBdr>
                  <w:divsChild>
                    <w:div w:id="95488565">
                      <w:marLeft w:val="600"/>
                      <w:marRight w:val="600"/>
                      <w:marTop w:val="30"/>
                      <w:marBottom w:val="30"/>
                      <w:divBdr>
                        <w:top w:val="none" w:sz="0" w:space="0" w:color="auto"/>
                        <w:left w:val="none" w:sz="0" w:space="0" w:color="auto"/>
                        <w:bottom w:val="none" w:sz="0" w:space="0" w:color="auto"/>
                        <w:right w:val="none" w:sz="0" w:space="0" w:color="auto"/>
                      </w:divBdr>
                      <w:divsChild>
                        <w:div w:id="2598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13801">
                  <w:marLeft w:val="0"/>
                  <w:marRight w:val="0"/>
                  <w:marTop w:val="0"/>
                  <w:marBottom w:val="0"/>
                  <w:divBdr>
                    <w:top w:val="none" w:sz="0" w:space="0" w:color="auto"/>
                    <w:left w:val="none" w:sz="0" w:space="0" w:color="auto"/>
                    <w:bottom w:val="none" w:sz="0" w:space="0" w:color="auto"/>
                    <w:right w:val="none" w:sz="0" w:space="0" w:color="auto"/>
                  </w:divBdr>
                  <w:divsChild>
                    <w:div w:id="2052612621">
                      <w:marLeft w:val="600"/>
                      <w:marRight w:val="600"/>
                      <w:marTop w:val="30"/>
                      <w:marBottom w:val="30"/>
                      <w:divBdr>
                        <w:top w:val="none" w:sz="0" w:space="0" w:color="auto"/>
                        <w:left w:val="none" w:sz="0" w:space="0" w:color="auto"/>
                        <w:bottom w:val="none" w:sz="0" w:space="0" w:color="auto"/>
                        <w:right w:val="none" w:sz="0" w:space="0" w:color="auto"/>
                      </w:divBdr>
                      <w:divsChild>
                        <w:div w:id="12539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7270">
                  <w:marLeft w:val="0"/>
                  <w:marRight w:val="0"/>
                  <w:marTop w:val="0"/>
                  <w:marBottom w:val="0"/>
                  <w:divBdr>
                    <w:top w:val="none" w:sz="0" w:space="0" w:color="auto"/>
                    <w:left w:val="none" w:sz="0" w:space="0" w:color="auto"/>
                    <w:bottom w:val="none" w:sz="0" w:space="0" w:color="auto"/>
                    <w:right w:val="none" w:sz="0" w:space="0" w:color="auto"/>
                  </w:divBdr>
                  <w:divsChild>
                    <w:div w:id="249314756">
                      <w:marLeft w:val="600"/>
                      <w:marRight w:val="600"/>
                      <w:marTop w:val="30"/>
                      <w:marBottom w:val="30"/>
                      <w:divBdr>
                        <w:top w:val="none" w:sz="0" w:space="0" w:color="auto"/>
                        <w:left w:val="none" w:sz="0" w:space="0" w:color="auto"/>
                        <w:bottom w:val="none" w:sz="0" w:space="0" w:color="auto"/>
                        <w:right w:val="none" w:sz="0" w:space="0" w:color="auto"/>
                      </w:divBdr>
                      <w:divsChild>
                        <w:div w:id="1670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78611">
                  <w:marLeft w:val="0"/>
                  <w:marRight w:val="0"/>
                  <w:marTop w:val="0"/>
                  <w:marBottom w:val="0"/>
                  <w:divBdr>
                    <w:top w:val="none" w:sz="0" w:space="0" w:color="auto"/>
                    <w:left w:val="none" w:sz="0" w:space="0" w:color="auto"/>
                    <w:bottom w:val="none" w:sz="0" w:space="0" w:color="auto"/>
                    <w:right w:val="none" w:sz="0" w:space="0" w:color="auto"/>
                  </w:divBdr>
                  <w:divsChild>
                    <w:div w:id="1885679669">
                      <w:marLeft w:val="600"/>
                      <w:marRight w:val="600"/>
                      <w:marTop w:val="30"/>
                      <w:marBottom w:val="30"/>
                      <w:divBdr>
                        <w:top w:val="none" w:sz="0" w:space="0" w:color="auto"/>
                        <w:left w:val="none" w:sz="0" w:space="0" w:color="auto"/>
                        <w:bottom w:val="none" w:sz="0" w:space="0" w:color="auto"/>
                        <w:right w:val="none" w:sz="0" w:space="0" w:color="auto"/>
                      </w:divBdr>
                      <w:divsChild>
                        <w:div w:id="2724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8835">
                  <w:marLeft w:val="0"/>
                  <w:marRight w:val="0"/>
                  <w:marTop w:val="0"/>
                  <w:marBottom w:val="0"/>
                  <w:divBdr>
                    <w:top w:val="none" w:sz="0" w:space="0" w:color="auto"/>
                    <w:left w:val="none" w:sz="0" w:space="0" w:color="auto"/>
                    <w:bottom w:val="none" w:sz="0" w:space="0" w:color="auto"/>
                    <w:right w:val="none" w:sz="0" w:space="0" w:color="auto"/>
                  </w:divBdr>
                  <w:divsChild>
                    <w:div w:id="987629076">
                      <w:marLeft w:val="600"/>
                      <w:marRight w:val="600"/>
                      <w:marTop w:val="30"/>
                      <w:marBottom w:val="30"/>
                      <w:divBdr>
                        <w:top w:val="none" w:sz="0" w:space="0" w:color="auto"/>
                        <w:left w:val="none" w:sz="0" w:space="0" w:color="auto"/>
                        <w:bottom w:val="none" w:sz="0" w:space="0" w:color="auto"/>
                        <w:right w:val="none" w:sz="0" w:space="0" w:color="auto"/>
                      </w:divBdr>
                      <w:divsChild>
                        <w:div w:id="2732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4240">
                  <w:marLeft w:val="0"/>
                  <w:marRight w:val="0"/>
                  <w:marTop w:val="0"/>
                  <w:marBottom w:val="0"/>
                  <w:divBdr>
                    <w:top w:val="none" w:sz="0" w:space="0" w:color="auto"/>
                    <w:left w:val="none" w:sz="0" w:space="0" w:color="auto"/>
                    <w:bottom w:val="none" w:sz="0" w:space="0" w:color="auto"/>
                    <w:right w:val="none" w:sz="0" w:space="0" w:color="auto"/>
                  </w:divBdr>
                  <w:divsChild>
                    <w:div w:id="1958901363">
                      <w:marLeft w:val="600"/>
                      <w:marRight w:val="600"/>
                      <w:marTop w:val="30"/>
                      <w:marBottom w:val="30"/>
                      <w:divBdr>
                        <w:top w:val="none" w:sz="0" w:space="0" w:color="auto"/>
                        <w:left w:val="none" w:sz="0" w:space="0" w:color="auto"/>
                        <w:bottom w:val="none" w:sz="0" w:space="0" w:color="auto"/>
                        <w:right w:val="none" w:sz="0" w:space="0" w:color="auto"/>
                      </w:divBdr>
                      <w:divsChild>
                        <w:div w:id="17114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2975">
                  <w:marLeft w:val="0"/>
                  <w:marRight w:val="0"/>
                  <w:marTop w:val="0"/>
                  <w:marBottom w:val="0"/>
                  <w:divBdr>
                    <w:top w:val="none" w:sz="0" w:space="0" w:color="auto"/>
                    <w:left w:val="none" w:sz="0" w:space="0" w:color="auto"/>
                    <w:bottom w:val="none" w:sz="0" w:space="0" w:color="auto"/>
                    <w:right w:val="none" w:sz="0" w:space="0" w:color="auto"/>
                  </w:divBdr>
                  <w:divsChild>
                    <w:div w:id="2068841602">
                      <w:marLeft w:val="600"/>
                      <w:marRight w:val="600"/>
                      <w:marTop w:val="30"/>
                      <w:marBottom w:val="30"/>
                      <w:divBdr>
                        <w:top w:val="none" w:sz="0" w:space="0" w:color="auto"/>
                        <w:left w:val="none" w:sz="0" w:space="0" w:color="auto"/>
                        <w:bottom w:val="none" w:sz="0" w:space="0" w:color="auto"/>
                        <w:right w:val="none" w:sz="0" w:space="0" w:color="auto"/>
                      </w:divBdr>
                      <w:divsChild>
                        <w:div w:id="3969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54284">
                  <w:marLeft w:val="0"/>
                  <w:marRight w:val="0"/>
                  <w:marTop w:val="0"/>
                  <w:marBottom w:val="0"/>
                  <w:divBdr>
                    <w:top w:val="none" w:sz="0" w:space="0" w:color="auto"/>
                    <w:left w:val="none" w:sz="0" w:space="0" w:color="auto"/>
                    <w:bottom w:val="none" w:sz="0" w:space="0" w:color="auto"/>
                    <w:right w:val="none" w:sz="0" w:space="0" w:color="auto"/>
                  </w:divBdr>
                  <w:divsChild>
                    <w:div w:id="1708143681">
                      <w:marLeft w:val="600"/>
                      <w:marRight w:val="600"/>
                      <w:marTop w:val="30"/>
                      <w:marBottom w:val="30"/>
                      <w:divBdr>
                        <w:top w:val="none" w:sz="0" w:space="0" w:color="auto"/>
                        <w:left w:val="none" w:sz="0" w:space="0" w:color="auto"/>
                        <w:bottom w:val="none" w:sz="0" w:space="0" w:color="auto"/>
                        <w:right w:val="none" w:sz="0" w:space="0" w:color="auto"/>
                      </w:divBdr>
                      <w:divsChild>
                        <w:div w:id="10933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5385">
                  <w:marLeft w:val="0"/>
                  <w:marRight w:val="0"/>
                  <w:marTop w:val="0"/>
                  <w:marBottom w:val="0"/>
                  <w:divBdr>
                    <w:top w:val="none" w:sz="0" w:space="0" w:color="auto"/>
                    <w:left w:val="none" w:sz="0" w:space="0" w:color="auto"/>
                    <w:bottom w:val="none" w:sz="0" w:space="0" w:color="auto"/>
                    <w:right w:val="none" w:sz="0" w:space="0" w:color="auto"/>
                  </w:divBdr>
                  <w:divsChild>
                    <w:div w:id="2140569349">
                      <w:marLeft w:val="600"/>
                      <w:marRight w:val="600"/>
                      <w:marTop w:val="30"/>
                      <w:marBottom w:val="30"/>
                      <w:divBdr>
                        <w:top w:val="none" w:sz="0" w:space="0" w:color="auto"/>
                        <w:left w:val="none" w:sz="0" w:space="0" w:color="auto"/>
                        <w:bottom w:val="none" w:sz="0" w:space="0" w:color="auto"/>
                        <w:right w:val="none" w:sz="0" w:space="0" w:color="auto"/>
                      </w:divBdr>
                      <w:divsChild>
                        <w:div w:id="17149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16745">
                  <w:marLeft w:val="0"/>
                  <w:marRight w:val="0"/>
                  <w:marTop w:val="0"/>
                  <w:marBottom w:val="0"/>
                  <w:divBdr>
                    <w:top w:val="none" w:sz="0" w:space="0" w:color="auto"/>
                    <w:left w:val="none" w:sz="0" w:space="0" w:color="auto"/>
                    <w:bottom w:val="none" w:sz="0" w:space="0" w:color="auto"/>
                    <w:right w:val="none" w:sz="0" w:space="0" w:color="auto"/>
                  </w:divBdr>
                  <w:divsChild>
                    <w:div w:id="1058438552">
                      <w:marLeft w:val="600"/>
                      <w:marRight w:val="600"/>
                      <w:marTop w:val="30"/>
                      <w:marBottom w:val="30"/>
                      <w:divBdr>
                        <w:top w:val="none" w:sz="0" w:space="0" w:color="auto"/>
                        <w:left w:val="none" w:sz="0" w:space="0" w:color="auto"/>
                        <w:bottom w:val="none" w:sz="0" w:space="0" w:color="auto"/>
                        <w:right w:val="none" w:sz="0" w:space="0" w:color="auto"/>
                      </w:divBdr>
                      <w:divsChild>
                        <w:div w:id="20783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284">
                  <w:marLeft w:val="0"/>
                  <w:marRight w:val="0"/>
                  <w:marTop w:val="0"/>
                  <w:marBottom w:val="0"/>
                  <w:divBdr>
                    <w:top w:val="none" w:sz="0" w:space="0" w:color="auto"/>
                    <w:left w:val="none" w:sz="0" w:space="0" w:color="auto"/>
                    <w:bottom w:val="none" w:sz="0" w:space="0" w:color="auto"/>
                    <w:right w:val="none" w:sz="0" w:space="0" w:color="auto"/>
                  </w:divBdr>
                  <w:divsChild>
                    <w:div w:id="688147307">
                      <w:marLeft w:val="600"/>
                      <w:marRight w:val="600"/>
                      <w:marTop w:val="30"/>
                      <w:marBottom w:val="30"/>
                      <w:divBdr>
                        <w:top w:val="none" w:sz="0" w:space="0" w:color="auto"/>
                        <w:left w:val="none" w:sz="0" w:space="0" w:color="auto"/>
                        <w:bottom w:val="none" w:sz="0" w:space="0" w:color="auto"/>
                        <w:right w:val="none" w:sz="0" w:space="0" w:color="auto"/>
                      </w:divBdr>
                      <w:divsChild>
                        <w:div w:id="353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494">
                  <w:marLeft w:val="0"/>
                  <w:marRight w:val="0"/>
                  <w:marTop w:val="0"/>
                  <w:marBottom w:val="0"/>
                  <w:divBdr>
                    <w:top w:val="none" w:sz="0" w:space="0" w:color="auto"/>
                    <w:left w:val="none" w:sz="0" w:space="0" w:color="auto"/>
                    <w:bottom w:val="none" w:sz="0" w:space="0" w:color="auto"/>
                    <w:right w:val="none" w:sz="0" w:space="0" w:color="auto"/>
                  </w:divBdr>
                  <w:divsChild>
                    <w:div w:id="1778019803">
                      <w:marLeft w:val="600"/>
                      <w:marRight w:val="600"/>
                      <w:marTop w:val="30"/>
                      <w:marBottom w:val="30"/>
                      <w:divBdr>
                        <w:top w:val="none" w:sz="0" w:space="0" w:color="auto"/>
                        <w:left w:val="none" w:sz="0" w:space="0" w:color="auto"/>
                        <w:bottom w:val="none" w:sz="0" w:space="0" w:color="auto"/>
                        <w:right w:val="none" w:sz="0" w:space="0" w:color="auto"/>
                      </w:divBdr>
                      <w:divsChild>
                        <w:div w:id="13763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6506">
                  <w:marLeft w:val="0"/>
                  <w:marRight w:val="0"/>
                  <w:marTop w:val="0"/>
                  <w:marBottom w:val="0"/>
                  <w:divBdr>
                    <w:top w:val="none" w:sz="0" w:space="0" w:color="auto"/>
                    <w:left w:val="none" w:sz="0" w:space="0" w:color="auto"/>
                    <w:bottom w:val="none" w:sz="0" w:space="0" w:color="auto"/>
                    <w:right w:val="none" w:sz="0" w:space="0" w:color="auto"/>
                  </w:divBdr>
                  <w:divsChild>
                    <w:div w:id="1032998676">
                      <w:marLeft w:val="600"/>
                      <w:marRight w:val="600"/>
                      <w:marTop w:val="30"/>
                      <w:marBottom w:val="30"/>
                      <w:divBdr>
                        <w:top w:val="none" w:sz="0" w:space="0" w:color="auto"/>
                        <w:left w:val="none" w:sz="0" w:space="0" w:color="auto"/>
                        <w:bottom w:val="none" w:sz="0" w:space="0" w:color="auto"/>
                        <w:right w:val="none" w:sz="0" w:space="0" w:color="auto"/>
                      </w:divBdr>
                      <w:divsChild>
                        <w:div w:id="7731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71598">
                  <w:marLeft w:val="0"/>
                  <w:marRight w:val="0"/>
                  <w:marTop w:val="0"/>
                  <w:marBottom w:val="0"/>
                  <w:divBdr>
                    <w:top w:val="none" w:sz="0" w:space="0" w:color="auto"/>
                    <w:left w:val="none" w:sz="0" w:space="0" w:color="auto"/>
                    <w:bottom w:val="none" w:sz="0" w:space="0" w:color="auto"/>
                    <w:right w:val="none" w:sz="0" w:space="0" w:color="auto"/>
                  </w:divBdr>
                  <w:divsChild>
                    <w:div w:id="1389495602">
                      <w:marLeft w:val="600"/>
                      <w:marRight w:val="600"/>
                      <w:marTop w:val="30"/>
                      <w:marBottom w:val="30"/>
                      <w:divBdr>
                        <w:top w:val="none" w:sz="0" w:space="0" w:color="auto"/>
                        <w:left w:val="none" w:sz="0" w:space="0" w:color="auto"/>
                        <w:bottom w:val="none" w:sz="0" w:space="0" w:color="auto"/>
                        <w:right w:val="none" w:sz="0" w:space="0" w:color="auto"/>
                      </w:divBdr>
                      <w:divsChild>
                        <w:div w:id="17900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5613">
                  <w:marLeft w:val="0"/>
                  <w:marRight w:val="0"/>
                  <w:marTop w:val="0"/>
                  <w:marBottom w:val="0"/>
                  <w:divBdr>
                    <w:top w:val="none" w:sz="0" w:space="0" w:color="auto"/>
                    <w:left w:val="none" w:sz="0" w:space="0" w:color="auto"/>
                    <w:bottom w:val="none" w:sz="0" w:space="0" w:color="auto"/>
                    <w:right w:val="none" w:sz="0" w:space="0" w:color="auto"/>
                  </w:divBdr>
                  <w:divsChild>
                    <w:div w:id="1883786340">
                      <w:marLeft w:val="600"/>
                      <w:marRight w:val="600"/>
                      <w:marTop w:val="30"/>
                      <w:marBottom w:val="30"/>
                      <w:divBdr>
                        <w:top w:val="none" w:sz="0" w:space="0" w:color="auto"/>
                        <w:left w:val="none" w:sz="0" w:space="0" w:color="auto"/>
                        <w:bottom w:val="none" w:sz="0" w:space="0" w:color="auto"/>
                        <w:right w:val="none" w:sz="0" w:space="0" w:color="auto"/>
                      </w:divBdr>
                      <w:divsChild>
                        <w:div w:id="10192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3709">
                  <w:marLeft w:val="0"/>
                  <w:marRight w:val="0"/>
                  <w:marTop w:val="0"/>
                  <w:marBottom w:val="0"/>
                  <w:divBdr>
                    <w:top w:val="none" w:sz="0" w:space="0" w:color="auto"/>
                    <w:left w:val="none" w:sz="0" w:space="0" w:color="auto"/>
                    <w:bottom w:val="none" w:sz="0" w:space="0" w:color="auto"/>
                    <w:right w:val="none" w:sz="0" w:space="0" w:color="auto"/>
                  </w:divBdr>
                  <w:divsChild>
                    <w:div w:id="619729166">
                      <w:marLeft w:val="600"/>
                      <w:marRight w:val="600"/>
                      <w:marTop w:val="30"/>
                      <w:marBottom w:val="30"/>
                      <w:divBdr>
                        <w:top w:val="none" w:sz="0" w:space="0" w:color="auto"/>
                        <w:left w:val="none" w:sz="0" w:space="0" w:color="auto"/>
                        <w:bottom w:val="none" w:sz="0" w:space="0" w:color="auto"/>
                        <w:right w:val="none" w:sz="0" w:space="0" w:color="auto"/>
                      </w:divBdr>
                      <w:divsChild>
                        <w:div w:id="8522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1422">
                  <w:marLeft w:val="0"/>
                  <w:marRight w:val="0"/>
                  <w:marTop w:val="0"/>
                  <w:marBottom w:val="0"/>
                  <w:divBdr>
                    <w:top w:val="none" w:sz="0" w:space="0" w:color="auto"/>
                    <w:left w:val="none" w:sz="0" w:space="0" w:color="auto"/>
                    <w:bottom w:val="none" w:sz="0" w:space="0" w:color="auto"/>
                    <w:right w:val="none" w:sz="0" w:space="0" w:color="auto"/>
                  </w:divBdr>
                  <w:divsChild>
                    <w:div w:id="2058039805">
                      <w:marLeft w:val="600"/>
                      <w:marRight w:val="600"/>
                      <w:marTop w:val="30"/>
                      <w:marBottom w:val="30"/>
                      <w:divBdr>
                        <w:top w:val="none" w:sz="0" w:space="0" w:color="auto"/>
                        <w:left w:val="none" w:sz="0" w:space="0" w:color="auto"/>
                        <w:bottom w:val="none" w:sz="0" w:space="0" w:color="auto"/>
                        <w:right w:val="none" w:sz="0" w:space="0" w:color="auto"/>
                      </w:divBdr>
                      <w:divsChild>
                        <w:div w:id="13171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3535">
                  <w:marLeft w:val="0"/>
                  <w:marRight w:val="0"/>
                  <w:marTop w:val="0"/>
                  <w:marBottom w:val="0"/>
                  <w:divBdr>
                    <w:top w:val="none" w:sz="0" w:space="0" w:color="auto"/>
                    <w:left w:val="none" w:sz="0" w:space="0" w:color="auto"/>
                    <w:bottom w:val="none" w:sz="0" w:space="0" w:color="auto"/>
                    <w:right w:val="none" w:sz="0" w:space="0" w:color="auto"/>
                  </w:divBdr>
                  <w:divsChild>
                    <w:div w:id="1396971373">
                      <w:marLeft w:val="600"/>
                      <w:marRight w:val="600"/>
                      <w:marTop w:val="30"/>
                      <w:marBottom w:val="30"/>
                      <w:divBdr>
                        <w:top w:val="none" w:sz="0" w:space="0" w:color="auto"/>
                        <w:left w:val="none" w:sz="0" w:space="0" w:color="auto"/>
                        <w:bottom w:val="none" w:sz="0" w:space="0" w:color="auto"/>
                        <w:right w:val="none" w:sz="0" w:space="0" w:color="auto"/>
                      </w:divBdr>
                      <w:divsChild>
                        <w:div w:id="1875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9238">
                  <w:marLeft w:val="0"/>
                  <w:marRight w:val="0"/>
                  <w:marTop w:val="0"/>
                  <w:marBottom w:val="0"/>
                  <w:divBdr>
                    <w:top w:val="none" w:sz="0" w:space="0" w:color="auto"/>
                    <w:left w:val="none" w:sz="0" w:space="0" w:color="auto"/>
                    <w:bottom w:val="none" w:sz="0" w:space="0" w:color="auto"/>
                    <w:right w:val="none" w:sz="0" w:space="0" w:color="auto"/>
                  </w:divBdr>
                  <w:divsChild>
                    <w:div w:id="379524400">
                      <w:marLeft w:val="600"/>
                      <w:marRight w:val="600"/>
                      <w:marTop w:val="30"/>
                      <w:marBottom w:val="30"/>
                      <w:divBdr>
                        <w:top w:val="none" w:sz="0" w:space="0" w:color="auto"/>
                        <w:left w:val="none" w:sz="0" w:space="0" w:color="auto"/>
                        <w:bottom w:val="none" w:sz="0" w:space="0" w:color="auto"/>
                        <w:right w:val="none" w:sz="0" w:space="0" w:color="auto"/>
                      </w:divBdr>
                      <w:divsChild>
                        <w:div w:id="16209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7200">
                  <w:marLeft w:val="0"/>
                  <w:marRight w:val="0"/>
                  <w:marTop w:val="0"/>
                  <w:marBottom w:val="0"/>
                  <w:divBdr>
                    <w:top w:val="none" w:sz="0" w:space="0" w:color="auto"/>
                    <w:left w:val="none" w:sz="0" w:space="0" w:color="auto"/>
                    <w:bottom w:val="none" w:sz="0" w:space="0" w:color="auto"/>
                    <w:right w:val="none" w:sz="0" w:space="0" w:color="auto"/>
                  </w:divBdr>
                  <w:divsChild>
                    <w:div w:id="505093356">
                      <w:marLeft w:val="600"/>
                      <w:marRight w:val="600"/>
                      <w:marTop w:val="30"/>
                      <w:marBottom w:val="30"/>
                      <w:divBdr>
                        <w:top w:val="none" w:sz="0" w:space="0" w:color="auto"/>
                        <w:left w:val="none" w:sz="0" w:space="0" w:color="auto"/>
                        <w:bottom w:val="none" w:sz="0" w:space="0" w:color="auto"/>
                        <w:right w:val="none" w:sz="0" w:space="0" w:color="auto"/>
                      </w:divBdr>
                      <w:divsChild>
                        <w:div w:id="17357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99613">
                  <w:marLeft w:val="0"/>
                  <w:marRight w:val="0"/>
                  <w:marTop w:val="0"/>
                  <w:marBottom w:val="0"/>
                  <w:divBdr>
                    <w:top w:val="none" w:sz="0" w:space="0" w:color="auto"/>
                    <w:left w:val="none" w:sz="0" w:space="0" w:color="auto"/>
                    <w:bottom w:val="none" w:sz="0" w:space="0" w:color="auto"/>
                    <w:right w:val="none" w:sz="0" w:space="0" w:color="auto"/>
                  </w:divBdr>
                  <w:divsChild>
                    <w:div w:id="1851289478">
                      <w:marLeft w:val="600"/>
                      <w:marRight w:val="600"/>
                      <w:marTop w:val="30"/>
                      <w:marBottom w:val="30"/>
                      <w:divBdr>
                        <w:top w:val="none" w:sz="0" w:space="0" w:color="auto"/>
                        <w:left w:val="none" w:sz="0" w:space="0" w:color="auto"/>
                        <w:bottom w:val="none" w:sz="0" w:space="0" w:color="auto"/>
                        <w:right w:val="none" w:sz="0" w:space="0" w:color="auto"/>
                      </w:divBdr>
                      <w:divsChild>
                        <w:div w:id="11091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8203">
                  <w:marLeft w:val="0"/>
                  <w:marRight w:val="0"/>
                  <w:marTop w:val="0"/>
                  <w:marBottom w:val="0"/>
                  <w:divBdr>
                    <w:top w:val="none" w:sz="0" w:space="0" w:color="auto"/>
                    <w:left w:val="none" w:sz="0" w:space="0" w:color="auto"/>
                    <w:bottom w:val="none" w:sz="0" w:space="0" w:color="auto"/>
                    <w:right w:val="none" w:sz="0" w:space="0" w:color="auto"/>
                  </w:divBdr>
                  <w:divsChild>
                    <w:div w:id="1627467681">
                      <w:marLeft w:val="600"/>
                      <w:marRight w:val="600"/>
                      <w:marTop w:val="30"/>
                      <w:marBottom w:val="30"/>
                      <w:divBdr>
                        <w:top w:val="none" w:sz="0" w:space="0" w:color="auto"/>
                        <w:left w:val="none" w:sz="0" w:space="0" w:color="auto"/>
                        <w:bottom w:val="none" w:sz="0" w:space="0" w:color="auto"/>
                        <w:right w:val="none" w:sz="0" w:space="0" w:color="auto"/>
                      </w:divBdr>
                      <w:divsChild>
                        <w:div w:id="5895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442">
                  <w:marLeft w:val="0"/>
                  <w:marRight w:val="0"/>
                  <w:marTop w:val="0"/>
                  <w:marBottom w:val="0"/>
                  <w:divBdr>
                    <w:top w:val="none" w:sz="0" w:space="0" w:color="auto"/>
                    <w:left w:val="none" w:sz="0" w:space="0" w:color="auto"/>
                    <w:bottom w:val="none" w:sz="0" w:space="0" w:color="auto"/>
                    <w:right w:val="none" w:sz="0" w:space="0" w:color="auto"/>
                  </w:divBdr>
                  <w:divsChild>
                    <w:div w:id="965113845">
                      <w:marLeft w:val="600"/>
                      <w:marRight w:val="600"/>
                      <w:marTop w:val="30"/>
                      <w:marBottom w:val="30"/>
                      <w:divBdr>
                        <w:top w:val="none" w:sz="0" w:space="0" w:color="auto"/>
                        <w:left w:val="none" w:sz="0" w:space="0" w:color="auto"/>
                        <w:bottom w:val="none" w:sz="0" w:space="0" w:color="auto"/>
                        <w:right w:val="none" w:sz="0" w:space="0" w:color="auto"/>
                      </w:divBdr>
                      <w:divsChild>
                        <w:div w:id="14944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4349">
                  <w:marLeft w:val="0"/>
                  <w:marRight w:val="0"/>
                  <w:marTop w:val="0"/>
                  <w:marBottom w:val="0"/>
                  <w:divBdr>
                    <w:top w:val="none" w:sz="0" w:space="0" w:color="auto"/>
                    <w:left w:val="none" w:sz="0" w:space="0" w:color="auto"/>
                    <w:bottom w:val="none" w:sz="0" w:space="0" w:color="auto"/>
                    <w:right w:val="none" w:sz="0" w:space="0" w:color="auto"/>
                  </w:divBdr>
                  <w:divsChild>
                    <w:div w:id="1087966036">
                      <w:marLeft w:val="600"/>
                      <w:marRight w:val="600"/>
                      <w:marTop w:val="30"/>
                      <w:marBottom w:val="30"/>
                      <w:divBdr>
                        <w:top w:val="none" w:sz="0" w:space="0" w:color="auto"/>
                        <w:left w:val="none" w:sz="0" w:space="0" w:color="auto"/>
                        <w:bottom w:val="none" w:sz="0" w:space="0" w:color="auto"/>
                        <w:right w:val="none" w:sz="0" w:space="0" w:color="auto"/>
                      </w:divBdr>
                      <w:divsChild>
                        <w:div w:id="13326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74">
                  <w:marLeft w:val="0"/>
                  <w:marRight w:val="0"/>
                  <w:marTop w:val="0"/>
                  <w:marBottom w:val="0"/>
                  <w:divBdr>
                    <w:top w:val="none" w:sz="0" w:space="0" w:color="auto"/>
                    <w:left w:val="none" w:sz="0" w:space="0" w:color="auto"/>
                    <w:bottom w:val="none" w:sz="0" w:space="0" w:color="auto"/>
                    <w:right w:val="none" w:sz="0" w:space="0" w:color="auto"/>
                  </w:divBdr>
                  <w:divsChild>
                    <w:div w:id="221908466">
                      <w:marLeft w:val="600"/>
                      <w:marRight w:val="600"/>
                      <w:marTop w:val="30"/>
                      <w:marBottom w:val="30"/>
                      <w:divBdr>
                        <w:top w:val="none" w:sz="0" w:space="0" w:color="auto"/>
                        <w:left w:val="none" w:sz="0" w:space="0" w:color="auto"/>
                        <w:bottom w:val="none" w:sz="0" w:space="0" w:color="auto"/>
                        <w:right w:val="none" w:sz="0" w:space="0" w:color="auto"/>
                      </w:divBdr>
                      <w:divsChild>
                        <w:div w:id="2134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6614">
                  <w:marLeft w:val="0"/>
                  <w:marRight w:val="0"/>
                  <w:marTop w:val="0"/>
                  <w:marBottom w:val="0"/>
                  <w:divBdr>
                    <w:top w:val="none" w:sz="0" w:space="0" w:color="auto"/>
                    <w:left w:val="none" w:sz="0" w:space="0" w:color="auto"/>
                    <w:bottom w:val="none" w:sz="0" w:space="0" w:color="auto"/>
                    <w:right w:val="none" w:sz="0" w:space="0" w:color="auto"/>
                  </w:divBdr>
                  <w:divsChild>
                    <w:div w:id="298846376">
                      <w:marLeft w:val="600"/>
                      <w:marRight w:val="600"/>
                      <w:marTop w:val="30"/>
                      <w:marBottom w:val="30"/>
                      <w:divBdr>
                        <w:top w:val="none" w:sz="0" w:space="0" w:color="auto"/>
                        <w:left w:val="none" w:sz="0" w:space="0" w:color="auto"/>
                        <w:bottom w:val="none" w:sz="0" w:space="0" w:color="auto"/>
                        <w:right w:val="none" w:sz="0" w:space="0" w:color="auto"/>
                      </w:divBdr>
                      <w:divsChild>
                        <w:div w:id="9876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1905">
                  <w:marLeft w:val="0"/>
                  <w:marRight w:val="0"/>
                  <w:marTop w:val="0"/>
                  <w:marBottom w:val="0"/>
                  <w:divBdr>
                    <w:top w:val="none" w:sz="0" w:space="0" w:color="auto"/>
                    <w:left w:val="none" w:sz="0" w:space="0" w:color="auto"/>
                    <w:bottom w:val="none" w:sz="0" w:space="0" w:color="auto"/>
                    <w:right w:val="none" w:sz="0" w:space="0" w:color="auto"/>
                  </w:divBdr>
                  <w:divsChild>
                    <w:div w:id="1702170143">
                      <w:marLeft w:val="600"/>
                      <w:marRight w:val="600"/>
                      <w:marTop w:val="30"/>
                      <w:marBottom w:val="30"/>
                      <w:divBdr>
                        <w:top w:val="none" w:sz="0" w:space="0" w:color="auto"/>
                        <w:left w:val="none" w:sz="0" w:space="0" w:color="auto"/>
                        <w:bottom w:val="none" w:sz="0" w:space="0" w:color="auto"/>
                        <w:right w:val="none" w:sz="0" w:space="0" w:color="auto"/>
                      </w:divBdr>
                      <w:divsChild>
                        <w:div w:id="11331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031">
                  <w:marLeft w:val="0"/>
                  <w:marRight w:val="0"/>
                  <w:marTop w:val="0"/>
                  <w:marBottom w:val="0"/>
                  <w:divBdr>
                    <w:top w:val="none" w:sz="0" w:space="0" w:color="auto"/>
                    <w:left w:val="none" w:sz="0" w:space="0" w:color="auto"/>
                    <w:bottom w:val="none" w:sz="0" w:space="0" w:color="auto"/>
                    <w:right w:val="none" w:sz="0" w:space="0" w:color="auto"/>
                  </w:divBdr>
                  <w:divsChild>
                    <w:div w:id="326179434">
                      <w:marLeft w:val="600"/>
                      <w:marRight w:val="600"/>
                      <w:marTop w:val="30"/>
                      <w:marBottom w:val="30"/>
                      <w:divBdr>
                        <w:top w:val="none" w:sz="0" w:space="0" w:color="auto"/>
                        <w:left w:val="none" w:sz="0" w:space="0" w:color="auto"/>
                        <w:bottom w:val="none" w:sz="0" w:space="0" w:color="auto"/>
                        <w:right w:val="none" w:sz="0" w:space="0" w:color="auto"/>
                      </w:divBdr>
                      <w:divsChild>
                        <w:div w:id="4670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489">
                  <w:marLeft w:val="0"/>
                  <w:marRight w:val="0"/>
                  <w:marTop w:val="0"/>
                  <w:marBottom w:val="0"/>
                  <w:divBdr>
                    <w:top w:val="none" w:sz="0" w:space="0" w:color="auto"/>
                    <w:left w:val="none" w:sz="0" w:space="0" w:color="auto"/>
                    <w:bottom w:val="none" w:sz="0" w:space="0" w:color="auto"/>
                    <w:right w:val="none" w:sz="0" w:space="0" w:color="auto"/>
                  </w:divBdr>
                  <w:divsChild>
                    <w:div w:id="241379109">
                      <w:marLeft w:val="600"/>
                      <w:marRight w:val="600"/>
                      <w:marTop w:val="30"/>
                      <w:marBottom w:val="30"/>
                      <w:divBdr>
                        <w:top w:val="none" w:sz="0" w:space="0" w:color="auto"/>
                        <w:left w:val="none" w:sz="0" w:space="0" w:color="auto"/>
                        <w:bottom w:val="none" w:sz="0" w:space="0" w:color="auto"/>
                        <w:right w:val="none" w:sz="0" w:space="0" w:color="auto"/>
                      </w:divBdr>
                      <w:divsChild>
                        <w:div w:id="14640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983">
                  <w:marLeft w:val="0"/>
                  <w:marRight w:val="0"/>
                  <w:marTop w:val="0"/>
                  <w:marBottom w:val="0"/>
                  <w:divBdr>
                    <w:top w:val="none" w:sz="0" w:space="0" w:color="auto"/>
                    <w:left w:val="none" w:sz="0" w:space="0" w:color="auto"/>
                    <w:bottom w:val="none" w:sz="0" w:space="0" w:color="auto"/>
                    <w:right w:val="none" w:sz="0" w:space="0" w:color="auto"/>
                  </w:divBdr>
                  <w:divsChild>
                    <w:div w:id="1971746259">
                      <w:marLeft w:val="600"/>
                      <w:marRight w:val="600"/>
                      <w:marTop w:val="30"/>
                      <w:marBottom w:val="30"/>
                      <w:divBdr>
                        <w:top w:val="none" w:sz="0" w:space="0" w:color="auto"/>
                        <w:left w:val="none" w:sz="0" w:space="0" w:color="auto"/>
                        <w:bottom w:val="none" w:sz="0" w:space="0" w:color="auto"/>
                        <w:right w:val="none" w:sz="0" w:space="0" w:color="auto"/>
                      </w:divBdr>
                      <w:divsChild>
                        <w:div w:id="19330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89588">
                  <w:marLeft w:val="0"/>
                  <w:marRight w:val="0"/>
                  <w:marTop w:val="0"/>
                  <w:marBottom w:val="0"/>
                  <w:divBdr>
                    <w:top w:val="none" w:sz="0" w:space="0" w:color="auto"/>
                    <w:left w:val="none" w:sz="0" w:space="0" w:color="auto"/>
                    <w:bottom w:val="none" w:sz="0" w:space="0" w:color="auto"/>
                    <w:right w:val="none" w:sz="0" w:space="0" w:color="auto"/>
                  </w:divBdr>
                  <w:divsChild>
                    <w:div w:id="1619600734">
                      <w:marLeft w:val="600"/>
                      <w:marRight w:val="600"/>
                      <w:marTop w:val="30"/>
                      <w:marBottom w:val="30"/>
                      <w:divBdr>
                        <w:top w:val="none" w:sz="0" w:space="0" w:color="auto"/>
                        <w:left w:val="none" w:sz="0" w:space="0" w:color="auto"/>
                        <w:bottom w:val="none" w:sz="0" w:space="0" w:color="auto"/>
                        <w:right w:val="none" w:sz="0" w:space="0" w:color="auto"/>
                      </w:divBdr>
                      <w:divsChild>
                        <w:div w:id="4961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1641">
                  <w:marLeft w:val="0"/>
                  <w:marRight w:val="0"/>
                  <w:marTop w:val="0"/>
                  <w:marBottom w:val="0"/>
                  <w:divBdr>
                    <w:top w:val="none" w:sz="0" w:space="0" w:color="auto"/>
                    <w:left w:val="none" w:sz="0" w:space="0" w:color="auto"/>
                    <w:bottom w:val="none" w:sz="0" w:space="0" w:color="auto"/>
                    <w:right w:val="none" w:sz="0" w:space="0" w:color="auto"/>
                  </w:divBdr>
                  <w:divsChild>
                    <w:div w:id="19014969">
                      <w:marLeft w:val="600"/>
                      <w:marRight w:val="600"/>
                      <w:marTop w:val="30"/>
                      <w:marBottom w:val="30"/>
                      <w:divBdr>
                        <w:top w:val="none" w:sz="0" w:space="0" w:color="auto"/>
                        <w:left w:val="none" w:sz="0" w:space="0" w:color="auto"/>
                        <w:bottom w:val="none" w:sz="0" w:space="0" w:color="auto"/>
                        <w:right w:val="none" w:sz="0" w:space="0" w:color="auto"/>
                      </w:divBdr>
                      <w:divsChild>
                        <w:div w:id="3899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074">
                  <w:marLeft w:val="0"/>
                  <w:marRight w:val="0"/>
                  <w:marTop w:val="0"/>
                  <w:marBottom w:val="0"/>
                  <w:divBdr>
                    <w:top w:val="none" w:sz="0" w:space="0" w:color="auto"/>
                    <w:left w:val="none" w:sz="0" w:space="0" w:color="auto"/>
                    <w:bottom w:val="none" w:sz="0" w:space="0" w:color="auto"/>
                    <w:right w:val="none" w:sz="0" w:space="0" w:color="auto"/>
                  </w:divBdr>
                  <w:divsChild>
                    <w:div w:id="1307318415">
                      <w:marLeft w:val="600"/>
                      <w:marRight w:val="600"/>
                      <w:marTop w:val="30"/>
                      <w:marBottom w:val="30"/>
                      <w:divBdr>
                        <w:top w:val="none" w:sz="0" w:space="0" w:color="auto"/>
                        <w:left w:val="none" w:sz="0" w:space="0" w:color="auto"/>
                        <w:bottom w:val="none" w:sz="0" w:space="0" w:color="auto"/>
                        <w:right w:val="none" w:sz="0" w:space="0" w:color="auto"/>
                      </w:divBdr>
                      <w:divsChild>
                        <w:div w:id="12361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3331">
                  <w:marLeft w:val="0"/>
                  <w:marRight w:val="0"/>
                  <w:marTop w:val="0"/>
                  <w:marBottom w:val="0"/>
                  <w:divBdr>
                    <w:top w:val="none" w:sz="0" w:space="0" w:color="auto"/>
                    <w:left w:val="none" w:sz="0" w:space="0" w:color="auto"/>
                    <w:bottom w:val="none" w:sz="0" w:space="0" w:color="auto"/>
                    <w:right w:val="none" w:sz="0" w:space="0" w:color="auto"/>
                  </w:divBdr>
                  <w:divsChild>
                    <w:div w:id="2108841741">
                      <w:marLeft w:val="600"/>
                      <w:marRight w:val="600"/>
                      <w:marTop w:val="30"/>
                      <w:marBottom w:val="30"/>
                      <w:divBdr>
                        <w:top w:val="none" w:sz="0" w:space="0" w:color="auto"/>
                        <w:left w:val="none" w:sz="0" w:space="0" w:color="auto"/>
                        <w:bottom w:val="none" w:sz="0" w:space="0" w:color="auto"/>
                        <w:right w:val="none" w:sz="0" w:space="0" w:color="auto"/>
                      </w:divBdr>
                      <w:divsChild>
                        <w:div w:id="15056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900">
                  <w:marLeft w:val="0"/>
                  <w:marRight w:val="0"/>
                  <w:marTop w:val="0"/>
                  <w:marBottom w:val="0"/>
                  <w:divBdr>
                    <w:top w:val="none" w:sz="0" w:space="0" w:color="auto"/>
                    <w:left w:val="none" w:sz="0" w:space="0" w:color="auto"/>
                    <w:bottom w:val="none" w:sz="0" w:space="0" w:color="auto"/>
                    <w:right w:val="none" w:sz="0" w:space="0" w:color="auto"/>
                  </w:divBdr>
                  <w:divsChild>
                    <w:div w:id="1933125947">
                      <w:marLeft w:val="600"/>
                      <w:marRight w:val="600"/>
                      <w:marTop w:val="30"/>
                      <w:marBottom w:val="30"/>
                      <w:divBdr>
                        <w:top w:val="none" w:sz="0" w:space="0" w:color="auto"/>
                        <w:left w:val="none" w:sz="0" w:space="0" w:color="auto"/>
                        <w:bottom w:val="none" w:sz="0" w:space="0" w:color="auto"/>
                        <w:right w:val="none" w:sz="0" w:space="0" w:color="auto"/>
                      </w:divBdr>
                      <w:divsChild>
                        <w:div w:id="3312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463">
                  <w:marLeft w:val="0"/>
                  <w:marRight w:val="0"/>
                  <w:marTop w:val="0"/>
                  <w:marBottom w:val="0"/>
                  <w:divBdr>
                    <w:top w:val="none" w:sz="0" w:space="0" w:color="auto"/>
                    <w:left w:val="none" w:sz="0" w:space="0" w:color="auto"/>
                    <w:bottom w:val="none" w:sz="0" w:space="0" w:color="auto"/>
                    <w:right w:val="none" w:sz="0" w:space="0" w:color="auto"/>
                  </w:divBdr>
                  <w:divsChild>
                    <w:div w:id="1031805430">
                      <w:marLeft w:val="600"/>
                      <w:marRight w:val="600"/>
                      <w:marTop w:val="30"/>
                      <w:marBottom w:val="30"/>
                      <w:divBdr>
                        <w:top w:val="none" w:sz="0" w:space="0" w:color="auto"/>
                        <w:left w:val="none" w:sz="0" w:space="0" w:color="auto"/>
                        <w:bottom w:val="none" w:sz="0" w:space="0" w:color="auto"/>
                        <w:right w:val="none" w:sz="0" w:space="0" w:color="auto"/>
                      </w:divBdr>
                      <w:divsChild>
                        <w:div w:id="253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udylight.org/commentaries/eng/lwc.html" TargetMode="External"/><Relationship Id="rId21" Type="http://schemas.openxmlformats.org/officeDocument/2006/relationships/hyperlink" Target="https://archive.org/details/biblecomme&#8230;" TargetMode="External"/><Relationship Id="rId63" Type="http://schemas.openxmlformats.org/officeDocument/2006/relationships/hyperlink" Target="http://www.chabad.org/library/article_cdo/aid/526872/jewish/Hours.htm" TargetMode="External"/><Relationship Id="rId159" Type="http://schemas.openxmlformats.org/officeDocument/2006/relationships/hyperlink" Target="https://www.studylight.org/commentaries/eng/jom.html" TargetMode="External"/><Relationship Id="rId170" Type="http://schemas.openxmlformats.org/officeDocument/2006/relationships/hyperlink" Target="https://www.studylight.org/commentaries/eng/hsw.html" TargetMode="External"/><Relationship Id="rId226" Type="http://schemas.openxmlformats.org/officeDocument/2006/relationships/hyperlink" Target="https://www.studylight.org/commentaries/eng/phc.html" TargetMode="External"/><Relationship Id="rId268" Type="http://schemas.openxmlformats.org/officeDocument/2006/relationships/hyperlink" Target="https://www.studylight.org/commentaries/eng/ghb.html" TargetMode="External"/><Relationship Id="rId32" Type="http://schemas.openxmlformats.org/officeDocument/2006/relationships/hyperlink" Target="https://archive.org/details/starofbethlehema00kidg/page/n5/mode/2up" TargetMode="External"/><Relationship Id="rId74" Type="http://schemas.openxmlformats.org/officeDocument/2006/relationships/hyperlink" Target="https://www.studylight.org/commentaries/eng/jfu.html" TargetMode="External"/><Relationship Id="rId128" Type="http://schemas.openxmlformats.org/officeDocument/2006/relationships/hyperlink" Target="https://www.studylight.org/commentaries/eng/fam.html" TargetMode="External"/><Relationship Id="rId5" Type="http://schemas.openxmlformats.org/officeDocument/2006/relationships/footnotes" Target="footnotes.xml"/><Relationship Id="rId181" Type="http://schemas.openxmlformats.org/officeDocument/2006/relationships/hyperlink" Target="https://www.studylight.org/commentaries/eng/jab.html" TargetMode="External"/><Relationship Id="rId237" Type="http://schemas.openxmlformats.org/officeDocument/2006/relationships/hyperlink" Target="https://www.studylight.org/commentaries/eng/edt.html" TargetMode="External"/><Relationship Id="rId279" Type="http://schemas.openxmlformats.org/officeDocument/2006/relationships/hyperlink" Target="https://www.studylight.org/commentaries/eng/lmg.html" TargetMode="External"/><Relationship Id="rId43" Type="http://schemas.openxmlformats.org/officeDocument/2006/relationships/hyperlink" Target="http://www.torahtimes.org" TargetMode="External"/><Relationship Id="rId139" Type="http://schemas.openxmlformats.org/officeDocument/2006/relationships/hyperlink" Target="https://www.studylight.org/commentaries/eng/bnc.html" TargetMode="External"/><Relationship Id="rId85" Type="http://schemas.openxmlformats.org/officeDocument/2006/relationships/hyperlink" Target="https://www.studylight.org/commentaries/eng/geb.html" TargetMode="External"/><Relationship Id="rId150" Type="http://schemas.openxmlformats.org/officeDocument/2006/relationships/hyperlink" Target="https://www.studylight.org/commentaries/eng/sdn.html" TargetMode="External"/><Relationship Id="rId171" Type="http://schemas.openxmlformats.org/officeDocument/2006/relationships/hyperlink" Target="https://www.studylight.org/commentaries/eng/tod.html" TargetMode="External"/><Relationship Id="rId192" Type="http://schemas.openxmlformats.org/officeDocument/2006/relationships/hyperlink" Target="https://www.studylight.org/commentaries/eng/mac.html" TargetMode="External"/><Relationship Id="rId206" Type="http://schemas.openxmlformats.org/officeDocument/2006/relationships/hyperlink" Target="https://www.studylight.org/commentaries/eng/lcc.html" TargetMode="External"/><Relationship Id="rId227" Type="http://schemas.openxmlformats.org/officeDocument/2006/relationships/hyperlink" Target="https://www.studylight.org/commentaries/eng/fbm.html" TargetMode="External"/><Relationship Id="rId248" Type="http://schemas.openxmlformats.org/officeDocument/2006/relationships/hyperlink" Target="https://www.studylight.org/commentaries/eng/fbh.html" TargetMode="External"/><Relationship Id="rId269" Type="http://schemas.openxmlformats.org/officeDocument/2006/relationships/hyperlink" Target="https://www.studylight.org/commentaries/eng/bbc.html" TargetMode="External"/><Relationship Id="rId12" Type="http://schemas.openxmlformats.org/officeDocument/2006/relationships/image" Target="media/image2.png"/><Relationship Id="rId33" Type="http://schemas.openxmlformats.org/officeDocument/2006/relationships/hyperlink" Target="http://www.scripturescholar.com/DionysiusExiguus.pdf" TargetMode="External"/><Relationship Id="rId108" Type="http://schemas.openxmlformats.org/officeDocument/2006/relationships/hyperlink" Target="https://www.studylight.org/commentaries/eng/csc.html" TargetMode="External"/><Relationship Id="rId129" Type="http://schemas.openxmlformats.org/officeDocument/2006/relationships/hyperlink" Target="https://www.studylight.org/commentaries/eng/ges.html" TargetMode="External"/><Relationship Id="rId280" Type="http://schemas.openxmlformats.org/officeDocument/2006/relationships/hyperlink" Target="https://www.studylight.org/commentaries/eng/box.html" TargetMode="External"/><Relationship Id="rId54" Type="http://schemas.openxmlformats.org/officeDocument/2006/relationships/hyperlink" Target="https://www.patheos.com/blogs/davearmstrong/" TargetMode="External"/><Relationship Id="rId75" Type="http://schemas.openxmlformats.org/officeDocument/2006/relationships/hyperlink" Target="https://www.studylight.org/commentaries/eng/dcc.html" TargetMode="External"/><Relationship Id="rId96" Type="http://schemas.openxmlformats.org/officeDocument/2006/relationships/hyperlink" Target="https://www.studylight.org/commentaries/eng/mac.html" TargetMode="External"/><Relationship Id="rId140" Type="http://schemas.openxmlformats.org/officeDocument/2006/relationships/hyperlink" Target="https://www.studylight.org/commentaries/eng/gcc.html" TargetMode="External"/><Relationship Id="rId161" Type="http://schemas.openxmlformats.org/officeDocument/2006/relationships/hyperlink" Target="https://www.studylight.org/commentaries/eng/clc.html" TargetMode="External"/><Relationship Id="rId182" Type="http://schemas.openxmlformats.org/officeDocument/2006/relationships/hyperlink" Target="https://www.studylight.org/commentaries/eng/geb.html" TargetMode="External"/><Relationship Id="rId217" Type="http://schemas.openxmlformats.org/officeDocument/2006/relationships/hyperlink" Target="https://www.studylight.org/commentaries/eng/cpc.html" TargetMode="External"/><Relationship Id="rId6" Type="http://schemas.openxmlformats.org/officeDocument/2006/relationships/endnotes" Target="endnotes.xml"/><Relationship Id="rId238" Type="http://schemas.openxmlformats.org/officeDocument/2006/relationships/hyperlink" Target="https://www.studylight.org/commentaries/eng/bhc.html" TargetMode="External"/><Relationship Id="rId259" Type="http://schemas.openxmlformats.org/officeDocument/2006/relationships/hyperlink" Target="https://www.studylight.org/commentaries/eng/gcm.html" TargetMode="External"/><Relationship Id="rId23" Type="http://schemas.openxmlformats.org/officeDocument/2006/relationships/hyperlink" Target="https://archive.org/details/lightofnations0000char/page/n7/mode/2up" TargetMode="External"/><Relationship Id="rId119" Type="http://schemas.openxmlformats.org/officeDocument/2006/relationships/hyperlink" Target="https://www.studylight.org/commentaries/eng/whe.html" TargetMode="External"/><Relationship Id="rId270" Type="http://schemas.openxmlformats.org/officeDocument/2006/relationships/hyperlink" Target="https://www.studylight.org/commentaries/eng/cbb.html" TargetMode="External"/><Relationship Id="rId44" Type="http://schemas.openxmlformats.org/officeDocument/2006/relationships/hyperlink" Target="http://www.torahtimes.org/" TargetMode="External"/><Relationship Id="rId65" Type="http://schemas.openxmlformats.org/officeDocument/2006/relationships/hyperlink" Target="https://www.studylight.org/commentaries/eng/cbb.html" TargetMode="External"/><Relationship Id="rId86" Type="http://schemas.openxmlformats.org/officeDocument/2006/relationships/hyperlink" Target="https://www.studylight.org/commentaries/eng/lmg.html" TargetMode="External"/><Relationship Id="rId130" Type="http://schemas.openxmlformats.org/officeDocument/2006/relationships/hyperlink" Target="https://www.studylight.org/commentaries/eng/hms.html" TargetMode="External"/><Relationship Id="rId151" Type="http://schemas.openxmlformats.org/officeDocument/2006/relationships/hyperlink" Target="https://www.studylight.org/commentaries/eng/dun.html" TargetMode="External"/><Relationship Id="rId172" Type="http://schemas.openxmlformats.org/officeDocument/2006/relationships/hyperlink" Target="https://www.studylight.org/commentaries/eng/ubc.html" TargetMode="External"/><Relationship Id="rId193" Type="http://schemas.openxmlformats.org/officeDocument/2006/relationships/hyperlink" Target="https://www.studylight.org/commentaries/eng/tsk.html" TargetMode="External"/><Relationship Id="rId207" Type="http://schemas.openxmlformats.org/officeDocument/2006/relationships/hyperlink" Target="https://www.studylight.org/commentaries/eng/bnc.html" TargetMode="External"/><Relationship Id="rId228" Type="http://schemas.openxmlformats.org/officeDocument/2006/relationships/hyperlink" Target="https://www.studylight.org/commentaries/eng/jpb.html" TargetMode="External"/><Relationship Id="rId249" Type="http://schemas.openxmlformats.org/officeDocument/2006/relationships/hyperlink" Target="https://www.studylight.org/commentaries/eng/clc.html" TargetMode="External"/><Relationship Id="rId13" Type="http://schemas.openxmlformats.org/officeDocument/2006/relationships/image" Target="media/image3.png"/><Relationship Id="rId109" Type="http://schemas.openxmlformats.org/officeDocument/2006/relationships/hyperlink" Target="https://www.studylight.org/commentaries/eng/spe.html" TargetMode="External"/><Relationship Id="rId260" Type="http://schemas.openxmlformats.org/officeDocument/2006/relationships/hyperlink" Target="https://www.studylight.org/commentaries/eng/lbc.html" TargetMode="External"/><Relationship Id="rId281" Type="http://schemas.openxmlformats.org/officeDocument/2006/relationships/hyperlink" Target="https://www.studylight.org/commentaries/eng/dun.html" TargetMode="External"/><Relationship Id="rId34" Type="http://schemas.openxmlformats.org/officeDocument/2006/relationships/hyperlink" Target="http://www.bible.org" TargetMode="External"/><Relationship Id="rId55" Type="http://schemas.openxmlformats.org/officeDocument/2006/relationships/hyperlink" Target="https://www.patheos.com/blogs/davearmstrong/" TargetMode="External"/><Relationship Id="rId76" Type="http://schemas.openxmlformats.org/officeDocument/2006/relationships/hyperlink" Target="https://www.studylight.org/commentaries/eng/dsn.html" TargetMode="External"/><Relationship Id="rId97" Type="http://schemas.openxmlformats.org/officeDocument/2006/relationships/hyperlink" Target="https://www.studylight.org/commentaries/eng/ttb.html" TargetMode="External"/><Relationship Id="rId120" Type="http://schemas.openxmlformats.org/officeDocument/2006/relationships/hyperlink" Target="https://www.studylight.org/commentaries/eng/kdo.html" TargetMode="External"/><Relationship Id="rId141" Type="http://schemas.openxmlformats.org/officeDocument/2006/relationships/hyperlink" Target="https://www.studylight.org/commentaries/eng/jlc.html" TargetMode="External"/><Relationship Id="rId7" Type="http://schemas.openxmlformats.org/officeDocument/2006/relationships/hyperlink" Target="https://www.britannica.com/topic/Hebrew-Bible" TargetMode="External"/><Relationship Id="rId162" Type="http://schemas.openxmlformats.org/officeDocument/2006/relationships/hyperlink" Target="https://www.studylight.org/commentaries/eng/clr.html" TargetMode="External"/><Relationship Id="rId183" Type="http://schemas.openxmlformats.org/officeDocument/2006/relationships/hyperlink" Target="https://www.studylight.org/commentaries/eng/geb.html" TargetMode="External"/><Relationship Id="rId218" Type="http://schemas.openxmlformats.org/officeDocument/2006/relationships/hyperlink" Target="https://www.studylight.org/commentaries/eng/jbc.html" TargetMode="External"/><Relationship Id="rId239" Type="http://schemas.openxmlformats.org/officeDocument/2006/relationships/hyperlink" Target="https://www.studylight.org/commentaries/eng/tfg.html" TargetMode="External"/><Relationship Id="rId250" Type="http://schemas.openxmlformats.org/officeDocument/2006/relationships/hyperlink" Target="https://www.studylight.org/commentaries/eng/rwp.html" TargetMode="External"/><Relationship Id="rId271" Type="http://schemas.openxmlformats.org/officeDocument/2006/relationships/hyperlink" Target="https://www.studylight.org/commentaries/eng/bcc.html" TargetMode="External"/><Relationship Id="rId24" Type="http://schemas.openxmlformats.org/officeDocument/2006/relationships/hyperlink" Target="https://archive.org/details/lightofnations00deem" TargetMode="External"/><Relationship Id="rId45" Type="http://schemas.openxmlformats.org/officeDocument/2006/relationships/hyperlink" Target="https://lenbilen.com/2017/04/14/when-was/the-crucifixion-of-jesus/" TargetMode="External"/><Relationship Id="rId66" Type="http://schemas.openxmlformats.org/officeDocument/2006/relationships/hyperlink" Target="https://www.studylight.org/commentaries/eng/rbc.html" TargetMode="External"/><Relationship Id="rId87" Type="http://schemas.openxmlformats.org/officeDocument/2006/relationships/hyperlink" Target="https://www.studylight.org/commentaries/eng/jgc.html" TargetMode="External"/><Relationship Id="rId110" Type="http://schemas.openxmlformats.org/officeDocument/2006/relationships/hyperlink" Target="https://www.studylight.org/commentaries/eng/jsc.html" TargetMode="External"/><Relationship Id="rId131" Type="http://schemas.openxmlformats.org/officeDocument/2006/relationships/hyperlink" Target="https://www.studylight.org/commentaries/eng/hmc.html" TargetMode="External"/><Relationship Id="rId152" Type="http://schemas.openxmlformats.org/officeDocument/2006/relationships/hyperlink" Target="https://www.studylight.org/commentaries/eng/gsc.html" TargetMode="External"/><Relationship Id="rId173" Type="http://schemas.openxmlformats.org/officeDocument/2006/relationships/hyperlink" Target="https://www.studylight.org/commentaries/eng/wat.html" TargetMode="External"/><Relationship Id="rId194" Type="http://schemas.openxmlformats.org/officeDocument/2006/relationships/hyperlink" Target="https://www.studylight.org/commentaries/eng/pmc.html" TargetMode="External"/><Relationship Id="rId208" Type="http://schemas.openxmlformats.org/officeDocument/2006/relationships/hyperlink" Target="https://www.studylight.org/commentaries/eng/heg.html" TargetMode="External"/><Relationship Id="rId229" Type="http://schemas.openxmlformats.org/officeDocument/2006/relationships/hyperlink" Target="https://www.studylight.org/commentaries/eng/egt.html" TargetMode="External"/><Relationship Id="rId240" Type="http://schemas.openxmlformats.org/officeDocument/2006/relationships/hyperlink" Target="https://www.studylight.org/commentaries/eng/jgc.html" TargetMode="External"/><Relationship Id="rId261" Type="http://schemas.openxmlformats.org/officeDocument/2006/relationships/hyperlink" Target="https://www.studylight.org/commentaries/eng/ttb.html" TargetMode="External"/><Relationship Id="rId14" Type="http://schemas.openxmlformats.org/officeDocument/2006/relationships/image" Target="media/image4.png"/><Relationship Id="rId35" Type="http://schemas.openxmlformats.org/officeDocument/2006/relationships/hyperlink" Target="https://tmcdaniel.palmerseminary.edu/" TargetMode="External"/><Relationship Id="rId56" Type="http://schemas.openxmlformats.org/officeDocument/2006/relationships/hyperlink" Target="https://www.patheos.com/blogs/davearmstrong/" TargetMode="External"/><Relationship Id="rId77" Type="http://schemas.openxmlformats.org/officeDocument/2006/relationships/hyperlink" Target="https://www.studylight.org/commentaries/eng/dcb.html" TargetMode="External"/><Relationship Id="rId100" Type="http://schemas.openxmlformats.org/officeDocument/2006/relationships/hyperlink" Target="https://www.studylight.org/commentaries/eng/jpb.html" TargetMode="External"/><Relationship Id="rId282" Type="http://schemas.openxmlformats.org/officeDocument/2006/relationships/hyperlink" Target="https://www.studylight.org/commentaries/eng/shj.html" TargetMode="External"/><Relationship Id="rId8" Type="http://schemas.openxmlformats.org/officeDocument/2006/relationships/hyperlink" Target="http://www.learnreligions.com/gospel-according-to-mark-248660" TargetMode="External"/><Relationship Id="rId98" Type="http://schemas.openxmlformats.org/officeDocument/2006/relationships/hyperlink" Target="https://www.studylight.org/commentaries/eng/fbm.html" TargetMode="External"/><Relationship Id="rId121" Type="http://schemas.openxmlformats.org/officeDocument/2006/relationships/hyperlink" Target="https://www.studylight.org/commentaries/eng/ctf.html" TargetMode="External"/><Relationship Id="rId142" Type="http://schemas.openxmlformats.org/officeDocument/2006/relationships/hyperlink" Target="https://www.studylight.org/commentaries/eng/oca.html" TargetMode="External"/><Relationship Id="rId163" Type="http://schemas.openxmlformats.org/officeDocument/2006/relationships/hyperlink" Target="https://www.studylight.org/commentaries/eng/lbc.html" TargetMode="External"/><Relationship Id="rId184" Type="http://schemas.openxmlformats.org/officeDocument/2006/relationships/hyperlink" Target="https://www.studylight.org/commentaries/eng/wen.html" TargetMode="External"/><Relationship Id="rId219" Type="http://schemas.openxmlformats.org/officeDocument/2006/relationships/hyperlink" Target="https://www.studylight.org/commentaries/eng/jbc.html" TargetMode="External"/><Relationship Id="rId230" Type="http://schemas.openxmlformats.org/officeDocument/2006/relationships/hyperlink" Target="https://www.studylight.org/commentaries/eng/ges.html" TargetMode="External"/><Relationship Id="rId251" Type="http://schemas.openxmlformats.org/officeDocument/2006/relationships/hyperlink" Target="https://www.studylight.org/commentaries/eng/hsw.html" TargetMode="External"/><Relationship Id="rId25" Type="http://schemas.openxmlformats.org/officeDocument/2006/relationships/hyperlink" Target="https://archive.org/details/in.ernet.dli.2015.77051/page/n3/mode/2up" TargetMode="External"/><Relationship Id="rId46" Type="http://schemas.openxmlformats.org/officeDocument/2006/relationships/hyperlink" Target="https://www.patheos.com/blogs/davearmstrong/" TargetMode="External"/><Relationship Id="rId67" Type="http://schemas.openxmlformats.org/officeDocument/2006/relationships/hyperlink" Target="https://www.studylight.org/commentaries/eng/bbc.html" TargetMode="External"/><Relationship Id="rId272" Type="http://schemas.openxmlformats.org/officeDocument/2006/relationships/hyperlink" Target="https://www.studylight.org/commentaries/eng/tgc.html" TargetMode="External"/><Relationship Id="rId88" Type="http://schemas.openxmlformats.org/officeDocument/2006/relationships/hyperlink" Target="https://www.studylight.org/commentaries/eng/pmc.html" TargetMode="External"/><Relationship Id="rId111" Type="http://schemas.openxmlformats.org/officeDocument/2006/relationships/hyperlink" Target="https://www.studylight.org/commentaries/eng/tbi.html" TargetMode="External"/><Relationship Id="rId132" Type="http://schemas.openxmlformats.org/officeDocument/2006/relationships/hyperlink" Target="https://www.studylight.org/commentaries/eng/egt.html" TargetMode="External"/><Relationship Id="rId153" Type="http://schemas.openxmlformats.org/officeDocument/2006/relationships/hyperlink" Target="https://www.studylight.org/commentaries/eng/ghc.html" TargetMode="External"/><Relationship Id="rId174" Type="http://schemas.openxmlformats.org/officeDocument/2006/relationships/hyperlink" Target="https://www.studylight.org/commentaries/eng/znt.html" TargetMode="External"/><Relationship Id="rId195" Type="http://schemas.openxmlformats.org/officeDocument/2006/relationships/hyperlink" Target="https://www.studylight.org/commentaries/eng/shh.html" TargetMode="External"/><Relationship Id="rId209" Type="http://schemas.openxmlformats.org/officeDocument/2006/relationships/hyperlink" Target="https://www.studylight.org/commentaries/eng/wkc.html" TargetMode="External"/><Relationship Id="rId220" Type="http://schemas.openxmlformats.org/officeDocument/2006/relationships/hyperlink" Target="https://www.studylight.org/commentaries/eng/jbm.html" TargetMode="External"/><Relationship Id="rId241" Type="http://schemas.openxmlformats.org/officeDocument/2006/relationships/hyperlink" Target="https://www.studylight.org/commentaries/eng/pfc.html" TargetMode="External"/><Relationship Id="rId15" Type="http://schemas.openxmlformats.org/officeDocument/2006/relationships/image" Target="media/image5.png"/><Relationship Id="rId36" Type="http://schemas.openxmlformats.org/officeDocument/2006/relationships/hyperlink" Target="https://www.ucg.org/good-news/good-news-magazine-march-april-2006/centuries-old-documents-show-evidence-wednesday" TargetMode="External"/><Relationship Id="rId57" Type="http://schemas.openxmlformats.org/officeDocument/2006/relationships/hyperlink" Target="http://www.titusmin.com/post" TargetMode="External"/><Relationship Id="rId262" Type="http://schemas.openxmlformats.org/officeDocument/2006/relationships/hyperlink" Target="https://www.studylight.org/commentaries/eng/dcc.html" TargetMode="External"/><Relationship Id="rId283" Type="http://schemas.openxmlformats.org/officeDocument/2006/relationships/footer" Target="footer1.xml"/><Relationship Id="rId78" Type="http://schemas.openxmlformats.org/officeDocument/2006/relationships/hyperlink" Target="https://www.studylight.org/commentaries/eng/ebc.html" TargetMode="External"/><Relationship Id="rId99" Type="http://schemas.openxmlformats.org/officeDocument/2006/relationships/hyperlink" Target="https://www.studylight.org/commentaries/eng/gcm.html" TargetMode="External"/><Relationship Id="rId101" Type="http://schemas.openxmlformats.org/officeDocument/2006/relationships/hyperlink" Target="https://www.studylight.org/commentaries/eng/pfc.html" TargetMode="External"/><Relationship Id="rId122" Type="http://schemas.openxmlformats.org/officeDocument/2006/relationships/hyperlink" Target="https://www.studylight.org/commentaries/eng/aek.html" TargetMode="External"/><Relationship Id="rId143" Type="http://schemas.openxmlformats.org/officeDocument/2006/relationships/hyperlink" Target="https://www.studylight.org/commentaries/eng/ryl.html" TargetMode="External"/><Relationship Id="rId164" Type="http://schemas.openxmlformats.org/officeDocument/2006/relationships/hyperlink" Target="https://www.studylight.org/commentaries/eng/dlc.html" TargetMode="External"/><Relationship Id="rId185" Type="http://schemas.openxmlformats.org/officeDocument/2006/relationships/hyperlink" Target="https://www.studylight.org/commentaries/eng/jbs.html" TargetMode="External"/><Relationship Id="rId9" Type="http://schemas.openxmlformats.org/officeDocument/2006/relationships/hyperlink" Target="https://www.earlychristianwritings.com/churchfathers.html" TargetMode="External"/><Relationship Id="rId210" Type="http://schemas.openxmlformats.org/officeDocument/2006/relationships/hyperlink" Target="https://www.studylight.org/commentaries/eng/tod.html" TargetMode="External"/><Relationship Id="rId26" Type="http://schemas.openxmlformats.org/officeDocument/2006/relationships/hyperlink" Target="https://archive.org/details/abingdonbiblecom00eise/page/n3/mode/2up" TargetMode="External"/><Relationship Id="rId231" Type="http://schemas.openxmlformats.org/officeDocument/2006/relationships/hyperlink" Target="https://www.studylight.org/commentaries/eng/teb.html" TargetMode="External"/><Relationship Id="rId252" Type="http://schemas.openxmlformats.org/officeDocument/2006/relationships/hyperlink" Target="https://www.studylight.org/commentaries/eng/dlc.html" TargetMode="External"/><Relationship Id="rId273" Type="http://schemas.openxmlformats.org/officeDocument/2006/relationships/hyperlink" Target="https://www.studylight.org/commentaries/eng/pet.html" TargetMode="External"/><Relationship Id="rId47" Type="http://schemas.openxmlformats.org/officeDocument/2006/relationships/hyperlink" Target="https://www.patheos.com/blogs/davearmstrong/" TargetMode="External"/><Relationship Id="rId68" Type="http://schemas.openxmlformats.org/officeDocument/2006/relationships/hyperlink" Target="https://www.studylight.org/commentaries/eng/bul.html" TargetMode="External"/><Relationship Id="rId89" Type="http://schemas.openxmlformats.org/officeDocument/2006/relationships/hyperlink" Target="https://www.studylight.org/commentaries/eng/hcc.html" TargetMode="External"/><Relationship Id="rId112" Type="http://schemas.openxmlformats.org/officeDocument/2006/relationships/hyperlink" Target="https://www.studylight.org/commentaries/eng/cpc.html" TargetMode="External"/><Relationship Id="rId133" Type="http://schemas.openxmlformats.org/officeDocument/2006/relationships/hyperlink" Target="https://www.studylight.org/commentaries/eng/boc.html" TargetMode="External"/><Relationship Id="rId154" Type="http://schemas.openxmlformats.org/officeDocument/2006/relationships/hyperlink" Target="https://www.studylight.org/commentaries/eng/shj.html" TargetMode="External"/><Relationship Id="rId175" Type="http://schemas.openxmlformats.org/officeDocument/2006/relationships/hyperlink" Target="https://www.studylight.org/commentaries/eng/scn.html" TargetMode="External"/><Relationship Id="rId196" Type="http://schemas.openxmlformats.org/officeDocument/2006/relationships/hyperlink" Target="https://www.studylight.org/commentaries/eng/hmc.html" TargetMode="External"/><Relationship Id="rId200" Type="http://schemas.openxmlformats.org/officeDocument/2006/relationships/hyperlink" Target="https://www.studylight.org/commentaries/eng/bnb.html" TargetMode="External"/><Relationship Id="rId16" Type="http://schemas.openxmlformats.org/officeDocument/2006/relationships/image" Target="media/image6.png"/><Relationship Id="rId221" Type="http://schemas.openxmlformats.org/officeDocument/2006/relationships/hyperlink" Target="https://www.studylight.org/commentaries/eng/vnt.html" TargetMode="External"/><Relationship Id="rId242" Type="http://schemas.openxmlformats.org/officeDocument/2006/relationships/hyperlink" Target="https://www.studylight.org/commentaries/eng/clr.html" TargetMode="External"/><Relationship Id="rId263" Type="http://schemas.openxmlformats.org/officeDocument/2006/relationships/hyperlink" Target="https://www.studylight.org/commentaries/eng/ice.html" TargetMode="External"/><Relationship Id="rId284" Type="http://schemas.openxmlformats.org/officeDocument/2006/relationships/fontTable" Target="fontTable.xml"/><Relationship Id="rId37" Type="http://schemas.openxmlformats.org/officeDocument/2006/relationships/hyperlink" Target="https://charlesasullivan.com/1953/chronology-herods/" TargetMode="External"/><Relationship Id="rId58" Type="http://schemas.openxmlformats.org/officeDocument/2006/relationships/hyperlink" Target="http://www.thebereancall.org/content/march-2013-q-and-a" TargetMode="External"/><Relationship Id="rId79" Type="http://schemas.openxmlformats.org/officeDocument/2006/relationships/hyperlink" Target="https://www.studylight.org/commentaries/eng/ghe.html" TargetMode="External"/><Relationship Id="rId102" Type="http://schemas.openxmlformats.org/officeDocument/2006/relationships/hyperlink" Target="https://www.studylight.org/commentaries/eng/pet.html" TargetMode="External"/><Relationship Id="rId123" Type="http://schemas.openxmlformats.org/officeDocument/2006/relationships/hyperlink" Target="https://www.studylight.org/commentaries/eng/ain.html" TargetMode="External"/><Relationship Id="rId144" Type="http://schemas.openxmlformats.org/officeDocument/2006/relationships/hyperlink" Target="https://www.studylight.org/commentaries/eng/tfg.html" TargetMode="External"/><Relationship Id="rId90" Type="http://schemas.openxmlformats.org/officeDocument/2006/relationships/hyperlink" Target="https://www.studylight.org/commentaries/eng/mhm.html" TargetMode="External"/><Relationship Id="rId165" Type="http://schemas.openxmlformats.org/officeDocument/2006/relationships/hyperlink" Target="https://www.studylight.org/commentaries/eng/mlc.html" TargetMode="External"/><Relationship Id="rId186" Type="http://schemas.openxmlformats.org/officeDocument/2006/relationships/hyperlink" Target="https://www.studylight.org/commentaries/eng/onr.html" TargetMode="External"/><Relationship Id="rId211" Type="http://schemas.openxmlformats.org/officeDocument/2006/relationships/hyperlink" Target="https://www.studylight.org/commentaries/eng/whe.html" TargetMode="External"/><Relationship Id="rId232" Type="http://schemas.openxmlformats.org/officeDocument/2006/relationships/hyperlink" Target="https://www.studylight.org/commentaries/eng/dcb.html" TargetMode="External"/><Relationship Id="rId253" Type="http://schemas.openxmlformats.org/officeDocument/2006/relationships/hyperlink" Target="https://www.studylight.org/commentaries/eng/lwc.html" TargetMode="External"/><Relationship Id="rId274" Type="http://schemas.openxmlformats.org/officeDocument/2006/relationships/hyperlink" Target="https://www.studylight.org/commentaries/eng/mlc.html" TargetMode="External"/><Relationship Id="rId27" Type="http://schemas.openxmlformats.org/officeDocument/2006/relationships/hyperlink" Target="https://archive.org/details/20191107thetrialofjesus" TargetMode="External"/><Relationship Id="rId48" Type="http://schemas.openxmlformats.org/officeDocument/2006/relationships/hyperlink" Target="https://www.patheos.com/blogs/davearmstrong/" TargetMode="External"/><Relationship Id="rId69" Type="http://schemas.openxmlformats.org/officeDocument/2006/relationships/hyperlink" Target="https://www.studylight.org/commentaries/eng/bhc.html" TargetMode="External"/><Relationship Id="rId113" Type="http://schemas.openxmlformats.org/officeDocument/2006/relationships/hyperlink" Target="https://www.studylight.org/commentaries/eng/teb.html" TargetMode="External"/><Relationship Id="rId134" Type="http://schemas.openxmlformats.org/officeDocument/2006/relationships/hyperlink" Target="https://www.studylight.org/commentaries/eng/pnt.html" TargetMode="External"/><Relationship Id="rId80" Type="http://schemas.openxmlformats.org/officeDocument/2006/relationships/hyperlink" Target="https://www.studylight.org/commentaries/eng/edt.html" TargetMode="External"/><Relationship Id="rId155" Type="http://schemas.openxmlformats.org/officeDocument/2006/relationships/hyperlink" Target="https://www.studylight.org/commentaries/eng/gtb.html" TargetMode="External"/><Relationship Id="rId176" Type="http://schemas.openxmlformats.org/officeDocument/2006/relationships/hyperlink" Target="https://www.studylight.org/commentaries/eng/gsb.html" TargetMode="External"/><Relationship Id="rId197" Type="http://schemas.openxmlformats.org/officeDocument/2006/relationships/hyperlink" Target="https://www.studylight.org/commentaries/eng/jsc.html" TargetMode="External"/><Relationship Id="rId201" Type="http://schemas.openxmlformats.org/officeDocument/2006/relationships/hyperlink" Target="https://www.studylight.org/commentaries/eng/gcc.html" TargetMode="External"/><Relationship Id="rId222" Type="http://schemas.openxmlformats.org/officeDocument/2006/relationships/hyperlink" Target="https://www.studylight.org/commentaries/eng/sbc.html" TargetMode="External"/><Relationship Id="rId243" Type="http://schemas.openxmlformats.org/officeDocument/2006/relationships/hyperlink" Target="https://www.studylight.org/commentaries/eng/jom.html" TargetMode="External"/><Relationship Id="rId264" Type="http://schemas.openxmlformats.org/officeDocument/2006/relationships/hyperlink" Target="https://www.studylight.org/commentaries/eng/sdn.html" TargetMode="External"/><Relationship Id="rId285"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hyperlink" Target="https://www.biblelightinfor.com/passover.htm" TargetMode="External"/><Relationship Id="rId59" Type="http://schemas.openxmlformats.org/officeDocument/2006/relationships/hyperlink" Target="http://www.uwm.edu/cgi-bin/corre/calendar" TargetMode="External"/><Relationship Id="rId103" Type="http://schemas.openxmlformats.org/officeDocument/2006/relationships/hyperlink" Target="https://www.studylight.org/commentaries/eng/mpc.html" TargetMode="External"/><Relationship Id="rId124" Type="http://schemas.openxmlformats.org/officeDocument/2006/relationships/hyperlink" Target="https://www.studylight.org/commentaries/eng/dsb.html" TargetMode="External"/><Relationship Id="rId70" Type="http://schemas.openxmlformats.org/officeDocument/2006/relationships/hyperlink" Target="https://www.studylight.org/commentaries/eng/acc.html" TargetMode="External"/><Relationship Id="rId91" Type="http://schemas.openxmlformats.org/officeDocument/2006/relationships/hyperlink" Target="https://www.studylight.org/commentaries/eng/mhn.html" TargetMode="External"/><Relationship Id="rId145" Type="http://schemas.openxmlformats.org/officeDocument/2006/relationships/hyperlink" Target="https://www.studylight.org/commentaries/eng/tgc.html" TargetMode="External"/><Relationship Id="rId166" Type="http://schemas.openxmlformats.org/officeDocument/2006/relationships/hyperlink" Target="https://www.studylight.org/commentaries/eng/jgm.html" TargetMode="External"/><Relationship Id="rId187" Type="http://schemas.openxmlformats.org/officeDocument/2006/relationships/hyperlink" Target="https://www.studylight.org/commentaries/eng/tcc.html" TargetMode="External"/><Relationship Id="rId1" Type="http://schemas.openxmlformats.org/officeDocument/2006/relationships/numbering" Target="numbering.xml"/><Relationship Id="rId212" Type="http://schemas.openxmlformats.org/officeDocument/2006/relationships/hyperlink" Target="https://www.studylight.org/commentaries/eng/kdo.html" TargetMode="External"/><Relationship Id="rId233" Type="http://schemas.openxmlformats.org/officeDocument/2006/relationships/hyperlink" Target="https://www.studylight.org/commentaries/eng/srn.html" TargetMode="External"/><Relationship Id="rId254" Type="http://schemas.openxmlformats.org/officeDocument/2006/relationships/hyperlink" Target="https://www.studylight.org/commentaries/eng/awp.html" TargetMode="External"/><Relationship Id="rId28" Type="http://schemas.openxmlformats.org/officeDocument/2006/relationships/hyperlink" Target="https://doi.org/10.2307/1453716" TargetMode="External"/><Relationship Id="rId49" Type="http://schemas.openxmlformats.org/officeDocument/2006/relationships/hyperlink" Target="https://www.patheos.com/blogs/davearmstrong/" TargetMode="External"/><Relationship Id="rId114" Type="http://schemas.openxmlformats.org/officeDocument/2006/relationships/hyperlink" Target="https://www.studylight.org/commentaries/eng/tpc.html" TargetMode="External"/><Relationship Id="rId275" Type="http://schemas.openxmlformats.org/officeDocument/2006/relationships/hyperlink" Target="https://www.studylight.org/commentaries/eng/jgm.html" TargetMode="External"/><Relationship Id="rId60" Type="http://schemas.openxmlformats.org/officeDocument/2006/relationships/hyperlink" Target="https://bible-menorah.jimdofree.com/english/calendar-and-feasts/differences-biblical-and-jewish-calendar/" TargetMode="External"/><Relationship Id="rId81" Type="http://schemas.openxmlformats.org/officeDocument/2006/relationships/hyperlink" Target="https://www.studylight.org/commentaries/eng/gab.html" TargetMode="External"/><Relationship Id="rId135" Type="http://schemas.openxmlformats.org/officeDocument/2006/relationships/hyperlink" Target="https://www.studylight.org/commentaries/eng/rwp.html" TargetMode="External"/><Relationship Id="rId156" Type="http://schemas.openxmlformats.org/officeDocument/2006/relationships/hyperlink" Target="https://www.studylight.org/commentaries/eng/heg.html" TargetMode="External"/><Relationship Id="rId177" Type="http://schemas.openxmlformats.org/officeDocument/2006/relationships/hyperlink" Target="https://www.studylight.org/commentaries/eng/jtc.html" TargetMode="External"/><Relationship Id="rId198" Type="http://schemas.openxmlformats.org/officeDocument/2006/relationships/hyperlink" Target="https://www.studylight.org/commentaries/eng/jcp.html" TargetMode="External"/><Relationship Id="rId202" Type="http://schemas.openxmlformats.org/officeDocument/2006/relationships/hyperlink" Target="https://www.studylight.org/commentaries/eng/jlc.html" TargetMode="External"/><Relationship Id="rId223" Type="http://schemas.openxmlformats.org/officeDocument/2006/relationships/hyperlink" Target="https://www.studylight.org/commentaries/eng/tpc.html" TargetMode="External"/><Relationship Id="rId244" Type="http://schemas.openxmlformats.org/officeDocument/2006/relationships/hyperlink" Target="https://www.studylight.org/commentaries/eng/gab.html" TargetMode="External"/><Relationship Id="rId18" Type="http://schemas.openxmlformats.org/officeDocument/2006/relationships/image" Target="media/image8.png"/><Relationship Id="rId39" Type="http://schemas.openxmlformats.org/officeDocument/2006/relationships/hyperlink" Target="http://www.zygonjournal.org" TargetMode="External"/><Relationship Id="rId265" Type="http://schemas.openxmlformats.org/officeDocument/2006/relationships/hyperlink" Target="https://www.studylight.org/commentaries/eng/ubc.html" TargetMode="External"/><Relationship Id="rId50" Type="http://schemas.openxmlformats.org/officeDocument/2006/relationships/hyperlink" Target="https://www.patheos.com/blogs/davearmstrong/" TargetMode="External"/><Relationship Id="rId104" Type="http://schemas.openxmlformats.org/officeDocument/2006/relationships/hyperlink" Target="https://www.studylight.org/commentaries/eng/phc.html" TargetMode="External"/><Relationship Id="rId125" Type="http://schemas.openxmlformats.org/officeDocument/2006/relationships/hyperlink" Target="https://www.studylight.org/commentaries/eng/jab.html" TargetMode="External"/><Relationship Id="rId146" Type="http://schemas.openxmlformats.org/officeDocument/2006/relationships/hyperlink" Target="https://www.studylight.org/commentaries/eng/jbc.html" TargetMode="External"/><Relationship Id="rId167" Type="http://schemas.openxmlformats.org/officeDocument/2006/relationships/hyperlink" Target="https://www.studylight.org/commentaries/eng/onr.html" TargetMode="External"/><Relationship Id="rId188" Type="http://schemas.openxmlformats.org/officeDocument/2006/relationships/hyperlink" Target="https://www.studylight.org/commentaries/eng/acc.html" TargetMode="External"/><Relationship Id="rId71" Type="http://schemas.openxmlformats.org/officeDocument/2006/relationships/hyperlink" Target="https://www.studylight.org/commentaries/eng/bcc.html" TargetMode="External"/><Relationship Id="rId92" Type="http://schemas.openxmlformats.org/officeDocument/2006/relationships/hyperlink" Target="https://www.studylight.org/commentaries/eng/fbh.html" TargetMode="External"/><Relationship Id="rId213" Type="http://schemas.openxmlformats.org/officeDocument/2006/relationships/hyperlink" Target="https://www.studylight.org/commentaries/eng/jfb.html" TargetMode="External"/><Relationship Id="rId234" Type="http://schemas.openxmlformats.org/officeDocument/2006/relationships/hyperlink" Target="https://www.studylight.org/commentaries/eng/cgt.html" TargetMode="External"/><Relationship Id="rId2" Type="http://schemas.openxmlformats.org/officeDocument/2006/relationships/styles" Target="styles.xml"/><Relationship Id="rId29" Type="http://schemas.openxmlformats.org/officeDocument/2006/relationships/hyperlink" Target="https://www.jstor.org/stable/1453716" TargetMode="External"/><Relationship Id="rId255" Type="http://schemas.openxmlformats.org/officeDocument/2006/relationships/hyperlink" Target="https://www.studylight.org/commentaries/eng/isn.html" TargetMode="External"/><Relationship Id="rId276" Type="http://schemas.openxmlformats.org/officeDocument/2006/relationships/hyperlink" Target="https://www.studylight.org/commentaries/eng/csc.html" TargetMode="External"/><Relationship Id="rId40" Type="http://schemas.openxmlformats.org/officeDocument/2006/relationships/hyperlink" Target="http://www.quodlibet.net/articles/sigismondi-mira.shtml" TargetMode="External"/><Relationship Id="rId115" Type="http://schemas.openxmlformats.org/officeDocument/2006/relationships/hyperlink" Target="https://www.studylight.org/commentaries/eng/jtc.html" TargetMode="External"/><Relationship Id="rId136" Type="http://schemas.openxmlformats.org/officeDocument/2006/relationships/hyperlink" Target="https://www.studylight.org/commentaries/eng/scn.html" TargetMode="External"/><Relationship Id="rId157" Type="http://schemas.openxmlformats.org/officeDocument/2006/relationships/hyperlink" Target="https://www.studylight.org/commentaries/eng/icc.html" TargetMode="External"/><Relationship Id="rId178" Type="http://schemas.openxmlformats.org/officeDocument/2006/relationships/hyperlink" Target="https://www.studylight.org/commentaries/eng/wbc.html" TargetMode="External"/><Relationship Id="rId61" Type="http://schemas.openxmlformats.org/officeDocument/2006/relationships/hyperlink" Target="https://www.judaismvschristianity.com/wp-content/uploads/2020/01/Passover-dates-26-34-A.D..pdf" TargetMode="External"/><Relationship Id="rId82" Type="http://schemas.openxmlformats.org/officeDocument/2006/relationships/hyperlink" Target="https://www.studylight.org/commentaries/eng/ghb.html" TargetMode="External"/><Relationship Id="rId199" Type="http://schemas.openxmlformats.org/officeDocument/2006/relationships/hyperlink" Target="https://www.studylight.org/commentaries/eng/wat.html" TargetMode="External"/><Relationship Id="rId203" Type="http://schemas.openxmlformats.org/officeDocument/2006/relationships/hyperlink" Target="https://www.studylight.org/commentaries/eng/fam.html" TargetMode="External"/><Relationship Id="rId19" Type="http://schemas.openxmlformats.org/officeDocument/2006/relationships/hyperlink" Target="https://archive.org/details/dissertationsup" TargetMode="External"/><Relationship Id="rId224" Type="http://schemas.openxmlformats.org/officeDocument/2006/relationships/hyperlink" Target="https://www.studylight.org/commentaries/eng/pnt.html" TargetMode="External"/><Relationship Id="rId245" Type="http://schemas.openxmlformats.org/officeDocument/2006/relationships/hyperlink" Target="https://www.studylight.org/commentaries/eng/bul.html" TargetMode="External"/><Relationship Id="rId266" Type="http://schemas.openxmlformats.org/officeDocument/2006/relationships/hyperlink" Target="https://www.studylight.org/commentaries/eng/tbi.html" TargetMode="External"/><Relationship Id="rId30" Type="http://schemas.openxmlformats.org/officeDocument/2006/relationships/hyperlink" Target="https://scienceandchristianbelief.org/issue/?issue_volume=5&amp;issue_number=2" TargetMode="External"/><Relationship Id="rId105" Type="http://schemas.openxmlformats.org/officeDocument/2006/relationships/hyperlink" Target="https://www.studylight.org/commentaries/eng/srn.html" TargetMode="External"/><Relationship Id="rId126" Type="http://schemas.openxmlformats.org/officeDocument/2006/relationships/hyperlink" Target="https://www.studylight.org/commentaries/eng/wbc.html" TargetMode="External"/><Relationship Id="rId147" Type="http://schemas.openxmlformats.org/officeDocument/2006/relationships/hyperlink" Target="https://www.studylight.org/commentaries/eng/box.html" TargetMode="External"/><Relationship Id="rId168" Type="http://schemas.openxmlformats.org/officeDocument/2006/relationships/hyperlink" Target="https://www.studylight.org/commentaries/eng/jcp.html" TargetMode="External"/><Relationship Id="rId51" Type="http://schemas.openxmlformats.org/officeDocument/2006/relationships/hyperlink" Target="https://www.patheos.com/blogs/davearmstrong/" TargetMode="External"/><Relationship Id="rId72" Type="http://schemas.openxmlformats.org/officeDocument/2006/relationships/hyperlink" Target="https://www.studylight.org/commentaries/eng/tcc.html" TargetMode="External"/><Relationship Id="rId93" Type="http://schemas.openxmlformats.org/officeDocument/2006/relationships/hyperlink" Target="https://www.studylight.org/commentaries/eng/kng.html" TargetMode="External"/><Relationship Id="rId189" Type="http://schemas.openxmlformats.org/officeDocument/2006/relationships/hyperlink" Target="https://www.studylight.org/commentaries/eng/hcc.html" TargetMode="External"/><Relationship Id="rId3" Type="http://schemas.openxmlformats.org/officeDocument/2006/relationships/settings" Target="settings.xml"/><Relationship Id="rId214" Type="http://schemas.openxmlformats.org/officeDocument/2006/relationships/hyperlink" Target="https://www.studylight.org/commentaries/eng/oca.html" TargetMode="External"/><Relationship Id="rId235" Type="http://schemas.openxmlformats.org/officeDocument/2006/relationships/hyperlink" Target="https://www.studylight.org/commentaries/eng/gtb.html" TargetMode="External"/><Relationship Id="rId256" Type="http://schemas.openxmlformats.org/officeDocument/2006/relationships/hyperlink" Target="https://www.studylight.org/commentaries/eng/boc.html" TargetMode="External"/><Relationship Id="rId277" Type="http://schemas.openxmlformats.org/officeDocument/2006/relationships/hyperlink" Target="https://www.studylight.org/commentaries/eng/ghe.html" TargetMode="External"/><Relationship Id="rId116" Type="http://schemas.openxmlformats.org/officeDocument/2006/relationships/hyperlink" Target="https://www.studylight.org/commentaries/eng/tsk.html" TargetMode="External"/><Relationship Id="rId137" Type="http://schemas.openxmlformats.org/officeDocument/2006/relationships/hyperlink" Target="https://www.studylight.org/commentaries/eng/ice.html" TargetMode="External"/><Relationship Id="rId158" Type="http://schemas.openxmlformats.org/officeDocument/2006/relationships/hyperlink" Target="https://www.studylight.org/commentaries/eng/isn.html" TargetMode="External"/><Relationship Id="rId20" Type="http://schemas.openxmlformats.org/officeDocument/2006/relationships/hyperlink" Target="https://onlinebooks.library.upenn.edu/webbin/book" TargetMode="External"/><Relationship Id="rId41" Type="http://schemas.openxmlformats.org/officeDocument/2006/relationships/hyperlink" Target="https://2028end.com/confirmations/phd-dates-christs-crucifixion-to-ad-28/" TargetMode="External"/><Relationship Id="rId62" Type="http://schemas.openxmlformats.org/officeDocument/2006/relationships/image" Target="media/image9.png"/><Relationship Id="rId83" Type="http://schemas.openxmlformats.org/officeDocument/2006/relationships/hyperlink" Target="https://www.studylight.org/commentaries/eng/gsb.html" TargetMode="External"/><Relationship Id="rId179" Type="http://schemas.openxmlformats.org/officeDocument/2006/relationships/hyperlink" Target="https://www.studylight.org/commentaries/eng/mhm.html" TargetMode="External"/><Relationship Id="rId190" Type="http://schemas.openxmlformats.org/officeDocument/2006/relationships/hyperlink" Target="https://www.studylight.org/commentaries/eng/rbc.html" TargetMode="External"/><Relationship Id="rId204" Type="http://schemas.openxmlformats.org/officeDocument/2006/relationships/hyperlink" Target="https://www.studylight.org/commentaries/eng/ryl.html" TargetMode="External"/><Relationship Id="rId225" Type="http://schemas.openxmlformats.org/officeDocument/2006/relationships/hyperlink" Target="https://www.studylight.org/commentaries/eng/ebc.html" TargetMode="External"/><Relationship Id="rId246" Type="http://schemas.openxmlformats.org/officeDocument/2006/relationships/hyperlink" Target="https://www.studylight.org/commentaries/eng/kpc.html" TargetMode="External"/><Relationship Id="rId267" Type="http://schemas.openxmlformats.org/officeDocument/2006/relationships/hyperlink" Target="https://www.studylight.org/commentaries/eng/hms.html" TargetMode="External"/><Relationship Id="rId106" Type="http://schemas.openxmlformats.org/officeDocument/2006/relationships/hyperlink" Target="https://www.studylight.org/commentaries/eng/sbc.html" TargetMode="External"/><Relationship Id="rId127" Type="http://schemas.openxmlformats.org/officeDocument/2006/relationships/hyperlink" Target="https://www.studylight.org/commentaries/eng/cgt.html" TargetMode="External"/><Relationship Id="rId10" Type="http://schemas.openxmlformats.org/officeDocument/2006/relationships/hyperlink" Target="https://archive.org/details/origen-against-celsus-contra-celsum-greek-" TargetMode="External"/><Relationship Id="rId31" Type="http://schemas.openxmlformats.org/officeDocument/2006/relationships/hyperlink" Target="https://www.asa3.org/ASA/topics/Astronomy-Cosmology/S&amp;CB%2010-93Humphreys.html" TargetMode="External"/><Relationship Id="rId52" Type="http://schemas.openxmlformats.org/officeDocument/2006/relationships/hyperlink" Target="https://www.patheos.com/blogs/davearmstrong/" TargetMode="External"/><Relationship Id="rId73" Type="http://schemas.openxmlformats.org/officeDocument/2006/relationships/hyperlink" Target="https://www.studylight.org/commentaries/eng/jfb.html" TargetMode="External"/><Relationship Id="rId94" Type="http://schemas.openxmlformats.org/officeDocument/2006/relationships/hyperlink" Target="https://www.studylight.org/commentaries/eng/kpc.html" TargetMode="External"/><Relationship Id="rId148" Type="http://schemas.openxmlformats.org/officeDocument/2006/relationships/hyperlink" Target="https://www.studylight.org/commentaries/eng/jbm.html" TargetMode="External"/><Relationship Id="rId169" Type="http://schemas.openxmlformats.org/officeDocument/2006/relationships/hyperlink" Target="https://www.studylight.org/commentaries/eng/awp.html" TargetMode="External"/><Relationship Id="rId4" Type="http://schemas.openxmlformats.org/officeDocument/2006/relationships/webSettings" Target="webSettings.xml"/><Relationship Id="rId180" Type="http://schemas.openxmlformats.org/officeDocument/2006/relationships/hyperlink" Target="https://www.studylight.org/commentaries/eng/mhn.html" TargetMode="External"/><Relationship Id="rId215" Type="http://schemas.openxmlformats.org/officeDocument/2006/relationships/hyperlink" Target="https://www.studylight.org/commentaries/eng/jfu.html" TargetMode="External"/><Relationship Id="rId236" Type="http://schemas.openxmlformats.org/officeDocument/2006/relationships/hyperlink" Target="https://www.studylight.org/commentaries/eng/icc.html" TargetMode="External"/><Relationship Id="rId257" Type="http://schemas.openxmlformats.org/officeDocument/2006/relationships/hyperlink" Target="https://www.studylight.org/commentaries/eng/znt.html" TargetMode="External"/><Relationship Id="rId278" Type="http://schemas.openxmlformats.org/officeDocument/2006/relationships/hyperlink" Target="https://www.studylight.org/commentaries/eng/ghc.html" TargetMode="External"/><Relationship Id="rId42" Type="http://schemas.openxmlformats.org/officeDocument/2006/relationships/hyperlink" Target="http://www.ynetnews.com/articles/0,7340,L-3394699,00.html" TargetMode="External"/><Relationship Id="rId84" Type="http://schemas.openxmlformats.org/officeDocument/2006/relationships/hyperlink" Target="https://www.studylight.org/commentaries/eng/geb.html" TargetMode="External"/><Relationship Id="rId138" Type="http://schemas.openxmlformats.org/officeDocument/2006/relationships/hyperlink" Target="https://www.studylight.org/commentaries/eng/vnt.html" TargetMode="External"/><Relationship Id="rId191" Type="http://schemas.openxmlformats.org/officeDocument/2006/relationships/hyperlink" Target="https://www.studylight.org/commentaries/eng/gsc.html" TargetMode="External"/><Relationship Id="rId205" Type="http://schemas.openxmlformats.org/officeDocument/2006/relationships/hyperlink" Target="https://www.studylight.org/commentaries/eng/dsn.html" TargetMode="External"/><Relationship Id="rId247" Type="http://schemas.openxmlformats.org/officeDocument/2006/relationships/hyperlink" Target="https://www.studylight.org/commentaries/eng/aek.html" TargetMode="External"/><Relationship Id="rId107" Type="http://schemas.openxmlformats.org/officeDocument/2006/relationships/hyperlink" Target="https://www.studylight.org/commentaries/eng/shh.html" TargetMode="External"/><Relationship Id="rId11" Type="http://schemas.openxmlformats.org/officeDocument/2006/relationships/image" Target="media/image1.png"/><Relationship Id="rId53" Type="http://schemas.openxmlformats.org/officeDocument/2006/relationships/hyperlink" Target="https://www.patheos.com/blogs/davearmstrong/" TargetMode="External"/><Relationship Id="rId149" Type="http://schemas.openxmlformats.org/officeDocument/2006/relationships/hyperlink" Target="https://www.studylight.org/commentaries/eng/jbs.html" TargetMode="External"/><Relationship Id="rId95" Type="http://schemas.openxmlformats.org/officeDocument/2006/relationships/hyperlink" Target="https://www.studylight.org/commentaries/eng/lcc.html" TargetMode="External"/><Relationship Id="rId160" Type="http://schemas.openxmlformats.org/officeDocument/2006/relationships/hyperlink" Target="https://www.studylight.org/commentaries/eng/wkc.html" TargetMode="External"/><Relationship Id="rId216" Type="http://schemas.openxmlformats.org/officeDocument/2006/relationships/hyperlink" Target="https://www.studylight.org/commentaries/eng/ain.html" TargetMode="External"/><Relationship Id="rId258" Type="http://schemas.openxmlformats.org/officeDocument/2006/relationships/hyperlink" Target="https://www.studylight.org/commentaries/eng/dsb.html" TargetMode="External"/><Relationship Id="rId22" Type="http://schemas.openxmlformats.org/officeDocument/2006/relationships/hyperlink" Target="https://archive.org/details/lifewordschrist00geikgoog" TargetMode="External"/><Relationship Id="rId64" Type="http://schemas.openxmlformats.org/officeDocument/2006/relationships/hyperlink" Target="https://www.studylight.org/commentaries/eng/bnb.html" TargetMode="External"/><Relationship Id="rId118" Type="http://schemas.openxmlformats.org/officeDocument/2006/relationships/hyperlink" Target="https://www.studylight.org/commentaries/eng/w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26949</TotalTime>
  <Pages>230</Pages>
  <Words>88301</Words>
  <Characters>503318</Characters>
  <Application>Microsoft Office Word</Application>
  <DocSecurity>0</DocSecurity>
  <Lines>4194</Lines>
  <Paragraphs>1180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Miner</dc:creator>
  <cp:keywords/>
  <dc:description/>
  <cp:lastModifiedBy>Alan Miner</cp:lastModifiedBy>
  <cp:revision>510</cp:revision>
  <cp:lastPrinted>2025-02-11T04:28:00Z</cp:lastPrinted>
  <dcterms:created xsi:type="dcterms:W3CDTF">2024-09-13T04:21:00Z</dcterms:created>
  <dcterms:modified xsi:type="dcterms:W3CDTF">2025-03-02T05:12:00Z</dcterms:modified>
</cp:coreProperties>
</file>